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8A7" w:rsidRDefault="00B848A7" w:rsidP="00FC2EBC">
      <w:pPr>
        <w:tabs>
          <w:tab w:val="left" w:pos="360"/>
        </w:tabs>
        <w:rPr>
          <w:rFonts w:ascii="Calibri" w:hAnsi="Calibri"/>
        </w:rPr>
      </w:pPr>
    </w:p>
    <w:p w:rsidR="00290BE4" w:rsidRDefault="00290BE4" w:rsidP="00FC2EBC">
      <w:pPr>
        <w:tabs>
          <w:tab w:val="left" w:pos="360"/>
        </w:tabs>
        <w:rPr>
          <w:rFonts w:ascii="Calibri" w:hAnsi="Calibri"/>
        </w:rPr>
      </w:pPr>
    </w:p>
    <w:p w:rsidR="00290BE4" w:rsidRDefault="00290BE4" w:rsidP="00FC2EBC">
      <w:pPr>
        <w:tabs>
          <w:tab w:val="left" w:pos="360"/>
        </w:tabs>
        <w:rPr>
          <w:rFonts w:ascii="Calibri" w:hAnsi="Calibri"/>
        </w:rPr>
      </w:pPr>
    </w:p>
    <w:p w:rsidR="00290BE4" w:rsidRDefault="00290BE4" w:rsidP="00FC2EBC">
      <w:pPr>
        <w:tabs>
          <w:tab w:val="left" w:pos="360"/>
        </w:tabs>
        <w:rPr>
          <w:rFonts w:ascii="Calibri" w:hAnsi="Calibri"/>
        </w:rPr>
      </w:pPr>
    </w:p>
    <w:p w:rsidR="00290BE4" w:rsidRDefault="00290BE4" w:rsidP="00FC2EBC">
      <w:pPr>
        <w:tabs>
          <w:tab w:val="left" w:pos="360"/>
        </w:tabs>
        <w:rPr>
          <w:rFonts w:ascii="Calibri" w:hAnsi="Calibri"/>
        </w:rPr>
      </w:pPr>
    </w:p>
    <w:p w:rsidR="001B0069" w:rsidRDefault="001B0069" w:rsidP="001B0069">
      <w:pPr>
        <w:tabs>
          <w:tab w:val="left" w:pos="360"/>
        </w:tabs>
        <w:jc w:val="center"/>
        <w:rPr>
          <w:rFonts w:ascii="Calibri" w:hAnsi="Calibri"/>
        </w:rPr>
      </w:pPr>
    </w:p>
    <w:p w:rsidR="001B0069" w:rsidRPr="009F384F" w:rsidRDefault="001B0069" w:rsidP="001B0069">
      <w:pPr>
        <w:tabs>
          <w:tab w:val="left" w:pos="360"/>
        </w:tabs>
        <w:jc w:val="center"/>
        <w:rPr>
          <w:rFonts w:ascii="Calibri" w:hAnsi="Calibri"/>
          <w:b/>
        </w:rPr>
      </w:pPr>
      <w:r w:rsidRPr="009F384F">
        <w:rPr>
          <w:rFonts w:ascii="Calibri" w:hAnsi="Calibri"/>
          <w:b/>
        </w:rPr>
        <w:t xml:space="preserve">OPRA Program Directors Committee </w:t>
      </w:r>
      <w:r w:rsidR="0004502A" w:rsidRPr="009F384F">
        <w:rPr>
          <w:rFonts w:ascii="Calibri" w:hAnsi="Calibri"/>
          <w:b/>
        </w:rPr>
        <w:t>Meeting Summary</w:t>
      </w:r>
    </w:p>
    <w:p w:rsidR="001B0069" w:rsidRPr="009F384F" w:rsidRDefault="001B0069" w:rsidP="001B0069">
      <w:pPr>
        <w:tabs>
          <w:tab w:val="left" w:pos="360"/>
        </w:tabs>
        <w:jc w:val="center"/>
        <w:rPr>
          <w:rFonts w:ascii="Calibri" w:hAnsi="Calibri"/>
          <w:b/>
        </w:rPr>
      </w:pPr>
      <w:r w:rsidRPr="009F384F">
        <w:rPr>
          <w:rFonts w:ascii="Calibri" w:hAnsi="Calibri"/>
          <w:b/>
        </w:rPr>
        <w:t>Thursday, May 12, 2015</w:t>
      </w:r>
    </w:p>
    <w:p w:rsidR="00B32E5E" w:rsidRPr="009F384F" w:rsidRDefault="00B32E5E" w:rsidP="001B0069">
      <w:pPr>
        <w:tabs>
          <w:tab w:val="left" w:pos="360"/>
        </w:tabs>
        <w:rPr>
          <w:rFonts w:ascii="Calibri" w:hAnsi="Calibri"/>
          <w:b/>
        </w:rPr>
      </w:pPr>
    </w:p>
    <w:p w:rsidR="001B0069" w:rsidRPr="009F384F" w:rsidRDefault="001B0069" w:rsidP="001B0069">
      <w:pPr>
        <w:tabs>
          <w:tab w:val="left" w:pos="360"/>
        </w:tabs>
        <w:rPr>
          <w:rFonts w:ascii="Calibri" w:hAnsi="Calibri"/>
          <w:b/>
        </w:rPr>
      </w:pPr>
    </w:p>
    <w:p w:rsidR="001B0069" w:rsidRPr="009F384F" w:rsidRDefault="001B0069" w:rsidP="001B0069">
      <w:pPr>
        <w:tabs>
          <w:tab w:val="left" w:pos="360"/>
        </w:tabs>
        <w:rPr>
          <w:rFonts w:ascii="Calibri" w:hAnsi="Calibri"/>
          <w:b/>
        </w:rPr>
      </w:pPr>
    </w:p>
    <w:p w:rsidR="001B0069" w:rsidRPr="009F384F" w:rsidRDefault="001B0069" w:rsidP="001B0069">
      <w:pPr>
        <w:pStyle w:val="ListParagraph"/>
        <w:numPr>
          <w:ilvl w:val="0"/>
          <w:numId w:val="2"/>
        </w:numPr>
        <w:tabs>
          <w:tab w:val="left" w:pos="360"/>
        </w:tabs>
        <w:rPr>
          <w:rFonts w:ascii="Calibri" w:hAnsi="Calibri"/>
          <w:b/>
        </w:rPr>
      </w:pPr>
      <w:r w:rsidRPr="009F384F">
        <w:rPr>
          <w:rFonts w:ascii="Calibri" w:hAnsi="Calibri"/>
          <w:b/>
          <w:u w:val="single"/>
        </w:rPr>
        <w:t>Jeff Davis</w:t>
      </w:r>
      <w:r w:rsidR="0004502A" w:rsidRPr="009F384F">
        <w:rPr>
          <w:rFonts w:ascii="Calibri" w:hAnsi="Calibri"/>
          <w:b/>
          <w:u w:val="single"/>
        </w:rPr>
        <w:t>/</w:t>
      </w:r>
      <w:r w:rsidRPr="009F384F">
        <w:rPr>
          <w:rFonts w:ascii="Calibri" w:hAnsi="Calibri"/>
          <w:b/>
          <w:u w:val="single"/>
        </w:rPr>
        <w:t>MBR Update</w:t>
      </w:r>
      <w:r w:rsidR="0004502A" w:rsidRPr="009F384F">
        <w:rPr>
          <w:rFonts w:ascii="Calibri" w:hAnsi="Calibri"/>
          <w:b/>
        </w:rPr>
        <w:t>: Discussed the IAF changes – 2017 rate setting will not be negatively impacted by IAF exception reviews in the behavior and medical domains. DODD must have a public process in place before changing the tool or the instructions. Changes to nursing delegation are included that OPRA has supported. A provision allowing delegation in facilities of 17+ was added at the urging of OHCA and is getting some resistance from ONA.</w:t>
      </w:r>
    </w:p>
    <w:p w:rsidR="001B0069" w:rsidRPr="009F384F" w:rsidRDefault="001B0069" w:rsidP="001B0069">
      <w:pPr>
        <w:tabs>
          <w:tab w:val="left" w:pos="360"/>
        </w:tabs>
        <w:rPr>
          <w:rFonts w:ascii="Calibri" w:hAnsi="Calibri"/>
          <w:b/>
        </w:rPr>
      </w:pPr>
    </w:p>
    <w:p w:rsidR="001B0069" w:rsidRPr="009F384F" w:rsidRDefault="001B0069" w:rsidP="001B0069">
      <w:pPr>
        <w:pStyle w:val="ListParagraph"/>
        <w:numPr>
          <w:ilvl w:val="0"/>
          <w:numId w:val="2"/>
        </w:numPr>
        <w:tabs>
          <w:tab w:val="left" w:pos="360"/>
        </w:tabs>
        <w:rPr>
          <w:rFonts w:ascii="Calibri" w:hAnsi="Calibri"/>
          <w:b/>
          <w:u w:val="single"/>
        </w:rPr>
      </w:pPr>
      <w:r w:rsidRPr="009F384F">
        <w:rPr>
          <w:rFonts w:ascii="Calibri" w:hAnsi="Calibri"/>
          <w:b/>
          <w:u w:val="single"/>
        </w:rPr>
        <w:t>Carly McVey, OCALI</w:t>
      </w:r>
      <w:r w:rsidR="0004502A" w:rsidRPr="009F384F">
        <w:rPr>
          <w:rFonts w:ascii="Calibri" w:hAnsi="Calibri"/>
          <w:b/>
          <w:u w:val="single"/>
        </w:rPr>
        <w:t>/</w:t>
      </w:r>
      <w:r w:rsidRPr="009F384F">
        <w:rPr>
          <w:rFonts w:ascii="Calibri" w:hAnsi="Calibri"/>
          <w:b/>
          <w:u w:val="single"/>
        </w:rPr>
        <w:t>OCALI’s Autism Modules</w:t>
      </w:r>
      <w:r w:rsidR="0004502A" w:rsidRPr="009F384F">
        <w:rPr>
          <w:rFonts w:ascii="Calibri" w:hAnsi="Calibri"/>
          <w:b/>
        </w:rPr>
        <w:t>: Carly provided an overview of OCALI (Ohio Center for Autism and Low Incidence) and the services they provide. They have developed free training modules on autism, which were shared in a presentation. (handout)</w:t>
      </w:r>
    </w:p>
    <w:p w:rsidR="001B0069" w:rsidRPr="009F384F" w:rsidRDefault="001B0069" w:rsidP="001B0069">
      <w:pPr>
        <w:pStyle w:val="ListParagraph"/>
        <w:rPr>
          <w:rFonts w:ascii="Calibri" w:hAnsi="Calibri"/>
          <w:b/>
        </w:rPr>
      </w:pPr>
    </w:p>
    <w:p w:rsidR="001B0069" w:rsidRPr="009F384F" w:rsidRDefault="001B0069" w:rsidP="001B0069">
      <w:pPr>
        <w:pStyle w:val="ListParagraph"/>
        <w:numPr>
          <w:ilvl w:val="0"/>
          <w:numId w:val="2"/>
        </w:numPr>
        <w:tabs>
          <w:tab w:val="left" w:pos="360"/>
        </w:tabs>
        <w:rPr>
          <w:rFonts w:ascii="Calibri" w:hAnsi="Calibri"/>
          <w:b/>
        </w:rPr>
      </w:pPr>
      <w:r w:rsidRPr="009F384F">
        <w:rPr>
          <w:rFonts w:ascii="Calibri" w:hAnsi="Calibri"/>
          <w:b/>
          <w:u w:val="single"/>
        </w:rPr>
        <w:t>Spring Conference Feedback and Fall Conference Sessions</w:t>
      </w:r>
      <w:r w:rsidR="0004502A" w:rsidRPr="009F384F">
        <w:rPr>
          <w:rFonts w:ascii="Calibri" w:hAnsi="Calibri"/>
          <w:b/>
        </w:rPr>
        <w:t>: The group noted lower attendance at the spring conference, but felt the sessions were good. For the fall</w:t>
      </w:r>
      <w:r w:rsidR="00B62DA7" w:rsidRPr="009F384F">
        <w:rPr>
          <w:rFonts w:ascii="Calibri" w:hAnsi="Calibri"/>
          <w:b/>
        </w:rPr>
        <w:t xml:space="preserve"> it was suggested that we consider sessions on (1) Community Inclusion within the Constraints of the Workforce Crisis, (2) Volunteer Programs, (3) Natural Supports, (4) Person Centered Planning with Non-Verbal Individuals (5) Technology for Service Recipients (Mark Tasse at Nisonger Center was suggested) , If you know of presenters on any of these topics, contact Shane Schaefer at </w:t>
      </w:r>
      <w:hyperlink r:id="rId8" w:history="1">
        <w:r w:rsidR="00B62DA7" w:rsidRPr="009F384F">
          <w:rPr>
            <w:rStyle w:val="Hyperlink"/>
            <w:rFonts w:ascii="Calibri" w:hAnsi="Calibri"/>
            <w:b/>
          </w:rPr>
          <w:t>sschaefer@opra.org</w:t>
        </w:r>
      </w:hyperlink>
      <w:r w:rsidR="00B62DA7" w:rsidRPr="009F384F">
        <w:rPr>
          <w:rFonts w:ascii="Calibri" w:hAnsi="Calibri"/>
          <w:b/>
        </w:rPr>
        <w:t xml:space="preserve">  </w:t>
      </w:r>
    </w:p>
    <w:p w:rsidR="001B0069" w:rsidRPr="009F384F" w:rsidRDefault="001B0069" w:rsidP="001B0069">
      <w:pPr>
        <w:pStyle w:val="ListParagraph"/>
        <w:rPr>
          <w:rFonts w:ascii="Calibri" w:hAnsi="Calibri"/>
          <w:b/>
        </w:rPr>
      </w:pPr>
    </w:p>
    <w:p w:rsidR="001B0069" w:rsidRPr="009F384F" w:rsidRDefault="001B0069" w:rsidP="001B0069">
      <w:pPr>
        <w:pStyle w:val="ListParagraph"/>
        <w:numPr>
          <w:ilvl w:val="0"/>
          <w:numId w:val="2"/>
        </w:numPr>
        <w:tabs>
          <w:tab w:val="left" w:pos="360"/>
        </w:tabs>
        <w:rPr>
          <w:rFonts w:ascii="Calibri" w:hAnsi="Calibri"/>
          <w:b/>
          <w:u w:val="single"/>
        </w:rPr>
      </w:pPr>
      <w:r w:rsidRPr="009F384F">
        <w:rPr>
          <w:rFonts w:ascii="Calibri" w:hAnsi="Calibri"/>
          <w:b/>
          <w:u w:val="single"/>
        </w:rPr>
        <w:t>Other Training Needs</w:t>
      </w:r>
      <w:r w:rsidR="00B62DA7" w:rsidRPr="009F384F">
        <w:rPr>
          <w:rFonts w:ascii="Calibri" w:hAnsi="Calibri"/>
          <w:b/>
        </w:rPr>
        <w:t>: Sustainable electronics and DSP to Supervisor were suggested. It was also recommended that the Nursing Training scheduled for 6/16 be shared with all members, not just nurses.</w:t>
      </w:r>
    </w:p>
    <w:p w:rsidR="001B0069" w:rsidRPr="009F384F" w:rsidRDefault="001B0069" w:rsidP="001B0069">
      <w:pPr>
        <w:pStyle w:val="ListParagraph"/>
        <w:rPr>
          <w:rFonts w:ascii="Calibri" w:hAnsi="Calibri"/>
          <w:b/>
        </w:rPr>
      </w:pPr>
    </w:p>
    <w:p w:rsidR="001B0069" w:rsidRPr="009F384F" w:rsidRDefault="001B0069" w:rsidP="001B0069">
      <w:pPr>
        <w:pStyle w:val="ListParagraph"/>
        <w:numPr>
          <w:ilvl w:val="0"/>
          <w:numId w:val="2"/>
        </w:numPr>
        <w:tabs>
          <w:tab w:val="left" w:pos="360"/>
        </w:tabs>
        <w:rPr>
          <w:rFonts w:ascii="Calibri" w:hAnsi="Calibri"/>
          <w:b/>
        </w:rPr>
      </w:pPr>
      <w:r w:rsidRPr="009F384F">
        <w:rPr>
          <w:rFonts w:ascii="Calibri" w:hAnsi="Calibri"/>
          <w:b/>
          <w:u w:val="single"/>
        </w:rPr>
        <w:t>ICF Reimbursement</w:t>
      </w:r>
      <w:r w:rsidRPr="009F384F">
        <w:rPr>
          <w:rFonts w:ascii="Calibri" w:hAnsi="Calibri"/>
          <w:b/>
        </w:rPr>
        <w:t xml:space="preserve">: </w:t>
      </w:r>
      <w:r w:rsidR="00B62DA7" w:rsidRPr="009F384F">
        <w:rPr>
          <w:rFonts w:ascii="Calibri" w:hAnsi="Calibri"/>
          <w:b/>
        </w:rPr>
        <w:t>There is little new to report. PCG continues their work. Recent meetings have been cancelled. The Process, Quality Measures and Reimbursement Groups are all scheduled to meet next week.</w:t>
      </w:r>
    </w:p>
    <w:p w:rsidR="00B32E5E" w:rsidRPr="009F384F" w:rsidRDefault="00B32E5E" w:rsidP="00B32E5E">
      <w:pPr>
        <w:pStyle w:val="ListParagraph"/>
        <w:rPr>
          <w:rFonts w:ascii="Calibri" w:hAnsi="Calibri"/>
          <w:b/>
        </w:rPr>
      </w:pPr>
    </w:p>
    <w:p w:rsidR="00B32E5E" w:rsidRPr="009F384F" w:rsidRDefault="00B32E5E" w:rsidP="001B0069">
      <w:pPr>
        <w:pStyle w:val="ListParagraph"/>
        <w:numPr>
          <w:ilvl w:val="0"/>
          <w:numId w:val="2"/>
        </w:numPr>
        <w:tabs>
          <w:tab w:val="left" w:pos="360"/>
        </w:tabs>
        <w:rPr>
          <w:rFonts w:ascii="Calibri" w:hAnsi="Calibri"/>
          <w:b/>
          <w:u w:val="single"/>
        </w:rPr>
      </w:pPr>
      <w:r w:rsidRPr="009F384F">
        <w:rPr>
          <w:rFonts w:ascii="Calibri" w:hAnsi="Calibri"/>
          <w:b/>
          <w:u w:val="single"/>
        </w:rPr>
        <w:t>LOC and PCW Discussion</w:t>
      </w:r>
      <w:r w:rsidR="00B62DA7" w:rsidRPr="009F384F">
        <w:rPr>
          <w:rFonts w:ascii="Calibri" w:hAnsi="Calibri"/>
          <w:b/>
        </w:rPr>
        <w:t>: LOC application continues to have issues</w:t>
      </w:r>
      <w:r w:rsidR="005C4BE4" w:rsidRPr="009F384F">
        <w:rPr>
          <w:rFonts w:ascii="Calibri" w:hAnsi="Calibri"/>
          <w:b/>
        </w:rPr>
        <w:t xml:space="preserve">. Members reported some sort of glitch with almost every submission. These include the ability to log on, zapped forms and issues with leave days. It was noted that payment is being withheld due to DODD system issues. </w:t>
      </w:r>
    </w:p>
    <w:p w:rsidR="005C4BE4" w:rsidRPr="009F384F" w:rsidRDefault="005C4BE4" w:rsidP="005C4BE4">
      <w:pPr>
        <w:pStyle w:val="ListParagraph"/>
        <w:rPr>
          <w:rFonts w:ascii="Calibri" w:hAnsi="Calibri"/>
          <w:b/>
          <w:u w:val="single"/>
        </w:rPr>
      </w:pPr>
    </w:p>
    <w:p w:rsidR="005C4BE4" w:rsidRPr="009F384F" w:rsidRDefault="005C4BE4" w:rsidP="005C4BE4">
      <w:pPr>
        <w:pStyle w:val="ListParagraph"/>
        <w:tabs>
          <w:tab w:val="left" w:pos="360"/>
        </w:tabs>
        <w:rPr>
          <w:rFonts w:ascii="Calibri" w:hAnsi="Calibri"/>
          <w:b/>
        </w:rPr>
      </w:pPr>
      <w:r w:rsidRPr="009F384F">
        <w:rPr>
          <w:rFonts w:ascii="Calibri" w:hAnsi="Calibri"/>
          <w:b/>
        </w:rPr>
        <w:t>PCW issues identified included problems logging on, no help from the Help Line and security affidavits (adding new users) is taking a very long time.</w:t>
      </w:r>
    </w:p>
    <w:p w:rsidR="005C4BE4" w:rsidRPr="009F384F" w:rsidRDefault="005C4BE4" w:rsidP="005C4BE4">
      <w:pPr>
        <w:pStyle w:val="ListParagraph"/>
        <w:tabs>
          <w:tab w:val="left" w:pos="360"/>
        </w:tabs>
        <w:rPr>
          <w:rFonts w:ascii="Calibri" w:hAnsi="Calibri"/>
          <w:b/>
        </w:rPr>
      </w:pPr>
    </w:p>
    <w:p w:rsidR="005C4BE4" w:rsidRPr="009F384F" w:rsidRDefault="005C4BE4" w:rsidP="005C4BE4">
      <w:pPr>
        <w:pStyle w:val="ListParagraph"/>
        <w:tabs>
          <w:tab w:val="left" w:pos="360"/>
        </w:tabs>
        <w:rPr>
          <w:rFonts w:ascii="Calibri" w:hAnsi="Calibri"/>
          <w:b/>
        </w:rPr>
      </w:pPr>
      <w:r w:rsidRPr="009F384F">
        <w:rPr>
          <w:rFonts w:ascii="Calibri" w:hAnsi="Calibri"/>
          <w:b/>
        </w:rPr>
        <w:t>If you are experiencing significant issues and cannot get assistance from DODD, contact Anita.</w:t>
      </w:r>
    </w:p>
    <w:p w:rsidR="001B0069" w:rsidRPr="009F384F" w:rsidRDefault="001B0069" w:rsidP="001B0069">
      <w:pPr>
        <w:pStyle w:val="ListParagraph"/>
        <w:rPr>
          <w:rFonts w:ascii="Calibri" w:hAnsi="Calibri"/>
          <w:b/>
        </w:rPr>
      </w:pPr>
    </w:p>
    <w:p w:rsidR="001B0069" w:rsidRPr="009F384F" w:rsidRDefault="001B0069" w:rsidP="001B0069">
      <w:pPr>
        <w:pStyle w:val="ListParagraph"/>
        <w:numPr>
          <w:ilvl w:val="0"/>
          <w:numId w:val="2"/>
        </w:numPr>
        <w:tabs>
          <w:tab w:val="left" w:pos="360"/>
        </w:tabs>
        <w:rPr>
          <w:rFonts w:ascii="Calibri" w:hAnsi="Calibri"/>
          <w:b/>
          <w:u w:val="single"/>
        </w:rPr>
      </w:pPr>
      <w:r w:rsidRPr="009F384F">
        <w:rPr>
          <w:rFonts w:ascii="Calibri" w:hAnsi="Calibri"/>
          <w:b/>
          <w:u w:val="single"/>
        </w:rPr>
        <w:t>Surveys</w:t>
      </w:r>
      <w:r w:rsidR="005C4BE4" w:rsidRPr="009F384F">
        <w:rPr>
          <w:rFonts w:ascii="Calibri" w:hAnsi="Calibri"/>
          <w:b/>
          <w:u w:val="single"/>
        </w:rPr>
        <w:t xml:space="preserve">: </w:t>
      </w:r>
      <w:r w:rsidR="005C4BE4" w:rsidRPr="009F384F">
        <w:rPr>
          <w:rFonts w:ascii="Calibri" w:hAnsi="Calibri"/>
          <w:b/>
        </w:rPr>
        <w:t xml:space="preserve">DODD surveys are focusing on UI/MUI and employee training. There was one ODH survey wherein the provider was cited for having a smoking receptacle that did not meet code, although the citation was in conflict with rule. ODH would not rescind the citation. Anita has reached out to CMS’ Regional Manager </w:t>
      </w:r>
      <w:r w:rsidR="00EF0DB6">
        <w:rPr>
          <w:rFonts w:ascii="Calibri" w:hAnsi="Calibri"/>
          <w:b/>
        </w:rPr>
        <w:t>f</w:t>
      </w:r>
      <w:r w:rsidR="005C4BE4" w:rsidRPr="009F384F">
        <w:rPr>
          <w:rFonts w:ascii="Calibri" w:hAnsi="Calibri"/>
          <w:b/>
        </w:rPr>
        <w:t>or clarification.</w:t>
      </w:r>
    </w:p>
    <w:p w:rsidR="00B32E5E" w:rsidRPr="009F384F" w:rsidRDefault="00B32E5E" w:rsidP="00B32E5E">
      <w:pPr>
        <w:pStyle w:val="ListParagraph"/>
        <w:rPr>
          <w:rFonts w:ascii="Calibri" w:hAnsi="Calibri"/>
          <w:b/>
        </w:rPr>
      </w:pPr>
    </w:p>
    <w:p w:rsidR="00B32E5E" w:rsidRPr="009F384F" w:rsidRDefault="00B32E5E" w:rsidP="001B0069">
      <w:pPr>
        <w:pStyle w:val="ListParagraph"/>
        <w:numPr>
          <w:ilvl w:val="0"/>
          <w:numId w:val="2"/>
        </w:numPr>
        <w:tabs>
          <w:tab w:val="left" w:pos="360"/>
        </w:tabs>
        <w:rPr>
          <w:rFonts w:ascii="Calibri" w:hAnsi="Calibri"/>
          <w:b/>
          <w:u w:val="single"/>
        </w:rPr>
      </w:pPr>
      <w:r w:rsidRPr="009F384F">
        <w:rPr>
          <w:rFonts w:ascii="Calibri" w:hAnsi="Calibri"/>
          <w:b/>
          <w:u w:val="single"/>
        </w:rPr>
        <w:t>Other</w:t>
      </w:r>
      <w:r w:rsidR="005C4BE4" w:rsidRPr="009F384F">
        <w:rPr>
          <w:rFonts w:ascii="Calibri" w:hAnsi="Calibri"/>
          <w:b/>
          <w:u w:val="single"/>
        </w:rPr>
        <w:t>:</w:t>
      </w:r>
      <w:r w:rsidR="005C4BE4" w:rsidRPr="009F384F">
        <w:rPr>
          <w:rFonts w:ascii="Calibri" w:hAnsi="Calibri"/>
        </w:rPr>
        <w:t xml:space="preserve"> </w:t>
      </w:r>
      <w:r w:rsidR="009F384F" w:rsidRPr="009F384F">
        <w:rPr>
          <w:rFonts w:ascii="Calibri" w:hAnsi="Calibri"/>
          <w:b/>
        </w:rPr>
        <w:t>Some insurance companies are imposing difficult requirements on DSP’s, i.e. not allowing any coverage for work related transportation. Some members’ insurance agencies are imposing strict requirements around the age of the driver, number of points. This is yet an additional hurdle to recruitment and retention. This was discussed at the HR Committee. They recommended shopping around as companies differ in their underwriting standards.</w:t>
      </w:r>
    </w:p>
    <w:p w:rsidR="009F384F" w:rsidRPr="009F384F" w:rsidRDefault="009F384F" w:rsidP="009F384F">
      <w:pPr>
        <w:pStyle w:val="ListParagraph"/>
        <w:rPr>
          <w:rFonts w:ascii="Calibri" w:hAnsi="Calibri"/>
          <w:b/>
          <w:u w:val="single"/>
        </w:rPr>
      </w:pPr>
    </w:p>
    <w:p w:rsidR="009F384F" w:rsidRDefault="009F384F" w:rsidP="009F384F">
      <w:pPr>
        <w:tabs>
          <w:tab w:val="left" w:pos="360"/>
        </w:tabs>
        <w:rPr>
          <w:rFonts w:ascii="Calibri" w:hAnsi="Calibri"/>
        </w:rPr>
      </w:pPr>
    </w:p>
    <w:p w:rsidR="009F384F" w:rsidRPr="00EF0DB6" w:rsidRDefault="009F384F" w:rsidP="009F384F">
      <w:pPr>
        <w:tabs>
          <w:tab w:val="left" w:pos="360"/>
        </w:tabs>
        <w:jc w:val="center"/>
        <w:rPr>
          <w:rFonts w:ascii="Calibri" w:hAnsi="Calibri"/>
          <w:b/>
          <w:color w:val="C00000"/>
          <w:sz w:val="28"/>
          <w:szCs w:val="28"/>
          <w:u w:val="single"/>
        </w:rPr>
      </w:pPr>
      <w:r w:rsidRPr="00EF0DB6">
        <w:rPr>
          <w:rFonts w:ascii="Calibri" w:hAnsi="Calibri"/>
          <w:b/>
          <w:color w:val="C00000"/>
          <w:sz w:val="28"/>
          <w:szCs w:val="28"/>
        </w:rPr>
        <w:t>The next Program Directors meeting is scheduled for June 23 at the OPRA office. Mark Davis will be joining us to perform a SWOT (</w:t>
      </w:r>
      <w:r w:rsidR="00EF0DB6">
        <w:rPr>
          <w:rFonts w:ascii="Calibri" w:hAnsi="Calibri"/>
          <w:b/>
          <w:color w:val="C00000"/>
          <w:sz w:val="28"/>
          <w:szCs w:val="28"/>
        </w:rPr>
        <w:t>s</w:t>
      </w:r>
      <w:r w:rsidRPr="00EF0DB6">
        <w:rPr>
          <w:rFonts w:ascii="Calibri" w:hAnsi="Calibri"/>
          <w:b/>
          <w:color w:val="C00000"/>
          <w:sz w:val="28"/>
          <w:szCs w:val="28"/>
        </w:rPr>
        <w:t xml:space="preserve">trengths, weaknesses, </w:t>
      </w:r>
      <w:r w:rsidR="00EF0DB6" w:rsidRPr="00EF0DB6">
        <w:rPr>
          <w:rFonts w:ascii="Calibri" w:hAnsi="Calibri"/>
          <w:b/>
          <w:color w:val="C00000"/>
          <w:sz w:val="28"/>
          <w:szCs w:val="28"/>
        </w:rPr>
        <w:t xml:space="preserve">opportunities and threats) </w:t>
      </w:r>
      <w:r w:rsidRPr="00EF0DB6">
        <w:rPr>
          <w:rFonts w:ascii="Calibri" w:hAnsi="Calibri"/>
          <w:b/>
          <w:color w:val="C00000"/>
          <w:sz w:val="28"/>
          <w:szCs w:val="28"/>
        </w:rPr>
        <w:t>assessment</w:t>
      </w:r>
      <w:r w:rsidR="00EF0DB6" w:rsidRPr="00EF0DB6">
        <w:rPr>
          <w:rFonts w:ascii="Calibri" w:hAnsi="Calibri"/>
          <w:b/>
          <w:color w:val="C00000"/>
          <w:sz w:val="28"/>
          <w:szCs w:val="28"/>
        </w:rPr>
        <w:t xml:space="preserve"> as part of OPRA’s strategic planning process. We need as much participation as possible. Mark your calendar and plan to join us!</w:t>
      </w:r>
    </w:p>
    <w:sectPr w:rsidR="009F384F" w:rsidRPr="00EF0DB6" w:rsidSect="00B848A7">
      <w:headerReference w:type="first" r:id="rId9"/>
      <w:footerReference w:type="first" r:id="rId10"/>
      <w:pgSz w:w="12240" w:h="15840" w:code="1"/>
      <w:pgMar w:top="1440" w:right="1800" w:bottom="1440" w:left="180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D29" w:rsidRDefault="007F0D29" w:rsidP="005A650E">
      <w:r>
        <w:separator/>
      </w:r>
    </w:p>
  </w:endnote>
  <w:endnote w:type="continuationSeparator" w:id="0">
    <w:p w:rsidR="007F0D29" w:rsidRDefault="007F0D29" w:rsidP="005A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EBC" w:rsidRDefault="00067D46" w:rsidP="004D2FAD">
    <w:pPr>
      <w:pStyle w:val="Footer"/>
      <w:tabs>
        <w:tab w:val="clear" w:pos="4680"/>
        <w:tab w:val="clear" w:pos="9360"/>
      </w:tabs>
    </w:pPr>
    <w:r>
      <w:rPr>
        <w:noProof/>
      </w:rPr>
      <w:drawing>
        <wp:anchor distT="0" distB="0" distL="114300" distR="114300" simplePos="0" relativeHeight="251657216" behindDoc="0" locked="0" layoutInCell="1" allowOverlap="1">
          <wp:simplePos x="0" y="0"/>
          <wp:positionH relativeFrom="page">
            <wp:align>center</wp:align>
          </wp:positionH>
          <wp:positionV relativeFrom="bottomMargin">
            <wp:posOffset>438150</wp:posOffset>
          </wp:positionV>
          <wp:extent cx="6858000" cy="228600"/>
          <wp:effectExtent l="0" t="0" r="0" b="0"/>
          <wp:wrapSquare wrapText="bothSides"/>
          <wp:docPr id="1" name="Picture 2" descr="OPRA Letterhead Contact Line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RA Letterhead Contact Line 12-02-20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2286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D29" w:rsidRDefault="007F0D29" w:rsidP="005A650E">
      <w:r>
        <w:separator/>
      </w:r>
    </w:p>
  </w:footnote>
  <w:footnote w:type="continuationSeparator" w:id="0">
    <w:p w:rsidR="007F0D29" w:rsidRDefault="007F0D29" w:rsidP="005A6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EBC" w:rsidRDefault="00067D46" w:rsidP="00C05E7C">
    <w:pPr>
      <w:ind w:left="-1440"/>
    </w:pPr>
    <w:r>
      <w:rPr>
        <w:noProof/>
      </w:rPr>
      <w:drawing>
        <wp:anchor distT="0" distB="0" distL="114300" distR="114300" simplePos="0" relativeHeight="251658240" behindDoc="0" locked="0" layoutInCell="1" allowOverlap="1">
          <wp:simplePos x="0" y="0"/>
          <wp:positionH relativeFrom="page">
            <wp:posOffset>228600</wp:posOffset>
          </wp:positionH>
          <wp:positionV relativeFrom="page">
            <wp:posOffset>914400</wp:posOffset>
          </wp:positionV>
          <wp:extent cx="1638300" cy="904875"/>
          <wp:effectExtent l="0" t="0" r="0" b="9525"/>
          <wp:wrapSquare wrapText="bothSides"/>
          <wp:docPr id="2" name="Picture 0" descr="OPRA Logo with Dots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PRA Logo with Dots 12-02-20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657BDA"/>
    <w:multiLevelType w:val="hybridMultilevel"/>
    <w:tmpl w:val="7466F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0E"/>
    <w:rsid w:val="0004502A"/>
    <w:rsid w:val="00067D46"/>
    <w:rsid w:val="000E124F"/>
    <w:rsid w:val="000F6040"/>
    <w:rsid w:val="001100B0"/>
    <w:rsid w:val="001456BA"/>
    <w:rsid w:val="001914E3"/>
    <w:rsid w:val="001B0069"/>
    <w:rsid w:val="001B09DF"/>
    <w:rsid w:val="001B57E7"/>
    <w:rsid w:val="001B5FCA"/>
    <w:rsid w:val="002014B3"/>
    <w:rsid w:val="00264301"/>
    <w:rsid w:val="00283177"/>
    <w:rsid w:val="00290BE4"/>
    <w:rsid w:val="002F347D"/>
    <w:rsid w:val="003C3841"/>
    <w:rsid w:val="003E1C26"/>
    <w:rsid w:val="0040492C"/>
    <w:rsid w:val="00444A8A"/>
    <w:rsid w:val="00454DDC"/>
    <w:rsid w:val="00464D5E"/>
    <w:rsid w:val="004834FE"/>
    <w:rsid w:val="00493153"/>
    <w:rsid w:val="00495801"/>
    <w:rsid w:val="004D2FAD"/>
    <w:rsid w:val="004D4D80"/>
    <w:rsid w:val="004F311B"/>
    <w:rsid w:val="005322BF"/>
    <w:rsid w:val="005367AB"/>
    <w:rsid w:val="00560E1D"/>
    <w:rsid w:val="00575823"/>
    <w:rsid w:val="00590433"/>
    <w:rsid w:val="005A650E"/>
    <w:rsid w:val="005C4BE4"/>
    <w:rsid w:val="005D65F4"/>
    <w:rsid w:val="00632600"/>
    <w:rsid w:val="00634351"/>
    <w:rsid w:val="00644D8E"/>
    <w:rsid w:val="006600E1"/>
    <w:rsid w:val="006D39C1"/>
    <w:rsid w:val="00770673"/>
    <w:rsid w:val="00780CAB"/>
    <w:rsid w:val="007B4A54"/>
    <w:rsid w:val="007E6501"/>
    <w:rsid w:val="007F0D29"/>
    <w:rsid w:val="00863A64"/>
    <w:rsid w:val="008A3B3A"/>
    <w:rsid w:val="0091691A"/>
    <w:rsid w:val="00922E4E"/>
    <w:rsid w:val="00937917"/>
    <w:rsid w:val="009F384F"/>
    <w:rsid w:val="009F538A"/>
    <w:rsid w:val="00A074CE"/>
    <w:rsid w:val="00A137F9"/>
    <w:rsid w:val="00A93673"/>
    <w:rsid w:val="00B32E5E"/>
    <w:rsid w:val="00B42262"/>
    <w:rsid w:val="00B5477B"/>
    <w:rsid w:val="00B62DA7"/>
    <w:rsid w:val="00B62FA4"/>
    <w:rsid w:val="00B848A7"/>
    <w:rsid w:val="00B961AB"/>
    <w:rsid w:val="00BD05AB"/>
    <w:rsid w:val="00BD536B"/>
    <w:rsid w:val="00C05E7C"/>
    <w:rsid w:val="00C27D04"/>
    <w:rsid w:val="00D3756C"/>
    <w:rsid w:val="00DA1DA2"/>
    <w:rsid w:val="00DF4C96"/>
    <w:rsid w:val="00E47FD9"/>
    <w:rsid w:val="00E55668"/>
    <w:rsid w:val="00E56023"/>
    <w:rsid w:val="00EA5A95"/>
    <w:rsid w:val="00ED0A06"/>
    <w:rsid w:val="00EF0DB6"/>
    <w:rsid w:val="00FC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6A7E7A-D26F-4758-B2A1-9A8FFB50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FAD"/>
    <w:rPr>
      <w:rFonts w:ascii="Times New Roman" w:eastAsia="Times New Roman" w:hAnsi="Times New Roman"/>
      <w:sz w:val="24"/>
      <w:szCs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style>
  <w:style w:type="paragraph" w:styleId="EnvelopeReturn">
    <w:name w:val="envelope return"/>
    <w:basedOn w:val="Normal"/>
    <w:uiPriority w:val="99"/>
    <w:semiHidden/>
    <w:unhideWhenUsed/>
    <w:rsid w:val="005367AB"/>
    <w:rPr>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semiHidden/>
    <w:unhideWhenUsed/>
    <w:rsid w:val="005A650E"/>
    <w:pPr>
      <w:tabs>
        <w:tab w:val="center" w:pos="4680"/>
        <w:tab w:val="right" w:pos="9360"/>
      </w:tabs>
    </w:pPr>
  </w:style>
  <w:style w:type="character" w:customStyle="1" w:styleId="FooterChar">
    <w:name w:val="Footer Char"/>
    <w:basedOn w:val="DefaultParagraphFont"/>
    <w:link w:val="Footer"/>
    <w:uiPriority w:val="99"/>
    <w:semiHidden/>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ListParagraph">
    <w:name w:val="List Paragraph"/>
    <w:basedOn w:val="Normal"/>
    <w:uiPriority w:val="34"/>
    <w:qFormat/>
    <w:rsid w:val="001B0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chaefer@opr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753AF-9FAA-4023-8E4E-F3D51B503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Anita Allen</cp:lastModifiedBy>
  <cp:revision>2</cp:revision>
  <cp:lastPrinted>2016-05-19T15:12:00Z</cp:lastPrinted>
  <dcterms:created xsi:type="dcterms:W3CDTF">2016-05-19T14:30:00Z</dcterms:created>
  <dcterms:modified xsi:type="dcterms:W3CDTF">2016-05-19T14:30:00Z</dcterms:modified>
</cp:coreProperties>
</file>