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82" w:rsidRPr="00431582" w:rsidRDefault="00431582" w:rsidP="00D13A1B">
      <w:pPr>
        <w:rPr>
          <w:rFonts w:ascii="Verdana" w:hAnsi="Verdana"/>
          <w:b/>
          <w:color w:val="2E74B5" w:themeColor="accent1" w:themeShade="BF"/>
        </w:rPr>
      </w:pPr>
      <w:r>
        <w:rPr>
          <w:rFonts w:ascii="Verdana" w:hAnsi="Verdana"/>
          <w:b/>
          <w:color w:val="2E74B5" w:themeColor="accent1" w:themeShade="BF"/>
        </w:rPr>
        <w:t>5123.41 Definitions</w:t>
      </w:r>
    </w:p>
    <w:p w:rsidR="00D13A1B" w:rsidRPr="00431582" w:rsidRDefault="00D13A1B" w:rsidP="00D13A1B">
      <w:pPr>
        <w:rPr>
          <w:rFonts w:ascii="Verdana" w:hAnsi="Verdana"/>
          <w:b/>
          <w:color w:val="1F4E79" w:themeColor="accent1" w:themeShade="80"/>
          <w:sz w:val="20"/>
          <w:szCs w:val="20"/>
        </w:rPr>
      </w:pPr>
      <w:r w:rsidRPr="00431582">
        <w:rPr>
          <w:rFonts w:ascii="Verdana" w:hAnsi="Verdana"/>
          <w:b/>
          <w:color w:val="1F4E79" w:themeColor="accent1" w:themeShade="80"/>
          <w:sz w:val="20"/>
          <w:szCs w:val="20"/>
        </w:rPr>
        <w:t>(E) Health Related Activities</w:t>
      </w:r>
      <w:r w:rsidR="000C7592" w:rsidRPr="00431582">
        <w:rPr>
          <w:rFonts w:ascii="Verdana" w:hAnsi="Verdana"/>
          <w:b/>
          <w:color w:val="1F4E79" w:themeColor="accent1" w:themeShade="80"/>
          <w:sz w:val="20"/>
          <w:szCs w:val="20"/>
        </w:rPr>
        <w:t xml:space="preserve">: </w:t>
      </w:r>
    </w:p>
    <w:p w:rsidR="00D32964" w:rsidRPr="00431582" w:rsidRDefault="00D32964" w:rsidP="00D13A1B">
      <w:pPr>
        <w:rPr>
          <w:rFonts w:ascii="Verdana" w:hAnsi="Verdana"/>
          <w:b/>
          <w:color w:val="1F4E79" w:themeColor="accent1" w:themeShade="80"/>
          <w:sz w:val="20"/>
          <w:szCs w:val="20"/>
        </w:rPr>
      </w:pPr>
      <w:r w:rsidRPr="00431582">
        <w:rPr>
          <w:rFonts w:ascii="Verdana" w:hAnsi="Verdana"/>
          <w:b/>
          <w:color w:val="1F4E79" w:themeColor="accent1" w:themeShade="80"/>
          <w:sz w:val="20"/>
          <w:szCs w:val="20"/>
        </w:rPr>
        <w:t>The Health Related Activities (HRA)</w:t>
      </w:r>
      <w:r w:rsidR="00885F37">
        <w:rPr>
          <w:rFonts w:ascii="Verdana" w:hAnsi="Verdana"/>
          <w:b/>
          <w:color w:val="1F4E79" w:themeColor="accent1" w:themeShade="80"/>
          <w:sz w:val="20"/>
          <w:szCs w:val="20"/>
        </w:rPr>
        <w:t xml:space="preserve"> </w:t>
      </w:r>
      <w:bookmarkStart w:id="0" w:name="_GoBack"/>
      <w:bookmarkEnd w:id="0"/>
      <w:r w:rsidRPr="00431582">
        <w:rPr>
          <w:rFonts w:ascii="Verdana" w:hAnsi="Verdana"/>
          <w:b/>
          <w:color w:val="1F4E79" w:themeColor="accent1" w:themeShade="80"/>
          <w:sz w:val="20"/>
          <w:szCs w:val="20"/>
        </w:rPr>
        <w:t>defined here are all nursing tasks that personnel could otherwise be authorized to do by nursing delegation.  Their inclusion in this law is to indicate specific tasks that DD personnel authorized by DODD Certification (Category 1) are able to do in limited small settings without nurse delegation (by certification and individual specific training)</w:t>
      </w:r>
    </w:p>
    <w:p w:rsidR="000C7592" w:rsidRPr="00431582" w:rsidRDefault="000C7592"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 xml:space="preserve">#6 – </w:t>
      </w:r>
      <w:r w:rsidRPr="00431582">
        <w:rPr>
          <w:rFonts w:ascii="Verdana" w:hAnsi="Verdana"/>
          <w:color w:val="1F4E79" w:themeColor="accent1" w:themeShade="80"/>
          <w:sz w:val="20"/>
          <w:szCs w:val="20"/>
        </w:rPr>
        <w:t xml:space="preserve">changed external catheter </w:t>
      </w:r>
      <w:r w:rsidR="00D32964" w:rsidRPr="00431582">
        <w:rPr>
          <w:rFonts w:ascii="Verdana" w:hAnsi="Verdana"/>
          <w:color w:val="1F4E79" w:themeColor="accent1" w:themeShade="80"/>
          <w:sz w:val="20"/>
          <w:szCs w:val="20"/>
        </w:rPr>
        <w:t>“</w:t>
      </w:r>
      <w:r w:rsidRPr="00431582">
        <w:rPr>
          <w:rFonts w:ascii="Verdana" w:hAnsi="Verdana"/>
          <w:color w:val="1F4E79" w:themeColor="accent1" w:themeShade="80"/>
          <w:sz w:val="20"/>
          <w:szCs w:val="20"/>
        </w:rPr>
        <w:t>care</w:t>
      </w:r>
      <w:r w:rsidR="00D32964" w:rsidRPr="00431582">
        <w:rPr>
          <w:rFonts w:ascii="Verdana" w:hAnsi="Verdana"/>
          <w:color w:val="1F4E79" w:themeColor="accent1" w:themeShade="80"/>
          <w:sz w:val="20"/>
          <w:szCs w:val="20"/>
        </w:rPr>
        <w:t>”</w:t>
      </w:r>
      <w:r w:rsidRPr="00431582">
        <w:rPr>
          <w:rFonts w:ascii="Verdana" w:hAnsi="Verdana"/>
          <w:color w:val="1F4E79" w:themeColor="accent1" w:themeShade="80"/>
          <w:sz w:val="20"/>
          <w:szCs w:val="20"/>
        </w:rPr>
        <w:t xml:space="preserve"> to “cleaning”; </w:t>
      </w:r>
      <w:r w:rsidR="00D32964" w:rsidRPr="00431582">
        <w:rPr>
          <w:rFonts w:ascii="Verdana" w:hAnsi="Verdana"/>
          <w:color w:val="1F4E79" w:themeColor="accent1" w:themeShade="80"/>
          <w:sz w:val="20"/>
          <w:szCs w:val="20"/>
        </w:rPr>
        <w:t xml:space="preserve">this change is </w:t>
      </w:r>
      <w:r w:rsidRPr="00431582">
        <w:rPr>
          <w:rFonts w:ascii="Verdana" w:hAnsi="Verdana"/>
          <w:color w:val="1F4E79" w:themeColor="accent1" w:themeShade="80"/>
          <w:sz w:val="20"/>
          <w:szCs w:val="20"/>
        </w:rPr>
        <w:t xml:space="preserve">to clarify </w:t>
      </w:r>
      <w:r w:rsidR="00D32964" w:rsidRPr="00431582">
        <w:rPr>
          <w:rFonts w:ascii="Verdana" w:hAnsi="Verdana"/>
          <w:color w:val="1F4E79" w:themeColor="accent1" w:themeShade="80"/>
          <w:sz w:val="20"/>
          <w:szCs w:val="20"/>
        </w:rPr>
        <w:t>specifically that no other catheter related proce</w:t>
      </w:r>
      <w:r w:rsidRPr="00431582">
        <w:rPr>
          <w:rFonts w:ascii="Verdana" w:hAnsi="Verdana"/>
          <w:color w:val="1F4E79" w:themeColor="accent1" w:themeShade="80"/>
          <w:sz w:val="20"/>
          <w:szCs w:val="20"/>
        </w:rPr>
        <w:t>dures</w:t>
      </w:r>
      <w:r w:rsidR="00D32964" w:rsidRPr="00431582">
        <w:rPr>
          <w:rFonts w:ascii="Verdana" w:hAnsi="Verdana"/>
          <w:color w:val="1F4E79" w:themeColor="accent1" w:themeShade="80"/>
          <w:sz w:val="20"/>
          <w:szCs w:val="20"/>
        </w:rPr>
        <w:t xml:space="preserve"> are considered authorized as an HRA for purposes of this law</w:t>
      </w:r>
    </w:p>
    <w:p w:rsidR="00D13A1B" w:rsidRPr="00431582" w:rsidRDefault="000C7592"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 xml:space="preserve"> # </w:t>
      </w:r>
      <w:r w:rsidR="00D13A1B" w:rsidRPr="00431582">
        <w:rPr>
          <w:rFonts w:ascii="Verdana" w:hAnsi="Verdana"/>
          <w:b/>
          <w:color w:val="1F4E79" w:themeColor="accent1" w:themeShade="80"/>
          <w:sz w:val="20"/>
          <w:szCs w:val="20"/>
        </w:rPr>
        <w:t>8</w:t>
      </w:r>
      <w:r w:rsidR="00D13A1B" w:rsidRPr="00431582">
        <w:rPr>
          <w:rFonts w:ascii="Verdana" w:hAnsi="Verdana"/>
          <w:color w:val="1F4E79" w:themeColor="accent1" w:themeShade="80"/>
          <w:sz w:val="20"/>
          <w:szCs w:val="20"/>
        </w:rPr>
        <w:t xml:space="preserve">  </w:t>
      </w:r>
      <w:r w:rsidRPr="00431582">
        <w:rPr>
          <w:rFonts w:ascii="Verdana" w:hAnsi="Verdana"/>
          <w:color w:val="1F4E79" w:themeColor="accent1" w:themeShade="80"/>
          <w:sz w:val="20"/>
          <w:szCs w:val="20"/>
        </w:rPr>
        <w:t xml:space="preserve">- </w:t>
      </w:r>
      <w:r w:rsidR="00D13A1B" w:rsidRPr="00431582">
        <w:rPr>
          <w:rFonts w:ascii="Verdana" w:hAnsi="Verdana"/>
          <w:color w:val="1F4E79" w:themeColor="accent1" w:themeShade="80"/>
          <w:sz w:val="20"/>
          <w:szCs w:val="20"/>
        </w:rPr>
        <w:t xml:space="preserve">Changed </w:t>
      </w:r>
      <w:r w:rsidR="00D32964" w:rsidRPr="00431582">
        <w:rPr>
          <w:rFonts w:ascii="Verdana" w:hAnsi="Verdana"/>
          <w:color w:val="1F4E79" w:themeColor="accent1" w:themeShade="80"/>
          <w:sz w:val="20"/>
          <w:szCs w:val="20"/>
        </w:rPr>
        <w:t xml:space="preserve">from “colostomy care” </w:t>
      </w:r>
      <w:r w:rsidR="00D13A1B" w:rsidRPr="00431582">
        <w:rPr>
          <w:rFonts w:ascii="Verdana" w:hAnsi="Verdana"/>
          <w:color w:val="1F4E79" w:themeColor="accent1" w:themeShade="80"/>
          <w:sz w:val="20"/>
          <w:szCs w:val="20"/>
        </w:rPr>
        <w:t>to just “ostomy care” to avoid confusion on the various types of ostomy stomas – this is a hygiene and receptacle issue; personnel get training specific to the person’s needs – no known problems with staff neglect on this task</w:t>
      </w:r>
    </w:p>
    <w:p w:rsidR="00D13A1B" w:rsidRPr="00431582" w:rsidRDefault="00D13A1B"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#9 -15</w:t>
      </w:r>
      <w:r w:rsidR="00D32964" w:rsidRPr="00431582">
        <w:rPr>
          <w:rFonts w:ascii="Verdana" w:hAnsi="Verdana"/>
          <w:b/>
          <w:color w:val="1F4E79" w:themeColor="accent1" w:themeShade="80"/>
          <w:sz w:val="20"/>
          <w:szCs w:val="20"/>
        </w:rPr>
        <w:t xml:space="preserve"> A number of new HRAs are being added.</w:t>
      </w:r>
      <w:r w:rsidRPr="00431582">
        <w:rPr>
          <w:rFonts w:ascii="Verdana" w:hAnsi="Verdana"/>
          <w:color w:val="1F4E79" w:themeColor="accent1" w:themeShade="80"/>
          <w:sz w:val="20"/>
          <w:szCs w:val="20"/>
        </w:rPr>
        <w:t xml:space="preserve"> New tasks added for staff in 5 bed or less to be authorized (by certification) without nurse delegatio</w:t>
      </w:r>
      <w:r w:rsidR="00EA442E" w:rsidRPr="00431582">
        <w:rPr>
          <w:rFonts w:ascii="Verdana" w:hAnsi="Verdana"/>
          <w:color w:val="1F4E79" w:themeColor="accent1" w:themeShade="80"/>
          <w:sz w:val="20"/>
          <w:szCs w:val="20"/>
        </w:rPr>
        <w:t>n; currently</w:t>
      </w:r>
      <w:r w:rsidRPr="00431582">
        <w:rPr>
          <w:rFonts w:ascii="Verdana" w:hAnsi="Verdana"/>
          <w:color w:val="1F4E79" w:themeColor="accent1" w:themeShade="80"/>
          <w:sz w:val="20"/>
          <w:szCs w:val="20"/>
        </w:rPr>
        <w:t xml:space="preserve"> these are nursing ta</w:t>
      </w:r>
      <w:r w:rsidR="00EA442E" w:rsidRPr="00431582">
        <w:rPr>
          <w:rFonts w:ascii="Verdana" w:hAnsi="Verdana"/>
          <w:color w:val="1F4E79" w:themeColor="accent1" w:themeShade="80"/>
          <w:sz w:val="20"/>
          <w:szCs w:val="20"/>
        </w:rPr>
        <w:t>sks that require delegation</w:t>
      </w:r>
      <w:r w:rsidRPr="00431582">
        <w:rPr>
          <w:rFonts w:ascii="Verdana" w:hAnsi="Verdana"/>
          <w:color w:val="1F4E79" w:themeColor="accent1" w:themeShade="80"/>
          <w:sz w:val="20"/>
          <w:szCs w:val="20"/>
        </w:rPr>
        <w:t xml:space="preserve"> because they are not part of Cert.</w:t>
      </w:r>
      <w:r w:rsidR="000C7592" w:rsidRPr="00431582">
        <w:rPr>
          <w:rFonts w:ascii="Verdana" w:hAnsi="Verdana"/>
          <w:color w:val="1F4E79" w:themeColor="accent1" w:themeShade="80"/>
          <w:sz w:val="20"/>
          <w:szCs w:val="20"/>
        </w:rPr>
        <w:t xml:space="preserve"> Category 1.  </w:t>
      </w:r>
      <w:r w:rsidR="00EA442E" w:rsidRPr="00431582">
        <w:rPr>
          <w:rFonts w:ascii="Verdana" w:hAnsi="Verdana"/>
          <w:color w:val="1F4E79" w:themeColor="accent1" w:themeShade="80"/>
          <w:sz w:val="20"/>
          <w:szCs w:val="20"/>
        </w:rPr>
        <w:t xml:space="preserve">With the same kind of training a delegating nurse would provide these are rote activities that can be done according to step by step instructions without nursing judgement. </w:t>
      </w:r>
    </w:p>
    <w:p w:rsidR="00D13A1B" w:rsidRPr="00431582" w:rsidRDefault="000C7592" w:rsidP="00D13A1B">
      <w:pPr>
        <w:rPr>
          <w:rFonts w:ascii="Verdana" w:hAnsi="Verdana"/>
          <w:color w:val="1F4E79" w:themeColor="accent1" w:themeShade="80"/>
          <w:sz w:val="20"/>
          <w:szCs w:val="20"/>
        </w:rPr>
      </w:pPr>
      <w:r w:rsidRPr="00431582">
        <w:rPr>
          <w:rFonts w:ascii="Verdana" w:hAnsi="Verdana"/>
          <w:color w:val="1F4E79" w:themeColor="accent1" w:themeShade="80"/>
          <w:sz w:val="20"/>
          <w:szCs w:val="20"/>
        </w:rPr>
        <w:t>#</w:t>
      </w:r>
      <w:r w:rsidRPr="00431582">
        <w:rPr>
          <w:rFonts w:ascii="Verdana" w:hAnsi="Verdana"/>
          <w:b/>
          <w:color w:val="1F4E79" w:themeColor="accent1" w:themeShade="80"/>
          <w:sz w:val="20"/>
          <w:szCs w:val="20"/>
        </w:rPr>
        <w:t>9 -</w:t>
      </w:r>
      <w:r w:rsidR="00D13A1B" w:rsidRPr="00431582">
        <w:rPr>
          <w:rFonts w:ascii="Verdana" w:hAnsi="Verdana"/>
          <w:color w:val="1F4E79" w:themeColor="accent1" w:themeShade="80"/>
          <w:sz w:val="20"/>
          <w:szCs w:val="20"/>
        </w:rPr>
        <w:t xml:space="preserve"> </w:t>
      </w:r>
      <w:r w:rsidR="00D13A1B" w:rsidRPr="00431582">
        <w:rPr>
          <w:rFonts w:ascii="Verdana" w:hAnsi="Verdana"/>
          <w:b/>
          <w:color w:val="1F4E79" w:themeColor="accent1" w:themeShade="80"/>
          <w:sz w:val="20"/>
          <w:szCs w:val="20"/>
        </w:rPr>
        <w:t>Pulse Ox</w:t>
      </w:r>
      <w:r w:rsidR="00D13A1B" w:rsidRPr="00431582">
        <w:rPr>
          <w:rFonts w:ascii="Verdana" w:hAnsi="Verdana"/>
          <w:color w:val="1F4E79" w:themeColor="accent1" w:themeShade="80"/>
          <w:sz w:val="20"/>
          <w:szCs w:val="20"/>
        </w:rPr>
        <w:t xml:space="preserve"> is helpful in monitoring persons with respiratory issues and can be purchased relatively cheaply without an Rx; </w:t>
      </w:r>
    </w:p>
    <w:p w:rsidR="00E72357" w:rsidRPr="00431582" w:rsidRDefault="000C7592"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 xml:space="preserve"># 10 - </w:t>
      </w:r>
      <w:r w:rsidR="00D13A1B" w:rsidRPr="00431582">
        <w:rPr>
          <w:rFonts w:ascii="Verdana" w:hAnsi="Verdana"/>
          <w:b/>
          <w:color w:val="1F4E79" w:themeColor="accent1" w:themeShade="80"/>
          <w:sz w:val="20"/>
          <w:szCs w:val="20"/>
        </w:rPr>
        <w:t>CPAP and Bi-PAP</w:t>
      </w:r>
      <w:r w:rsidR="00D13A1B" w:rsidRPr="00431582">
        <w:rPr>
          <w:rFonts w:ascii="Verdana" w:hAnsi="Verdana"/>
          <w:color w:val="1F4E79" w:themeColor="accent1" w:themeShade="80"/>
          <w:sz w:val="20"/>
          <w:szCs w:val="20"/>
        </w:rPr>
        <w:t xml:space="preserve"> without Oxygen </w:t>
      </w:r>
      <w:r w:rsidR="00EA442E" w:rsidRPr="00431582">
        <w:rPr>
          <w:rFonts w:ascii="Verdana" w:hAnsi="Verdana"/>
          <w:color w:val="1F4E79" w:themeColor="accent1" w:themeShade="80"/>
          <w:sz w:val="20"/>
          <w:szCs w:val="20"/>
        </w:rPr>
        <w:t>have been</w:t>
      </w:r>
      <w:r w:rsidR="00D13A1B" w:rsidRPr="00431582">
        <w:rPr>
          <w:rFonts w:ascii="Verdana" w:hAnsi="Verdana"/>
          <w:color w:val="1F4E79" w:themeColor="accent1" w:themeShade="80"/>
          <w:sz w:val="20"/>
          <w:szCs w:val="20"/>
        </w:rPr>
        <w:t xml:space="preserve"> done </w:t>
      </w:r>
      <w:r w:rsidR="00EA442E" w:rsidRPr="00431582">
        <w:rPr>
          <w:rFonts w:ascii="Verdana" w:hAnsi="Verdana"/>
          <w:color w:val="1F4E79" w:themeColor="accent1" w:themeShade="80"/>
          <w:sz w:val="20"/>
          <w:szCs w:val="20"/>
        </w:rPr>
        <w:t xml:space="preserve">in the past </w:t>
      </w:r>
      <w:r w:rsidR="00D13A1B" w:rsidRPr="00431582">
        <w:rPr>
          <w:rFonts w:ascii="Verdana" w:hAnsi="Verdana"/>
          <w:color w:val="1F4E79" w:themeColor="accent1" w:themeShade="80"/>
          <w:sz w:val="20"/>
          <w:szCs w:val="20"/>
        </w:rPr>
        <w:t>without delegation</w:t>
      </w:r>
      <w:r w:rsidR="00EA442E" w:rsidRPr="00431582">
        <w:rPr>
          <w:rFonts w:ascii="Verdana" w:hAnsi="Verdana"/>
          <w:color w:val="1F4E79" w:themeColor="accent1" w:themeShade="80"/>
          <w:sz w:val="20"/>
          <w:szCs w:val="20"/>
        </w:rPr>
        <w:t xml:space="preserve"> in many cases because people did</w:t>
      </w:r>
      <w:r w:rsidR="00D13A1B" w:rsidRPr="00431582">
        <w:rPr>
          <w:rFonts w:ascii="Verdana" w:hAnsi="Verdana"/>
          <w:color w:val="1F4E79" w:themeColor="accent1" w:themeShade="80"/>
          <w:sz w:val="20"/>
          <w:szCs w:val="20"/>
        </w:rPr>
        <w:t>n’t recognize them as a prescribed treatment not currently authorized by Cert 1.</w:t>
      </w:r>
      <w:r w:rsidR="00EA442E" w:rsidRPr="00431582">
        <w:rPr>
          <w:rFonts w:ascii="Verdana" w:hAnsi="Verdana"/>
          <w:color w:val="1F4E79" w:themeColor="accent1" w:themeShade="80"/>
          <w:sz w:val="20"/>
          <w:szCs w:val="20"/>
        </w:rPr>
        <w:t xml:space="preserve"> DODD currently advises delegation is required; without funding for nurse delegation this can be a hardship in small community home settings. These</w:t>
      </w:r>
      <w:r w:rsidR="00D13A1B" w:rsidRPr="00431582">
        <w:rPr>
          <w:rFonts w:ascii="Verdana" w:hAnsi="Verdana"/>
          <w:color w:val="1F4E79" w:themeColor="accent1" w:themeShade="80"/>
          <w:sz w:val="20"/>
          <w:szCs w:val="20"/>
        </w:rPr>
        <w:t xml:space="preserve"> are simple to use and made to be used by unlicensed lay persons</w:t>
      </w:r>
    </w:p>
    <w:p w:rsidR="000C7592" w:rsidRPr="00431582" w:rsidRDefault="000C7592"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 xml:space="preserve"># 11 - </w:t>
      </w:r>
      <w:r w:rsidR="00D13A1B" w:rsidRPr="00431582">
        <w:rPr>
          <w:rFonts w:ascii="Verdana" w:hAnsi="Verdana"/>
          <w:b/>
          <w:color w:val="1F4E79" w:themeColor="accent1" w:themeShade="80"/>
          <w:sz w:val="20"/>
          <w:szCs w:val="20"/>
        </w:rPr>
        <w:t>Percussion vests</w:t>
      </w:r>
      <w:r w:rsidR="00D13A1B" w:rsidRPr="00431582">
        <w:rPr>
          <w:rFonts w:ascii="Verdana" w:hAnsi="Verdana"/>
          <w:color w:val="1F4E79" w:themeColor="accent1" w:themeShade="80"/>
          <w:sz w:val="20"/>
          <w:szCs w:val="20"/>
        </w:rPr>
        <w:t xml:space="preserve"> </w:t>
      </w:r>
      <w:r w:rsidR="00EA442E" w:rsidRPr="00431582">
        <w:rPr>
          <w:rFonts w:ascii="Verdana" w:hAnsi="Verdana"/>
          <w:color w:val="1F4E79" w:themeColor="accent1" w:themeShade="80"/>
          <w:sz w:val="20"/>
          <w:szCs w:val="20"/>
        </w:rPr>
        <w:t>- this is a rote task that can be done according to step by step instructions without nursing judgement. In a home setting an individual may need this devise applied a number of times per day and would most likely be also receiving Home Health nursing, and/or other close monitoring by a healthcare professional.  This would allow a person to receive this treatment at small adult day services without nurse delegation.</w:t>
      </w:r>
      <w:r w:rsidR="00D46B42" w:rsidRPr="00431582">
        <w:rPr>
          <w:rFonts w:ascii="Verdana" w:hAnsi="Verdana"/>
          <w:color w:val="1F4E79" w:themeColor="accent1" w:themeShade="80"/>
          <w:sz w:val="20"/>
          <w:szCs w:val="20"/>
        </w:rPr>
        <w:t xml:space="preserve"> In larger (6+ residential or 17+ adult day) nurse delegation would be required.</w:t>
      </w:r>
    </w:p>
    <w:p w:rsidR="00D13A1B" w:rsidRPr="00431582" w:rsidRDefault="000C7592" w:rsidP="00D13A1B">
      <w:pPr>
        <w:rPr>
          <w:rFonts w:ascii="Verdana" w:hAnsi="Verdana"/>
          <w:b/>
          <w:color w:val="1F4E79" w:themeColor="accent1" w:themeShade="80"/>
          <w:sz w:val="20"/>
          <w:szCs w:val="20"/>
        </w:rPr>
      </w:pPr>
      <w:r w:rsidRPr="00431582">
        <w:rPr>
          <w:rFonts w:ascii="Verdana" w:hAnsi="Verdana"/>
          <w:b/>
          <w:color w:val="1F4E79" w:themeColor="accent1" w:themeShade="80"/>
          <w:sz w:val="20"/>
          <w:szCs w:val="20"/>
        </w:rPr>
        <w:t>#</w:t>
      </w:r>
      <w:r w:rsidR="00CC0CE6" w:rsidRPr="00431582">
        <w:rPr>
          <w:rFonts w:ascii="Verdana" w:hAnsi="Verdana"/>
          <w:b/>
          <w:color w:val="1F4E79" w:themeColor="accent1" w:themeShade="80"/>
          <w:sz w:val="20"/>
          <w:szCs w:val="20"/>
        </w:rPr>
        <w:t xml:space="preserve"> </w:t>
      </w:r>
      <w:r w:rsidRPr="00431582">
        <w:rPr>
          <w:rFonts w:ascii="Verdana" w:hAnsi="Verdana"/>
          <w:b/>
          <w:color w:val="1F4E79" w:themeColor="accent1" w:themeShade="80"/>
          <w:sz w:val="20"/>
          <w:szCs w:val="20"/>
        </w:rPr>
        <w:t xml:space="preserve">12 </w:t>
      </w:r>
      <w:r w:rsidR="00CC0CE6" w:rsidRPr="00431582">
        <w:rPr>
          <w:rFonts w:ascii="Verdana" w:hAnsi="Verdana"/>
          <w:b/>
          <w:color w:val="1F4E79" w:themeColor="accent1" w:themeShade="80"/>
          <w:sz w:val="20"/>
          <w:szCs w:val="20"/>
        </w:rPr>
        <w:t xml:space="preserve">- </w:t>
      </w:r>
      <w:r w:rsidR="00D13A1B" w:rsidRPr="00431582">
        <w:rPr>
          <w:rFonts w:ascii="Verdana" w:hAnsi="Verdana"/>
          <w:b/>
          <w:color w:val="1F4E79" w:themeColor="accent1" w:themeShade="80"/>
          <w:sz w:val="20"/>
          <w:szCs w:val="20"/>
        </w:rPr>
        <w:t>cough-assist or insufflator;</w:t>
      </w:r>
      <w:r w:rsidR="00D46B42" w:rsidRPr="00431582">
        <w:rPr>
          <w:rFonts w:ascii="Verdana" w:hAnsi="Verdana"/>
          <w:b/>
          <w:color w:val="1F4E79" w:themeColor="accent1" w:themeShade="80"/>
          <w:sz w:val="20"/>
          <w:szCs w:val="20"/>
        </w:rPr>
        <w:t xml:space="preserve"> - </w:t>
      </w:r>
      <w:r w:rsidR="00D46B42" w:rsidRPr="00431582">
        <w:rPr>
          <w:rFonts w:ascii="Verdana" w:hAnsi="Verdana"/>
          <w:color w:val="1F4E79" w:themeColor="accent1" w:themeShade="80"/>
          <w:sz w:val="20"/>
          <w:szCs w:val="20"/>
        </w:rPr>
        <w:t>see notes on #11</w:t>
      </w:r>
    </w:p>
    <w:p w:rsidR="00D13A1B" w:rsidRPr="00431582" w:rsidRDefault="00CC0CE6" w:rsidP="00D13A1B">
      <w:pPr>
        <w:rPr>
          <w:rFonts w:ascii="Verdana" w:hAnsi="Verdana"/>
          <w:color w:val="1F4E79" w:themeColor="accent1" w:themeShade="80"/>
          <w:sz w:val="20"/>
          <w:szCs w:val="20"/>
        </w:rPr>
      </w:pPr>
      <w:r w:rsidRPr="00431582">
        <w:rPr>
          <w:rFonts w:ascii="Verdana" w:hAnsi="Verdana"/>
          <w:b/>
          <w:color w:val="1F4E79" w:themeColor="accent1" w:themeShade="80"/>
          <w:sz w:val="20"/>
          <w:szCs w:val="20"/>
        </w:rPr>
        <w:t>#13 – application of p</w:t>
      </w:r>
      <w:r w:rsidR="00D13A1B" w:rsidRPr="00431582">
        <w:rPr>
          <w:rFonts w:ascii="Verdana" w:hAnsi="Verdana"/>
          <w:b/>
          <w:color w:val="1F4E79" w:themeColor="accent1" w:themeShade="80"/>
          <w:sz w:val="20"/>
          <w:szCs w:val="20"/>
        </w:rPr>
        <w:t>rescribed compression hosiery</w:t>
      </w:r>
      <w:r w:rsidR="00D13A1B" w:rsidRPr="00431582">
        <w:rPr>
          <w:rFonts w:ascii="Verdana" w:hAnsi="Verdana"/>
          <w:color w:val="1F4E79" w:themeColor="accent1" w:themeShade="80"/>
          <w:sz w:val="20"/>
          <w:szCs w:val="20"/>
        </w:rPr>
        <w:t xml:space="preserve"> can have significant conseque</w:t>
      </w:r>
      <w:r w:rsidR="00D46B42" w:rsidRPr="00431582">
        <w:rPr>
          <w:rFonts w:ascii="Verdana" w:hAnsi="Verdana"/>
          <w:color w:val="1F4E79" w:themeColor="accent1" w:themeShade="80"/>
          <w:sz w:val="20"/>
          <w:szCs w:val="20"/>
        </w:rPr>
        <w:t>nces if not applied correctly however it is routine aid for post-op or routine care of persons with other cardiovascular issues. By adding it as an HRS persons in small community settings could have their personal staff assist as needed. Without funding for nurse delegation it would be unnecessarily restrictive to require nurse delegation in small settings for the application of compression hosiery.</w:t>
      </w:r>
    </w:p>
    <w:p w:rsidR="00F16B99" w:rsidRPr="00431582" w:rsidRDefault="00C26B9C" w:rsidP="001428E7">
      <w:pPr>
        <w:spacing w:before="100" w:beforeAutospacing="1" w:after="100" w:afterAutospacing="1" w:line="240" w:lineRule="auto"/>
        <w:jc w:val="both"/>
        <w:rPr>
          <w:rFonts w:ascii="Verdana" w:eastAsia="Times New Roman" w:hAnsi="Verdana" w:cs="Times New Roman"/>
          <w:b/>
          <w:color w:val="002060"/>
          <w:sz w:val="20"/>
          <w:szCs w:val="20"/>
        </w:rPr>
      </w:pPr>
      <w:r w:rsidRPr="00431582">
        <w:rPr>
          <w:rFonts w:ascii="Verdana" w:eastAsia="Times New Roman" w:hAnsi="Verdana" w:cs="Times New Roman"/>
          <w:b/>
          <w:color w:val="1F4E79" w:themeColor="accent1" w:themeShade="80"/>
          <w:sz w:val="20"/>
          <w:szCs w:val="20"/>
        </w:rPr>
        <w:lastRenderedPageBreak/>
        <w:t xml:space="preserve">Additional </w:t>
      </w:r>
      <w:r w:rsidR="00F16B99" w:rsidRPr="00431582">
        <w:rPr>
          <w:rFonts w:ascii="Verdana" w:eastAsia="Times New Roman" w:hAnsi="Verdana" w:cs="Times New Roman"/>
          <w:b/>
          <w:color w:val="1F4E79" w:themeColor="accent1" w:themeShade="80"/>
          <w:sz w:val="20"/>
          <w:szCs w:val="20"/>
        </w:rPr>
        <w:t>newly added definitions.</w:t>
      </w:r>
      <w:r w:rsidR="00D46B42" w:rsidRPr="00431582">
        <w:rPr>
          <w:rFonts w:ascii="Verdana" w:eastAsia="Times New Roman" w:hAnsi="Verdana" w:cs="Times New Roman"/>
          <w:b/>
          <w:color w:val="1F4E79" w:themeColor="accent1" w:themeShade="80"/>
          <w:sz w:val="20"/>
          <w:szCs w:val="20"/>
        </w:rPr>
        <w:t xml:space="preserve"> </w:t>
      </w:r>
      <w:r w:rsidR="00F16B99" w:rsidRPr="00431582">
        <w:rPr>
          <w:rFonts w:ascii="Verdana" w:hAnsi="Verdana"/>
          <w:i/>
          <w:sz w:val="20"/>
          <w:szCs w:val="20"/>
        </w:rPr>
        <w:t>Note: definitions are here; specific authorization for use in</w:t>
      </w:r>
      <w:r w:rsidR="00235F2D" w:rsidRPr="00431582">
        <w:rPr>
          <w:rFonts w:ascii="Verdana" w:hAnsi="Verdana"/>
          <w:i/>
          <w:sz w:val="20"/>
          <w:szCs w:val="20"/>
        </w:rPr>
        <w:t xml:space="preserve"> </w:t>
      </w:r>
      <w:r w:rsidR="00F16B99" w:rsidRPr="00431582">
        <w:rPr>
          <w:rFonts w:ascii="Verdana" w:hAnsi="Verdana"/>
          <w:i/>
          <w:sz w:val="20"/>
          <w:szCs w:val="20"/>
        </w:rPr>
        <w:t>various settings (with or without delegation) is in 5123.42 with other medication authorizations</w:t>
      </w:r>
    </w:p>
    <w:p w:rsidR="00D46B42" w:rsidRPr="00431582" w:rsidRDefault="001428E7" w:rsidP="001428E7">
      <w:pPr>
        <w:spacing w:before="100" w:beforeAutospacing="1" w:after="100" w:afterAutospacing="1" w:line="240" w:lineRule="auto"/>
        <w:jc w:val="both"/>
        <w:rPr>
          <w:rFonts w:ascii="Verdana" w:eastAsia="Times New Roman" w:hAnsi="Verdana" w:cs="Times New Roman"/>
          <w:color w:val="1F4E79" w:themeColor="accent1" w:themeShade="80"/>
          <w:sz w:val="20"/>
          <w:szCs w:val="20"/>
        </w:rPr>
      </w:pPr>
      <w:r w:rsidRPr="00431582">
        <w:rPr>
          <w:rFonts w:ascii="Verdana" w:eastAsia="Times New Roman" w:hAnsi="Verdana" w:cs="Times New Roman"/>
          <w:b/>
          <w:color w:val="1F4E79" w:themeColor="accent1" w:themeShade="80"/>
          <w:sz w:val="20"/>
          <w:szCs w:val="20"/>
        </w:rPr>
        <w:t>(H) “Metered Dose Inhaled Respiratory Medications”</w:t>
      </w:r>
      <w:r w:rsidRPr="00431582">
        <w:rPr>
          <w:rFonts w:ascii="Verdana" w:eastAsia="Times New Roman" w:hAnsi="Verdana" w:cs="Times New Roman"/>
          <w:color w:val="1F4E79" w:themeColor="accent1" w:themeShade="80"/>
          <w:sz w:val="20"/>
          <w:szCs w:val="20"/>
        </w:rPr>
        <w:t xml:space="preserve"> means pharmaceutically premeasured medications administered by inhalation using a hand held dispenser or aerosol nebulizer. </w:t>
      </w:r>
    </w:p>
    <w:p w:rsidR="001428E7" w:rsidRPr="00431582" w:rsidRDefault="001428E7" w:rsidP="001428E7">
      <w:pPr>
        <w:spacing w:before="100" w:beforeAutospacing="1" w:after="100" w:afterAutospacing="1" w:line="240" w:lineRule="auto"/>
        <w:jc w:val="both"/>
        <w:rPr>
          <w:rFonts w:ascii="Verdana" w:hAnsi="Verdana"/>
          <w:color w:val="1F4E79" w:themeColor="accent1" w:themeShade="80"/>
          <w:sz w:val="20"/>
          <w:szCs w:val="20"/>
        </w:rPr>
      </w:pPr>
      <w:r w:rsidRPr="00431582">
        <w:rPr>
          <w:rFonts w:ascii="Verdana" w:eastAsia="Times New Roman" w:hAnsi="Verdana" w:cs="Times New Roman"/>
          <w:color w:val="1F4E79" w:themeColor="accent1" w:themeShade="80"/>
          <w:sz w:val="20"/>
          <w:szCs w:val="20"/>
        </w:rPr>
        <w:t xml:space="preserve">This was added as a route that was not addressed in original rule / law. Ohio Board of respiratory care </w:t>
      </w:r>
      <w:r w:rsidR="00D46B42" w:rsidRPr="00431582">
        <w:rPr>
          <w:rFonts w:ascii="Verdana" w:eastAsia="Times New Roman" w:hAnsi="Verdana" w:cs="Times New Roman"/>
          <w:color w:val="1F4E79" w:themeColor="accent1" w:themeShade="80"/>
          <w:sz w:val="20"/>
          <w:szCs w:val="20"/>
        </w:rPr>
        <w:t xml:space="preserve">and OBN have both confirmed that DODD law does not specifically authorized inhaled medications. Many people need routine metered dose inhalers. Only premeasured inhaler and nebulizer treatments that do not require assessment or judgement would be authorized. </w:t>
      </w:r>
    </w:p>
    <w:p w:rsidR="00D13A1B" w:rsidRPr="00431582" w:rsidRDefault="00CC0CE6" w:rsidP="00D13A1B">
      <w:pPr>
        <w:rPr>
          <w:rFonts w:ascii="Verdana" w:hAnsi="Verdana"/>
          <w:i/>
          <w:sz w:val="20"/>
          <w:szCs w:val="20"/>
        </w:rPr>
      </w:pPr>
      <w:r w:rsidRPr="00431582">
        <w:rPr>
          <w:rFonts w:ascii="Verdana" w:hAnsi="Verdana"/>
          <w:b/>
          <w:i/>
          <w:sz w:val="20"/>
          <w:szCs w:val="20"/>
        </w:rPr>
        <w:t xml:space="preserve">Definitions </w:t>
      </w:r>
      <w:r w:rsidR="00C26B9C" w:rsidRPr="00431582">
        <w:rPr>
          <w:rFonts w:ascii="Verdana" w:hAnsi="Verdana"/>
          <w:b/>
          <w:i/>
          <w:sz w:val="20"/>
          <w:szCs w:val="20"/>
        </w:rPr>
        <w:t>(J), (K) &amp; (L</w:t>
      </w:r>
      <w:r w:rsidR="00D13A1B" w:rsidRPr="00431582">
        <w:rPr>
          <w:rFonts w:ascii="Verdana" w:hAnsi="Verdana"/>
          <w:b/>
          <w:i/>
          <w:sz w:val="20"/>
          <w:szCs w:val="20"/>
        </w:rPr>
        <w:t>)</w:t>
      </w:r>
      <w:r w:rsidRPr="00431582">
        <w:rPr>
          <w:rFonts w:ascii="Verdana" w:hAnsi="Verdana"/>
          <w:i/>
          <w:sz w:val="20"/>
          <w:szCs w:val="20"/>
        </w:rPr>
        <w:t xml:space="preserve"> – are to address</w:t>
      </w:r>
      <w:r w:rsidR="00D13A1B" w:rsidRPr="00431582">
        <w:rPr>
          <w:rFonts w:ascii="Verdana" w:hAnsi="Verdana"/>
          <w:i/>
          <w:sz w:val="20"/>
          <w:szCs w:val="20"/>
        </w:rPr>
        <w:t xml:space="preserve"> the </w:t>
      </w:r>
      <w:r w:rsidRPr="00431582">
        <w:rPr>
          <w:rFonts w:ascii="Verdana" w:hAnsi="Verdana"/>
          <w:i/>
          <w:sz w:val="20"/>
          <w:szCs w:val="20"/>
        </w:rPr>
        <w:t xml:space="preserve">long standing </w:t>
      </w:r>
      <w:r w:rsidR="00D46B42" w:rsidRPr="00431582">
        <w:rPr>
          <w:rFonts w:ascii="Verdana" w:hAnsi="Verdana"/>
          <w:i/>
          <w:sz w:val="20"/>
          <w:szCs w:val="20"/>
        </w:rPr>
        <w:t>roadblocks that prevent persons with IDD in small community settings from having ready access to</w:t>
      </w:r>
      <w:r w:rsidR="00D13A1B" w:rsidRPr="00431582">
        <w:rPr>
          <w:rFonts w:ascii="Verdana" w:hAnsi="Verdana"/>
          <w:i/>
          <w:sz w:val="20"/>
          <w:szCs w:val="20"/>
        </w:rPr>
        <w:t xml:space="preserve"> </w:t>
      </w:r>
      <w:r w:rsidR="00F16B99" w:rsidRPr="00431582">
        <w:rPr>
          <w:rFonts w:ascii="Verdana" w:hAnsi="Verdana"/>
          <w:i/>
          <w:sz w:val="20"/>
          <w:szCs w:val="20"/>
        </w:rPr>
        <w:t xml:space="preserve">topical </w:t>
      </w:r>
      <w:r w:rsidR="00D13A1B" w:rsidRPr="00431582">
        <w:rPr>
          <w:rFonts w:ascii="Verdana" w:hAnsi="Verdana"/>
          <w:i/>
          <w:sz w:val="20"/>
          <w:szCs w:val="20"/>
        </w:rPr>
        <w:t>OTC</w:t>
      </w:r>
      <w:r w:rsidRPr="00431582">
        <w:rPr>
          <w:rFonts w:ascii="Verdana" w:hAnsi="Verdana"/>
          <w:i/>
          <w:sz w:val="20"/>
          <w:szCs w:val="20"/>
        </w:rPr>
        <w:t xml:space="preserve"> treatments</w:t>
      </w:r>
      <w:r w:rsidR="00D13A1B" w:rsidRPr="00431582">
        <w:rPr>
          <w:rFonts w:ascii="Verdana" w:hAnsi="Verdana"/>
          <w:i/>
          <w:sz w:val="20"/>
          <w:szCs w:val="20"/>
        </w:rPr>
        <w:t xml:space="preserve"> that can be hard to </w:t>
      </w:r>
      <w:r w:rsidR="00F16B99" w:rsidRPr="00431582">
        <w:rPr>
          <w:rFonts w:ascii="Verdana" w:hAnsi="Verdana"/>
          <w:i/>
          <w:sz w:val="20"/>
          <w:szCs w:val="20"/>
        </w:rPr>
        <w:t>get a prescription for and can</w:t>
      </w:r>
      <w:r w:rsidR="00D13A1B" w:rsidRPr="00431582">
        <w:rPr>
          <w:rFonts w:ascii="Verdana" w:hAnsi="Verdana"/>
          <w:i/>
          <w:sz w:val="20"/>
          <w:szCs w:val="20"/>
        </w:rPr>
        <w:t xml:space="preserve"> be safely used without a prescription</w:t>
      </w:r>
      <w:r w:rsidR="00F16B99" w:rsidRPr="00431582">
        <w:rPr>
          <w:rFonts w:ascii="Verdana" w:hAnsi="Verdana"/>
          <w:i/>
          <w:sz w:val="20"/>
          <w:szCs w:val="20"/>
        </w:rPr>
        <w:t>. Note: only medicated hygiene products and topical barriers or skin and musculoskeletal comfort products are being added to authorization</w:t>
      </w:r>
      <w:r w:rsidR="00D13A1B" w:rsidRPr="00431582">
        <w:rPr>
          <w:rFonts w:ascii="Verdana" w:hAnsi="Verdana"/>
          <w:i/>
          <w:sz w:val="20"/>
          <w:szCs w:val="20"/>
        </w:rPr>
        <w:t xml:space="preserve"> (definitions</w:t>
      </w:r>
      <w:r w:rsidRPr="00431582">
        <w:rPr>
          <w:rFonts w:ascii="Verdana" w:hAnsi="Verdana"/>
          <w:i/>
          <w:sz w:val="20"/>
          <w:szCs w:val="20"/>
        </w:rPr>
        <w:t xml:space="preserve"> are</w:t>
      </w:r>
      <w:r w:rsidR="00D13A1B" w:rsidRPr="00431582">
        <w:rPr>
          <w:rFonts w:ascii="Verdana" w:hAnsi="Verdana"/>
          <w:i/>
          <w:sz w:val="20"/>
          <w:szCs w:val="20"/>
        </w:rPr>
        <w:t xml:space="preserve"> here; authorization for use </w:t>
      </w:r>
      <w:r w:rsidRPr="00431582">
        <w:rPr>
          <w:rFonts w:ascii="Verdana" w:hAnsi="Verdana"/>
          <w:i/>
          <w:sz w:val="20"/>
          <w:szCs w:val="20"/>
        </w:rPr>
        <w:t xml:space="preserve">of these OTC topical preparations is </w:t>
      </w:r>
      <w:r w:rsidR="00D13A1B" w:rsidRPr="00431582">
        <w:rPr>
          <w:rFonts w:ascii="Verdana" w:hAnsi="Verdana"/>
          <w:i/>
          <w:sz w:val="20"/>
          <w:szCs w:val="20"/>
        </w:rPr>
        <w:t>in</w:t>
      </w:r>
      <w:r w:rsidRPr="00431582">
        <w:rPr>
          <w:rFonts w:ascii="Verdana" w:hAnsi="Verdana"/>
          <w:i/>
          <w:sz w:val="20"/>
          <w:szCs w:val="20"/>
        </w:rPr>
        <w:t xml:space="preserve"> 5123.42 with other medication </w:t>
      </w:r>
      <w:r w:rsidR="00D13A1B" w:rsidRPr="00431582">
        <w:rPr>
          <w:rFonts w:ascii="Verdana" w:hAnsi="Verdana"/>
          <w:i/>
          <w:sz w:val="20"/>
          <w:szCs w:val="20"/>
        </w:rPr>
        <w:t>authorizations</w:t>
      </w:r>
      <w:r w:rsidRPr="00431582">
        <w:rPr>
          <w:rFonts w:ascii="Verdana" w:hAnsi="Verdana"/>
          <w:i/>
          <w:sz w:val="20"/>
          <w:szCs w:val="20"/>
        </w:rPr>
        <w:t>)</w:t>
      </w:r>
    </w:p>
    <w:p w:rsidR="00170A9E" w:rsidRPr="00431582" w:rsidRDefault="00D13A1B" w:rsidP="00170A9E">
      <w:pPr>
        <w:pStyle w:val="Default"/>
        <w:rPr>
          <w:b/>
          <w:color w:val="1F4E79" w:themeColor="accent1" w:themeShade="80"/>
          <w:sz w:val="20"/>
          <w:szCs w:val="20"/>
        </w:rPr>
      </w:pPr>
      <w:r w:rsidRPr="00431582">
        <w:rPr>
          <w:b/>
          <w:color w:val="1F4E79" w:themeColor="accent1" w:themeShade="80"/>
          <w:sz w:val="20"/>
          <w:szCs w:val="20"/>
        </w:rPr>
        <w:t>(J)</w:t>
      </w:r>
      <w:r w:rsidRPr="00431582">
        <w:rPr>
          <w:color w:val="1F4E79" w:themeColor="accent1" w:themeShade="80"/>
          <w:sz w:val="20"/>
          <w:szCs w:val="20"/>
        </w:rPr>
        <w:t xml:space="preserve"> </w:t>
      </w:r>
      <w:r w:rsidR="00170A9E" w:rsidRPr="00431582">
        <w:rPr>
          <w:b/>
          <w:color w:val="1F4E79" w:themeColor="accent1" w:themeShade="80"/>
          <w:sz w:val="20"/>
          <w:szCs w:val="20"/>
        </w:rPr>
        <w:t>“Over-the-counter medicated products for cleansing, protection and comfort of skin, hair, nails, teeth and oral surfaces” means medicated topical creams, ointments, patches, shampoos, soaks and sprays such as sunscreens, barrier creams, cosmetics, insect repellents, toothpastes, denture creams, lip balms, lipsticks, mouth washes, breath fresheners, cough drops or lozenges. These products are for the purpose of cleansing, protecting, comforting or improving the condition of intact topical surfaces and do not include products intended for ingestion, or for treatment of conditions that require medical diagnosis such as fungal infections, or open wounds.</w:t>
      </w:r>
    </w:p>
    <w:p w:rsidR="00170A9E" w:rsidRPr="00431582" w:rsidRDefault="00170A9E" w:rsidP="00170A9E">
      <w:pPr>
        <w:pStyle w:val="Default"/>
        <w:rPr>
          <w:color w:val="1F4E79" w:themeColor="accent1" w:themeShade="80"/>
          <w:sz w:val="20"/>
          <w:szCs w:val="20"/>
        </w:rPr>
      </w:pPr>
    </w:p>
    <w:p w:rsidR="00D13A1B" w:rsidRPr="00431582" w:rsidRDefault="00F16B99" w:rsidP="00D13A1B">
      <w:pPr>
        <w:rPr>
          <w:rFonts w:ascii="Verdana" w:hAnsi="Verdana"/>
          <w:color w:val="1F4E79" w:themeColor="accent1" w:themeShade="80"/>
          <w:sz w:val="20"/>
          <w:szCs w:val="20"/>
        </w:rPr>
      </w:pPr>
      <w:r w:rsidRPr="00431582">
        <w:rPr>
          <w:rFonts w:ascii="Verdana" w:hAnsi="Verdana"/>
          <w:color w:val="1F4E79" w:themeColor="accent1" w:themeShade="80"/>
          <w:sz w:val="20"/>
          <w:szCs w:val="20"/>
        </w:rPr>
        <w:t>T</w:t>
      </w:r>
      <w:r w:rsidR="00D13A1B" w:rsidRPr="00431582">
        <w:rPr>
          <w:rFonts w:ascii="Verdana" w:hAnsi="Verdana"/>
          <w:color w:val="1F4E79" w:themeColor="accent1" w:themeShade="80"/>
          <w:sz w:val="20"/>
          <w:szCs w:val="20"/>
        </w:rPr>
        <w:t xml:space="preserve">his definition is for the authorization of these specific categories of OTCs later in the laws. </w:t>
      </w:r>
      <w:r w:rsidR="00170A9E" w:rsidRPr="00431582">
        <w:rPr>
          <w:rFonts w:ascii="Verdana" w:hAnsi="Verdana"/>
          <w:color w:val="1F4E79" w:themeColor="accent1" w:themeShade="80"/>
          <w:sz w:val="20"/>
          <w:szCs w:val="20"/>
        </w:rPr>
        <w:t xml:space="preserve">This category of OTC is listed separately to address hygiene and comfort products that contain ingredients listed by FDA as drugs </w:t>
      </w:r>
      <w:r w:rsidR="00D13A1B" w:rsidRPr="00431582">
        <w:rPr>
          <w:rFonts w:ascii="Verdana" w:hAnsi="Verdana"/>
          <w:color w:val="1F4E79" w:themeColor="accent1" w:themeShade="80"/>
          <w:sz w:val="20"/>
          <w:szCs w:val="20"/>
        </w:rPr>
        <w:t xml:space="preserve">The </w:t>
      </w:r>
      <w:r w:rsidRPr="00431582">
        <w:rPr>
          <w:rFonts w:ascii="Verdana" w:hAnsi="Verdana"/>
          <w:color w:val="1F4E79" w:themeColor="accent1" w:themeShade="80"/>
          <w:sz w:val="20"/>
          <w:szCs w:val="20"/>
        </w:rPr>
        <w:t>definition is to limit topical treatments to those for</w:t>
      </w:r>
      <w:r w:rsidR="00D13A1B" w:rsidRPr="00431582">
        <w:rPr>
          <w:rFonts w:ascii="Verdana" w:hAnsi="Verdana"/>
          <w:color w:val="1F4E79" w:themeColor="accent1" w:themeShade="80"/>
          <w:sz w:val="20"/>
          <w:szCs w:val="20"/>
        </w:rPr>
        <w:t xml:space="preserve"> protection or comfort measures – none are ingestible or to treat conditions that need </w:t>
      </w:r>
      <w:r w:rsidRPr="00431582">
        <w:rPr>
          <w:rFonts w:ascii="Verdana" w:hAnsi="Verdana"/>
          <w:color w:val="1F4E79" w:themeColor="accent1" w:themeShade="80"/>
          <w:sz w:val="20"/>
          <w:szCs w:val="20"/>
        </w:rPr>
        <w:t xml:space="preserve">to </w:t>
      </w:r>
      <w:r w:rsidR="00D13A1B" w:rsidRPr="00431582">
        <w:rPr>
          <w:rFonts w:ascii="Verdana" w:hAnsi="Verdana"/>
          <w:color w:val="1F4E79" w:themeColor="accent1" w:themeShade="80"/>
          <w:sz w:val="20"/>
          <w:szCs w:val="20"/>
        </w:rPr>
        <w:t>diagnosed first (</w:t>
      </w:r>
      <w:r w:rsidR="00170A9E" w:rsidRPr="00431582">
        <w:rPr>
          <w:rFonts w:ascii="Verdana" w:hAnsi="Verdana"/>
          <w:color w:val="1F4E79" w:themeColor="accent1" w:themeShade="80"/>
          <w:sz w:val="20"/>
          <w:szCs w:val="20"/>
        </w:rPr>
        <w:t>rules</w:t>
      </w:r>
      <w:r w:rsidR="00D13A1B" w:rsidRPr="00431582">
        <w:rPr>
          <w:rFonts w:ascii="Verdana" w:hAnsi="Verdana"/>
          <w:color w:val="1F4E79" w:themeColor="accent1" w:themeShade="80"/>
          <w:sz w:val="20"/>
          <w:szCs w:val="20"/>
        </w:rPr>
        <w:t xml:space="preserve"> will </w:t>
      </w:r>
      <w:r w:rsidR="00170A9E" w:rsidRPr="00431582">
        <w:rPr>
          <w:rFonts w:ascii="Verdana" w:hAnsi="Verdana"/>
          <w:color w:val="1F4E79" w:themeColor="accent1" w:themeShade="80"/>
          <w:sz w:val="20"/>
          <w:szCs w:val="20"/>
        </w:rPr>
        <w:t>elaborate on limitations</w:t>
      </w:r>
      <w:r w:rsidR="00D13A1B" w:rsidRPr="00431582">
        <w:rPr>
          <w:rFonts w:ascii="Verdana" w:hAnsi="Verdana"/>
          <w:color w:val="1F4E79" w:themeColor="accent1" w:themeShade="80"/>
          <w:sz w:val="20"/>
          <w:szCs w:val="20"/>
        </w:rPr>
        <w:t xml:space="preserve"> and need for medical evaluations for ongoing discomforts).</w:t>
      </w:r>
    </w:p>
    <w:p w:rsidR="00C26B9C" w:rsidRPr="00431582" w:rsidRDefault="00C26B9C" w:rsidP="00C26B9C">
      <w:pPr>
        <w:rPr>
          <w:rFonts w:ascii="Verdana" w:hAnsi="Verdana"/>
          <w:color w:val="002060"/>
          <w:sz w:val="20"/>
          <w:szCs w:val="20"/>
        </w:rPr>
      </w:pPr>
      <w:r w:rsidRPr="00431582">
        <w:rPr>
          <w:rFonts w:ascii="Verdana" w:hAnsi="Verdana"/>
          <w:b/>
          <w:color w:val="002060"/>
          <w:sz w:val="20"/>
          <w:szCs w:val="20"/>
        </w:rPr>
        <w:t>(K)- Over the Counter</w:t>
      </w:r>
      <w:r w:rsidRPr="00431582">
        <w:rPr>
          <w:rFonts w:ascii="Verdana" w:hAnsi="Verdana"/>
          <w:color w:val="002060"/>
          <w:sz w:val="20"/>
          <w:szCs w:val="20"/>
        </w:rPr>
        <w:t xml:space="preserve"> – added here simply to clarify the term in general for purposes of the other definitions </w:t>
      </w:r>
    </w:p>
    <w:p w:rsidR="00F16B99" w:rsidRPr="00431582" w:rsidRDefault="00D13A1B" w:rsidP="00D13A1B">
      <w:pPr>
        <w:rPr>
          <w:rFonts w:ascii="Verdana" w:hAnsi="Verdana"/>
          <w:b/>
          <w:color w:val="1F4E79" w:themeColor="accent1" w:themeShade="80"/>
          <w:sz w:val="20"/>
          <w:szCs w:val="20"/>
        </w:rPr>
      </w:pPr>
      <w:r w:rsidRPr="00431582">
        <w:rPr>
          <w:rFonts w:ascii="Verdana" w:hAnsi="Verdana"/>
          <w:b/>
          <w:color w:val="1F4E79" w:themeColor="accent1" w:themeShade="80"/>
          <w:sz w:val="20"/>
          <w:szCs w:val="20"/>
        </w:rPr>
        <w:t>(</w:t>
      </w:r>
      <w:r w:rsidR="00C26B9C" w:rsidRPr="00431582">
        <w:rPr>
          <w:rFonts w:ascii="Verdana" w:hAnsi="Verdana"/>
          <w:b/>
          <w:color w:val="1F4E79" w:themeColor="accent1" w:themeShade="80"/>
          <w:sz w:val="20"/>
          <w:szCs w:val="20"/>
        </w:rPr>
        <w:t>L</w:t>
      </w:r>
      <w:r w:rsidRPr="00431582">
        <w:rPr>
          <w:rFonts w:ascii="Verdana" w:hAnsi="Verdana"/>
          <w:b/>
          <w:color w:val="1F4E79" w:themeColor="accent1" w:themeShade="80"/>
          <w:sz w:val="20"/>
          <w:szCs w:val="20"/>
        </w:rPr>
        <w:t>) “</w:t>
      </w:r>
      <w:r w:rsidR="00170A9E" w:rsidRPr="00431582">
        <w:rPr>
          <w:rFonts w:ascii="Verdana" w:hAnsi="Verdana"/>
          <w:b/>
          <w:color w:val="1F4E79" w:themeColor="accent1" w:themeShade="80"/>
          <w:sz w:val="20"/>
          <w:szCs w:val="20"/>
        </w:rPr>
        <w:t>Over-the-Counter topical medications to intact skin for the purposes of providing musculoskeletal comfort” means medicated creams, ointments, sprays or patches that are applied topically or may pass through the skin to provide relief from discomfort to muscles, joints or bones.</w:t>
      </w:r>
    </w:p>
    <w:p w:rsidR="00D13A1B" w:rsidRPr="00C26B9C" w:rsidRDefault="00F16B99" w:rsidP="00D13A1B">
      <w:pPr>
        <w:rPr>
          <w:rFonts w:ascii="Verdana" w:hAnsi="Verdana"/>
          <w:color w:val="1F4E79" w:themeColor="accent1" w:themeShade="80"/>
        </w:rPr>
      </w:pPr>
      <w:r w:rsidRPr="00C26B9C">
        <w:rPr>
          <w:rFonts w:ascii="Verdana" w:hAnsi="Verdana"/>
          <w:color w:val="1F4E79" w:themeColor="accent1" w:themeShade="80"/>
        </w:rPr>
        <w:t xml:space="preserve">This is </w:t>
      </w:r>
      <w:r w:rsidR="00D13A1B" w:rsidRPr="00C26B9C">
        <w:rPr>
          <w:rFonts w:ascii="Verdana" w:hAnsi="Verdana"/>
          <w:color w:val="1F4E79" w:themeColor="accent1" w:themeShade="80"/>
        </w:rPr>
        <w:t xml:space="preserve">another </w:t>
      </w:r>
      <w:r w:rsidRPr="00C26B9C">
        <w:rPr>
          <w:rFonts w:ascii="Verdana" w:hAnsi="Verdana"/>
          <w:color w:val="1F4E79" w:themeColor="accent1" w:themeShade="80"/>
        </w:rPr>
        <w:t>category of limited OTC products being defined</w:t>
      </w:r>
      <w:r w:rsidR="00D13A1B" w:rsidRPr="00C26B9C">
        <w:rPr>
          <w:rFonts w:ascii="Verdana" w:hAnsi="Verdana"/>
          <w:color w:val="1F4E79" w:themeColor="accent1" w:themeShade="80"/>
        </w:rPr>
        <w:t xml:space="preserve"> for authorization further in the law (5123.42).  This category of OTC is listed separately to address </w:t>
      </w:r>
      <w:r w:rsidR="00AB3E00" w:rsidRPr="00C26B9C">
        <w:rPr>
          <w:rFonts w:ascii="Verdana" w:hAnsi="Verdana"/>
          <w:color w:val="1F4E79" w:themeColor="accent1" w:themeShade="80"/>
        </w:rPr>
        <w:t>a limited category of comfort drugs.</w:t>
      </w:r>
    </w:p>
    <w:p w:rsidR="003428BF" w:rsidRPr="00431582" w:rsidRDefault="001428E7" w:rsidP="003428BF">
      <w:pPr>
        <w:rPr>
          <w:rFonts w:ascii="Verdana" w:hAnsi="Verdana"/>
          <w:color w:val="1F4E79" w:themeColor="accent1" w:themeShade="80"/>
          <w:sz w:val="20"/>
          <w:szCs w:val="20"/>
        </w:rPr>
      </w:pPr>
      <w:r w:rsidRPr="00431582">
        <w:rPr>
          <w:rFonts w:ascii="Verdana" w:hAnsi="Verdana"/>
          <w:b/>
          <w:color w:val="1F4E79" w:themeColor="accent1" w:themeShade="80"/>
          <w:sz w:val="20"/>
          <w:szCs w:val="20"/>
        </w:rPr>
        <w:lastRenderedPageBreak/>
        <w:t>“Tube Feeding”</w:t>
      </w:r>
      <w:r w:rsidRPr="00431582">
        <w:rPr>
          <w:rFonts w:ascii="Verdana" w:hAnsi="Verdana"/>
          <w:color w:val="1F4E79" w:themeColor="accent1" w:themeShade="80"/>
          <w:sz w:val="20"/>
          <w:szCs w:val="20"/>
        </w:rPr>
        <w:t xml:space="preserve"> is </w:t>
      </w:r>
      <w:r w:rsidR="003D1CBF" w:rsidRPr="00431582">
        <w:rPr>
          <w:rFonts w:ascii="Verdana" w:hAnsi="Verdana"/>
          <w:color w:val="1F4E79" w:themeColor="accent1" w:themeShade="80"/>
          <w:sz w:val="20"/>
          <w:szCs w:val="20"/>
        </w:rPr>
        <w:t>being removed from</w:t>
      </w:r>
      <w:r w:rsidRPr="00431582">
        <w:rPr>
          <w:rFonts w:ascii="Verdana" w:hAnsi="Verdana"/>
          <w:color w:val="1F4E79" w:themeColor="accent1" w:themeShade="80"/>
          <w:sz w:val="20"/>
          <w:szCs w:val="20"/>
        </w:rPr>
        <w:t xml:space="preserve"> this law – DO</w:t>
      </w:r>
      <w:r w:rsidR="00F16B99" w:rsidRPr="00431582">
        <w:rPr>
          <w:rFonts w:ascii="Verdana" w:hAnsi="Verdana"/>
          <w:color w:val="1F4E79" w:themeColor="accent1" w:themeShade="80"/>
          <w:sz w:val="20"/>
          <w:szCs w:val="20"/>
        </w:rPr>
        <w:t>DD does not need to authorize the delegation of tube feeding and having the task listed in DODD law leads to confusion of the authority to delegate tube feeding; OBN authorizes nurses to delegate this nursing task (OAC 4723-13)</w:t>
      </w:r>
      <w:r w:rsidRPr="00431582">
        <w:rPr>
          <w:rFonts w:ascii="Verdana" w:hAnsi="Verdana"/>
          <w:color w:val="1F4E79" w:themeColor="accent1" w:themeShade="80"/>
          <w:sz w:val="20"/>
          <w:szCs w:val="20"/>
        </w:rPr>
        <w:t>.</w:t>
      </w:r>
      <w:r w:rsidR="003D1CBF" w:rsidRPr="00431582">
        <w:rPr>
          <w:rFonts w:ascii="Verdana" w:hAnsi="Verdana"/>
          <w:color w:val="1F4E79" w:themeColor="accent1" w:themeShade="80"/>
          <w:sz w:val="20"/>
          <w:szCs w:val="20"/>
        </w:rPr>
        <w:t xml:space="preserve"> It requires nurse delegation (not DODD Certification) DODD only needs to authorize medication administration via g/j tube.</w:t>
      </w:r>
    </w:p>
    <w:p w:rsidR="00D13A1B" w:rsidRPr="00177C21" w:rsidRDefault="00D13A1B" w:rsidP="003428BF">
      <w:pPr>
        <w:rPr>
          <w:rFonts w:asciiTheme="majorHAnsi" w:eastAsiaTheme="majorEastAsia" w:hAnsiTheme="majorHAnsi" w:cstheme="majorBidi"/>
          <w:b/>
          <w:color w:val="5B9BD5" w:themeColor="accent1"/>
          <w:sz w:val="28"/>
          <w:szCs w:val="28"/>
        </w:rPr>
      </w:pPr>
      <w:r w:rsidRPr="00177C21">
        <w:rPr>
          <w:rFonts w:asciiTheme="majorHAnsi" w:eastAsiaTheme="majorEastAsia" w:hAnsiTheme="majorHAnsi" w:cstheme="majorBidi"/>
          <w:b/>
          <w:color w:val="5B9BD5" w:themeColor="accent1"/>
          <w:sz w:val="28"/>
          <w:szCs w:val="28"/>
        </w:rPr>
        <w:t>5123.42 Authorizations</w:t>
      </w:r>
    </w:p>
    <w:p w:rsidR="00DF1E77" w:rsidRPr="00431582" w:rsidRDefault="00DF1E77" w:rsidP="003428BF">
      <w:p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 xml:space="preserve">This section provides for the authorization of activities by unlicensed personnel in various settings.  In summary: </w:t>
      </w:r>
    </w:p>
    <w:p w:rsidR="00DF1E77" w:rsidRPr="00431582" w:rsidRDefault="00C26B9C" w:rsidP="00DF1E77">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Adult service is</w:t>
      </w:r>
      <w:r w:rsidR="00DF1E77" w:rsidRPr="00431582">
        <w:rPr>
          <w:rFonts w:ascii="Verdana" w:eastAsiaTheme="majorEastAsia" w:hAnsi="Verdana" w:cstheme="majorBidi"/>
          <w:color w:val="323E4F" w:themeColor="text2" w:themeShade="BF"/>
          <w:sz w:val="20"/>
          <w:szCs w:val="20"/>
        </w:rPr>
        <w:t xml:space="preserve"> being changed to distinguish between small settings that serve 16 or fewer, and the larger settings.  These changes will allow personnel in small settings to administer oral and topical medications and the 13 HRAs without delegation. Larger settings will continue to require nurse delegation for all medications and treatments.</w:t>
      </w:r>
    </w:p>
    <w:p w:rsidR="00DF1E77" w:rsidRPr="00431582" w:rsidRDefault="00DF1E77" w:rsidP="00DF1E77">
      <w:pPr>
        <w:pStyle w:val="ListParagraph"/>
        <w:rPr>
          <w:rFonts w:ascii="Verdana" w:eastAsiaTheme="majorEastAsia" w:hAnsi="Verdana" w:cstheme="majorBidi"/>
          <w:color w:val="323E4F" w:themeColor="text2" w:themeShade="BF"/>
          <w:sz w:val="20"/>
          <w:szCs w:val="20"/>
        </w:rPr>
      </w:pPr>
    </w:p>
    <w:p w:rsidR="00DF1E77" w:rsidRPr="00431582" w:rsidRDefault="00DF1E77" w:rsidP="00DF1E77">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 xml:space="preserve">Insulin will be authorized for delegation in </w:t>
      </w:r>
      <w:r w:rsidR="00C304C0" w:rsidRPr="00431582">
        <w:rPr>
          <w:rFonts w:ascii="Verdana" w:eastAsiaTheme="majorEastAsia" w:hAnsi="Verdana" w:cstheme="majorBidi"/>
          <w:color w:val="323E4F" w:themeColor="text2" w:themeShade="BF"/>
          <w:sz w:val="20"/>
          <w:szCs w:val="20"/>
        </w:rPr>
        <w:t xml:space="preserve">all </w:t>
      </w:r>
      <w:r w:rsidRPr="00431582">
        <w:rPr>
          <w:rFonts w:ascii="Verdana" w:eastAsiaTheme="majorEastAsia" w:hAnsi="Verdana" w:cstheme="majorBidi"/>
          <w:color w:val="323E4F" w:themeColor="text2" w:themeShade="BF"/>
          <w:sz w:val="20"/>
          <w:szCs w:val="20"/>
        </w:rPr>
        <w:t>settings. Not just the currently authorized 1-5 residential. Statistically diabetes is affecting many more people than when this law was incepted</w:t>
      </w:r>
      <w:r w:rsidR="00C304C0" w:rsidRPr="00431582">
        <w:rPr>
          <w:rFonts w:ascii="Verdana" w:eastAsiaTheme="majorEastAsia" w:hAnsi="Verdana" w:cstheme="majorBidi"/>
          <w:color w:val="323E4F" w:themeColor="text2" w:themeShade="BF"/>
          <w:sz w:val="20"/>
          <w:szCs w:val="20"/>
        </w:rPr>
        <w:t xml:space="preserve"> and the inability to have insulin administration delegated prevents community inclusion for students and adults (particularly in vocational options). DODD has recorded no known Major Unusual Incidents (death, unscheduled hospitalization, abuse or neglect) related to the administration of insulin.  The requirement for nurse delegation of all insulin administration is what provides for unlicensed personnel to safely administer routine dosages that require no judgement on the part of unlicensed personnel.</w:t>
      </w:r>
    </w:p>
    <w:p w:rsidR="00E65D5B" w:rsidRPr="00E65D5B" w:rsidRDefault="00E65D5B" w:rsidP="00E65D5B">
      <w:pPr>
        <w:pStyle w:val="ListParagraph"/>
        <w:rPr>
          <w:rFonts w:ascii="Verdana" w:eastAsiaTheme="majorEastAsia" w:hAnsi="Verdana" w:cstheme="majorBidi"/>
          <w:color w:val="323E4F" w:themeColor="text2" w:themeShade="BF"/>
        </w:rPr>
      </w:pPr>
    </w:p>
    <w:p w:rsidR="00E65D5B" w:rsidRDefault="00E65D5B" w:rsidP="00E65D5B">
      <w:pPr>
        <w:pStyle w:val="ListParagraph"/>
        <w:numPr>
          <w:ilvl w:val="1"/>
          <w:numId w:val="4"/>
        </w:numPr>
        <w:rPr>
          <w:color w:val="44546A" w:themeColor="text2"/>
        </w:rPr>
      </w:pPr>
      <w:r w:rsidRPr="00E65D5B">
        <w:rPr>
          <w:i/>
          <w:color w:val="44546A" w:themeColor="text2"/>
        </w:rPr>
        <w:t>According to the CDC’s National Diabetes Statics Report 2014, 1.25 million American children and adults have type 1 Diabetes (Type 1 is generally Insulin Dependent and childhood onset).  It could be considered restrictive and non-ADA compliant to limit school related participation only to situations where a nurse can be available to administer insulin</w:t>
      </w:r>
      <w:r w:rsidRPr="00E65D5B">
        <w:rPr>
          <w:color w:val="44546A" w:themeColor="text2"/>
        </w:rPr>
        <w:t>.</w:t>
      </w:r>
    </w:p>
    <w:p w:rsidR="00E65D5B" w:rsidRPr="00E65D5B" w:rsidRDefault="00E65D5B" w:rsidP="00E65D5B">
      <w:pPr>
        <w:pStyle w:val="ListParagraph"/>
        <w:numPr>
          <w:ilvl w:val="1"/>
          <w:numId w:val="4"/>
        </w:numPr>
        <w:rPr>
          <w:color w:val="44546A" w:themeColor="text2"/>
        </w:rPr>
      </w:pPr>
      <w:r w:rsidRPr="00E65D5B">
        <w:rPr>
          <w:color w:val="44546A" w:themeColor="text2"/>
        </w:rPr>
        <w:t>According to currently published CDC data from 2102</w:t>
      </w:r>
      <w:r>
        <w:rPr>
          <w:color w:val="44546A" w:themeColor="text2"/>
        </w:rPr>
        <w:t xml:space="preserve">, </w:t>
      </w:r>
      <w:r w:rsidRPr="00E65D5B">
        <w:rPr>
          <w:color w:val="44546A" w:themeColor="text2"/>
        </w:rPr>
        <w:t>29.1 million people or 9.3% of</w:t>
      </w:r>
      <w:r>
        <w:rPr>
          <w:color w:val="44546A" w:themeColor="text2"/>
        </w:rPr>
        <w:t xml:space="preserve"> </w:t>
      </w:r>
      <w:r w:rsidRPr="00E65D5B">
        <w:rPr>
          <w:color w:val="44546A" w:themeColor="text2"/>
        </w:rPr>
        <w:t xml:space="preserve">the U.S. population have diabetes. </w:t>
      </w:r>
      <w:r>
        <w:rPr>
          <w:color w:val="44546A" w:themeColor="text2"/>
        </w:rPr>
        <w:t xml:space="preserve">21.0 million </w:t>
      </w:r>
      <w:proofErr w:type="gramStart"/>
      <w:r>
        <w:rPr>
          <w:color w:val="44546A" w:themeColor="text2"/>
        </w:rPr>
        <w:t>p</w:t>
      </w:r>
      <w:r w:rsidRPr="00E65D5B">
        <w:rPr>
          <w:color w:val="44546A" w:themeColor="text2"/>
        </w:rPr>
        <w:t>eople</w:t>
      </w:r>
      <w:proofErr w:type="gramEnd"/>
      <w:r w:rsidRPr="00E65D5B">
        <w:rPr>
          <w:color w:val="44546A" w:themeColor="text2"/>
        </w:rPr>
        <w:t xml:space="preserve"> </w:t>
      </w:r>
      <w:r>
        <w:rPr>
          <w:color w:val="44546A" w:themeColor="text2"/>
        </w:rPr>
        <w:t xml:space="preserve">are diagnosed with diabetes and </w:t>
      </w:r>
      <w:r w:rsidRPr="00E65D5B">
        <w:rPr>
          <w:color w:val="44546A" w:themeColor="text2"/>
        </w:rPr>
        <w:t>another  8.1 million people are undiagnosed</w:t>
      </w:r>
      <w:r>
        <w:rPr>
          <w:color w:val="44546A" w:themeColor="text2"/>
        </w:rPr>
        <w:t>. To avoid limiting life choices for people with diabetes it is essential that unlicensed personnel be able to administer insulin under nurse delegation.</w:t>
      </w:r>
    </w:p>
    <w:p w:rsidR="00F215AC" w:rsidRPr="00F215AC" w:rsidRDefault="00F215AC" w:rsidP="00F215AC">
      <w:pPr>
        <w:pStyle w:val="ListParagraph"/>
        <w:rPr>
          <w:rFonts w:ascii="Verdana" w:eastAsiaTheme="majorEastAsia" w:hAnsi="Verdana" w:cstheme="majorBidi"/>
          <w:color w:val="323E4F" w:themeColor="text2" w:themeShade="BF"/>
        </w:rPr>
      </w:pPr>
    </w:p>
    <w:p w:rsidR="00F215AC" w:rsidRPr="00431582" w:rsidRDefault="00F215AC" w:rsidP="00DF1E77">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 xml:space="preserve">Inhaled insulin was added to the insulin authorization.  Inhaled insulin has been on and off the market since the inception of these rules.  </w:t>
      </w:r>
      <w:r w:rsidR="00E65D5B" w:rsidRPr="00431582">
        <w:rPr>
          <w:rFonts w:ascii="Verdana" w:eastAsiaTheme="majorEastAsia" w:hAnsi="Verdana" w:cstheme="majorBidi"/>
          <w:color w:val="323E4F" w:themeColor="text2" w:themeShade="BF"/>
          <w:sz w:val="20"/>
          <w:szCs w:val="20"/>
        </w:rPr>
        <w:t>There is currently an FDA approved inhaled insulin.</w:t>
      </w:r>
    </w:p>
    <w:p w:rsidR="00C304C0" w:rsidRPr="00431582" w:rsidRDefault="00C304C0" w:rsidP="00C304C0">
      <w:pPr>
        <w:pStyle w:val="ListParagraph"/>
        <w:rPr>
          <w:rFonts w:ascii="Verdana" w:eastAsiaTheme="majorEastAsia" w:hAnsi="Verdana" w:cstheme="majorBidi"/>
          <w:color w:val="323E4F" w:themeColor="text2" w:themeShade="BF"/>
          <w:sz w:val="20"/>
          <w:szCs w:val="20"/>
        </w:rPr>
      </w:pPr>
    </w:p>
    <w:p w:rsidR="00C304C0" w:rsidRPr="00431582" w:rsidRDefault="00C304C0" w:rsidP="00DF1E77">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 xml:space="preserve">Subcutaneous injection of medications for the treatment of metabolic disorders is being added for authorization and only with nurse delegation.  These are medications that are used for diabetes and other conditions that are sometimes not specifically diagnosed as diabetes but are in the arena. Medications such as </w:t>
      </w:r>
      <w:proofErr w:type="spellStart"/>
      <w:r w:rsidRPr="00431582">
        <w:rPr>
          <w:rFonts w:ascii="Verdana" w:eastAsiaTheme="majorEastAsia" w:hAnsi="Verdana" w:cstheme="majorBidi"/>
          <w:color w:val="323E4F" w:themeColor="text2" w:themeShade="BF"/>
          <w:sz w:val="20"/>
          <w:szCs w:val="20"/>
        </w:rPr>
        <w:t>Victoza</w:t>
      </w:r>
      <w:proofErr w:type="spellEnd"/>
      <w:r w:rsidR="00235F2D" w:rsidRPr="00431582">
        <w:rPr>
          <w:rFonts w:ascii="Verdana" w:eastAsiaTheme="majorEastAsia" w:hAnsi="Verdana" w:cstheme="majorBidi"/>
          <w:color w:val="323E4F" w:themeColor="text2" w:themeShade="BF"/>
          <w:sz w:val="20"/>
          <w:szCs w:val="20"/>
        </w:rPr>
        <w:t>®</w:t>
      </w:r>
      <w:r w:rsidRPr="00431582">
        <w:rPr>
          <w:rFonts w:ascii="Verdana" w:eastAsiaTheme="majorEastAsia" w:hAnsi="Verdana" w:cstheme="majorBidi"/>
          <w:color w:val="323E4F" w:themeColor="text2" w:themeShade="BF"/>
          <w:sz w:val="20"/>
          <w:szCs w:val="20"/>
        </w:rPr>
        <w:t xml:space="preserve"> and </w:t>
      </w:r>
      <w:proofErr w:type="spellStart"/>
      <w:r w:rsidRPr="00431582">
        <w:rPr>
          <w:rFonts w:ascii="Verdana" w:eastAsiaTheme="majorEastAsia" w:hAnsi="Verdana" w:cstheme="majorBidi"/>
          <w:color w:val="323E4F" w:themeColor="text2" w:themeShade="BF"/>
          <w:sz w:val="20"/>
          <w:szCs w:val="20"/>
        </w:rPr>
        <w:t>Byetta</w:t>
      </w:r>
      <w:proofErr w:type="spellEnd"/>
      <w:r w:rsidR="00235F2D" w:rsidRPr="00431582">
        <w:rPr>
          <w:rFonts w:ascii="Verdana" w:eastAsiaTheme="majorEastAsia" w:hAnsi="Verdana" w:cstheme="majorBidi"/>
          <w:color w:val="323E4F" w:themeColor="text2" w:themeShade="BF"/>
          <w:sz w:val="20"/>
          <w:szCs w:val="20"/>
        </w:rPr>
        <w:t>®</w:t>
      </w:r>
      <w:r w:rsidRPr="00431582">
        <w:rPr>
          <w:rFonts w:ascii="Verdana" w:eastAsiaTheme="majorEastAsia" w:hAnsi="Verdana" w:cstheme="majorBidi"/>
          <w:color w:val="323E4F" w:themeColor="text2" w:themeShade="BF"/>
          <w:sz w:val="20"/>
          <w:szCs w:val="20"/>
        </w:rPr>
        <w:t xml:space="preserve"> would be covered in this category of treatments.  </w:t>
      </w:r>
      <w:r w:rsidR="000C6A46" w:rsidRPr="00431582">
        <w:rPr>
          <w:rFonts w:ascii="Verdana" w:eastAsiaTheme="majorEastAsia" w:hAnsi="Verdana" w:cstheme="majorBidi"/>
          <w:color w:val="323E4F" w:themeColor="text2" w:themeShade="BF"/>
          <w:sz w:val="20"/>
          <w:szCs w:val="20"/>
        </w:rPr>
        <w:t xml:space="preserve">Because these </w:t>
      </w:r>
      <w:r w:rsidR="000C6A46" w:rsidRPr="00431582">
        <w:rPr>
          <w:rFonts w:ascii="Verdana" w:eastAsiaTheme="majorEastAsia" w:hAnsi="Verdana" w:cstheme="majorBidi"/>
          <w:color w:val="323E4F" w:themeColor="text2" w:themeShade="BF"/>
          <w:sz w:val="20"/>
          <w:szCs w:val="20"/>
        </w:rPr>
        <w:lastRenderedPageBreak/>
        <w:t>medications may be recommended at meal times or at a specific time (when a nurse may not be readily available in the community) the access to having unlicensed personnel administer the injection is important to preserving options for integrated living, working and playing in the community.</w:t>
      </w:r>
    </w:p>
    <w:p w:rsidR="00414B8D" w:rsidRPr="00431582" w:rsidRDefault="00414B8D" w:rsidP="00414B8D">
      <w:pPr>
        <w:pStyle w:val="ListParagraph"/>
        <w:rPr>
          <w:rFonts w:ascii="Verdana" w:eastAsiaTheme="majorEastAsia" w:hAnsi="Verdana" w:cstheme="majorBidi"/>
          <w:color w:val="323E4F" w:themeColor="text2" w:themeShade="BF"/>
          <w:sz w:val="20"/>
          <w:szCs w:val="20"/>
        </w:rPr>
      </w:pPr>
    </w:p>
    <w:p w:rsidR="00F60A5B" w:rsidRPr="00431582" w:rsidRDefault="00414B8D" w:rsidP="008C098C">
      <w:pPr>
        <w:pStyle w:val="ListParagraph"/>
        <w:numPr>
          <w:ilvl w:val="0"/>
          <w:numId w:val="4"/>
        </w:numPr>
        <w:spacing w:after="0"/>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 xml:space="preserve">New authorization was added to allow personnel with training to administer an epi-pen or use a VNS. These are urgent/emergent treatments designed to be used by unlicensed people.  </w:t>
      </w:r>
      <w:r w:rsidR="00F60A5B" w:rsidRPr="00431582">
        <w:rPr>
          <w:rFonts w:ascii="Verdana" w:eastAsiaTheme="majorEastAsia" w:hAnsi="Verdana" w:cstheme="majorBidi"/>
          <w:color w:val="323E4F" w:themeColor="text2" w:themeShade="BF"/>
          <w:sz w:val="20"/>
          <w:szCs w:val="20"/>
        </w:rPr>
        <w:t xml:space="preserve">Epi-pens were previously referenced as part of the certification activities stipulate in rule. VNS were not in use at the inception of this law and corresponding rule. </w:t>
      </w:r>
      <w:r w:rsidRPr="00431582">
        <w:rPr>
          <w:rFonts w:ascii="Verdana" w:eastAsiaTheme="majorEastAsia" w:hAnsi="Verdana" w:cstheme="majorBidi"/>
          <w:color w:val="323E4F" w:themeColor="text2" w:themeShade="BF"/>
          <w:sz w:val="20"/>
          <w:szCs w:val="20"/>
        </w:rPr>
        <w:t>All DD personnel should be trained and ready to intervene without needing a DODD medication administration certification.</w:t>
      </w:r>
      <w:r w:rsidR="00F60A5B" w:rsidRPr="00431582">
        <w:rPr>
          <w:rFonts w:ascii="Verdana" w:eastAsiaTheme="majorEastAsia" w:hAnsi="Verdana" w:cstheme="majorBidi"/>
          <w:color w:val="323E4F" w:themeColor="text2" w:themeShade="BF"/>
          <w:sz w:val="20"/>
          <w:szCs w:val="20"/>
        </w:rPr>
        <w:t xml:space="preserve"> </w:t>
      </w:r>
    </w:p>
    <w:p w:rsidR="00F60A5B" w:rsidRPr="00431582" w:rsidRDefault="00F60A5B" w:rsidP="00F60A5B">
      <w:pPr>
        <w:pStyle w:val="ListParagraph"/>
        <w:spacing w:after="0"/>
        <w:rPr>
          <w:rFonts w:ascii="Verdana" w:eastAsiaTheme="majorEastAsia" w:hAnsi="Verdana" w:cstheme="majorBidi"/>
          <w:color w:val="323E4F" w:themeColor="text2" w:themeShade="BF"/>
          <w:sz w:val="20"/>
          <w:szCs w:val="20"/>
        </w:rPr>
      </w:pPr>
    </w:p>
    <w:p w:rsidR="00245A27" w:rsidRPr="00431582" w:rsidRDefault="00B57243" w:rsidP="00245A27">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New</w:t>
      </w:r>
      <w:r w:rsidR="00F215AC" w:rsidRPr="00431582">
        <w:rPr>
          <w:rFonts w:ascii="Verdana" w:eastAsiaTheme="majorEastAsia" w:hAnsi="Verdana" w:cstheme="majorBidi"/>
          <w:color w:val="323E4F" w:themeColor="text2" w:themeShade="BF"/>
          <w:sz w:val="20"/>
          <w:szCs w:val="20"/>
        </w:rPr>
        <w:t xml:space="preserve"> authorization for the use of over-the-counter medicated hygiene products and comfort products as defined in the previous section has been added </w:t>
      </w:r>
      <w:r w:rsidRPr="00431582">
        <w:rPr>
          <w:rFonts w:ascii="Verdana" w:eastAsiaTheme="majorEastAsia" w:hAnsi="Verdana" w:cstheme="majorBidi"/>
          <w:color w:val="323E4F" w:themeColor="text2" w:themeShade="BF"/>
          <w:sz w:val="20"/>
          <w:szCs w:val="20"/>
        </w:rPr>
        <w:t>for all DD personnel</w:t>
      </w:r>
      <w:r w:rsidR="00F215AC" w:rsidRPr="00431582">
        <w:rPr>
          <w:rFonts w:ascii="Verdana" w:eastAsiaTheme="majorEastAsia" w:hAnsi="Verdana" w:cstheme="majorBidi"/>
          <w:color w:val="323E4F" w:themeColor="text2" w:themeShade="BF"/>
          <w:sz w:val="20"/>
          <w:szCs w:val="20"/>
        </w:rPr>
        <w:t xml:space="preserve">. </w:t>
      </w:r>
      <w:r w:rsidR="00245A27" w:rsidRPr="00431582">
        <w:rPr>
          <w:rFonts w:ascii="Verdana" w:eastAsiaTheme="majorEastAsia" w:hAnsi="Verdana" w:cstheme="majorBidi"/>
          <w:color w:val="323E4F" w:themeColor="text2" w:themeShade="BF"/>
          <w:sz w:val="20"/>
          <w:szCs w:val="20"/>
        </w:rPr>
        <w:t>There is a long standing problem with regard to access for persons with DD to get assistance with sunscreens, medicated shampoos, chap sticks, toothpastes and other topical hygiene products that may contain ingredients the FDA classifies as drugs. The drug content mandates in current rule. Prescriptions for these products can be difficult as physicians do not understand the need.</w:t>
      </w:r>
      <w:r w:rsidR="007911E5" w:rsidRPr="00431582">
        <w:rPr>
          <w:rFonts w:ascii="Verdana" w:eastAsiaTheme="majorEastAsia" w:hAnsi="Verdana" w:cstheme="majorBidi"/>
          <w:color w:val="323E4F" w:themeColor="text2" w:themeShade="BF"/>
          <w:sz w:val="20"/>
          <w:szCs w:val="20"/>
        </w:rPr>
        <w:t xml:space="preserve"> Certification is likewise cumbersome for just hygiene products.</w:t>
      </w:r>
    </w:p>
    <w:p w:rsidR="007911E5" w:rsidRPr="00431582" w:rsidRDefault="007911E5" w:rsidP="007911E5">
      <w:pPr>
        <w:pStyle w:val="ListParagraph"/>
        <w:rPr>
          <w:rFonts w:ascii="Verdana" w:eastAsiaTheme="majorEastAsia" w:hAnsi="Verdana" w:cstheme="majorBidi"/>
          <w:color w:val="323E4F" w:themeColor="text2" w:themeShade="BF"/>
          <w:sz w:val="20"/>
          <w:szCs w:val="20"/>
        </w:rPr>
      </w:pPr>
    </w:p>
    <w:p w:rsidR="00F215AC" w:rsidRPr="00431582" w:rsidRDefault="007911E5" w:rsidP="00F215AC">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New authorization for OTC medications</w:t>
      </w:r>
      <w:r w:rsidR="006F412C" w:rsidRPr="00431582">
        <w:rPr>
          <w:rFonts w:ascii="Verdana" w:eastAsiaTheme="majorEastAsia" w:hAnsi="Verdana" w:cstheme="majorBidi"/>
          <w:color w:val="323E4F" w:themeColor="text2" w:themeShade="BF"/>
          <w:sz w:val="20"/>
          <w:szCs w:val="20"/>
        </w:rPr>
        <w:t xml:space="preserve"> that provide musculoskeletal comfort. Like the other OTC category these common </w:t>
      </w:r>
      <w:r w:rsidR="00F512A4" w:rsidRPr="00431582">
        <w:rPr>
          <w:rFonts w:ascii="Verdana" w:eastAsiaTheme="majorEastAsia" w:hAnsi="Verdana" w:cstheme="majorBidi"/>
          <w:color w:val="323E4F" w:themeColor="text2" w:themeShade="BF"/>
          <w:sz w:val="20"/>
          <w:szCs w:val="20"/>
        </w:rPr>
        <w:t xml:space="preserve">topical </w:t>
      </w:r>
      <w:r w:rsidR="006F412C" w:rsidRPr="00431582">
        <w:rPr>
          <w:rFonts w:ascii="Verdana" w:eastAsiaTheme="majorEastAsia" w:hAnsi="Verdana" w:cstheme="majorBidi"/>
          <w:color w:val="323E4F" w:themeColor="text2" w:themeShade="BF"/>
          <w:sz w:val="20"/>
          <w:szCs w:val="20"/>
        </w:rPr>
        <w:t xml:space="preserve">comfort measures readily accessible to most citizens can be restricted to persons with DD due to many prescribers </w:t>
      </w:r>
      <w:r w:rsidR="00F512A4" w:rsidRPr="00431582">
        <w:rPr>
          <w:rFonts w:ascii="Verdana" w:eastAsiaTheme="majorEastAsia" w:hAnsi="Verdana" w:cstheme="majorBidi"/>
          <w:color w:val="323E4F" w:themeColor="text2" w:themeShade="BF"/>
          <w:sz w:val="20"/>
          <w:szCs w:val="20"/>
        </w:rPr>
        <w:t xml:space="preserve">reticence to prescribe medications that typically do not require a prescription. </w:t>
      </w:r>
      <w:r w:rsidR="006F412C" w:rsidRPr="00431582">
        <w:rPr>
          <w:rFonts w:ascii="Verdana" w:eastAsiaTheme="majorEastAsia" w:hAnsi="Verdana" w:cstheme="majorBidi"/>
          <w:color w:val="323E4F" w:themeColor="text2" w:themeShade="BF"/>
          <w:sz w:val="20"/>
          <w:szCs w:val="20"/>
        </w:rPr>
        <w:t xml:space="preserve"> </w:t>
      </w:r>
      <w:r w:rsidR="00F215AC" w:rsidRPr="00431582">
        <w:rPr>
          <w:rFonts w:ascii="Verdana" w:eastAsiaTheme="majorEastAsia" w:hAnsi="Verdana" w:cstheme="majorBidi"/>
          <w:color w:val="323E4F" w:themeColor="text2" w:themeShade="BF"/>
          <w:sz w:val="20"/>
          <w:szCs w:val="20"/>
        </w:rPr>
        <w:t>In the smaller residential and day/vocational services (residential 5 or fewer and day/vocational of these are authorized by s or fewer) staff would be able to administer by virtue of certification.  In schools and larger settings delegation would be required.</w:t>
      </w:r>
      <w:r w:rsidR="00F512A4" w:rsidRPr="00431582">
        <w:rPr>
          <w:rFonts w:ascii="Verdana" w:eastAsiaTheme="majorEastAsia" w:hAnsi="Verdana" w:cstheme="majorBidi"/>
          <w:color w:val="323E4F" w:themeColor="text2" w:themeShade="BF"/>
          <w:sz w:val="20"/>
          <w:szCs w:val="20"/>
        </w:rPr>
        <w:t xml:space="preserve"> </w:t>
      </w:r>
    </w:p>
    <w:p w:rsidR="00235F2D" w:rsidRPr="00431582" w:rsidRDefault="00235F2D" w:rsidP="00235F2D">
      <w:pPr>
        <w:pStyle w:val="ListParagraph"/>
        <w:rPr>
          <w:rFonts w:ascii="Verdana" w:eastAsiaTheme="majorEastAsia" w:hAnsi="Verdana" w:cstheme="majorBidi"/>
          <w:color w:val="323E4F" w:themeColor="text2" w:themeShade="BF"/>
          <w:sz w:val="20"/>
          <w:szCs w:val="20"/>
        </w:rPr>
      </w:pPr>
    </w:p>
    <w:p w:rsidR="00235F2D" w:rsidRPr="00431582" w:rsidRDefault="00235F2D" w:rsidP="00235F2D">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t>New authorization is added for oxygen and metered dose inhalers.  Oxygen is currently delegable (as per ORCB in settings that are not primarily for healthcare). Metered dose inhalers need additional authorization. These would only be in pr</w:t>
      </w:r>
      <w:r w:rsidR="00F512A4" w:rsidRPr="00431582">
        <w:rPr>
          <w:rFonts w:ascii="Verdana" w:eastAsiaTheme="majorEastAsia" w:hAnsi="Verdana" w:cstheme="majorBidi"/>
          <w:color w:val="323E4F" w:themeColor="text2" w:themeShade="BF"/>
          <w:sz w:val="20"/>
          <w:szCs w:val="20"/>
        </w:rPr>
        <w:t>emeasured doses that require no</w:t>
      </w:r>
      <w:r w:rsidRPr="00431582">
        <w:rPr>
          <w:rFonts w:ascii="Verdana" w:eastAsiaTheme="majorEastAsia" w:hAnsi="Verdana" w:cstheme="majorBidi"/>
          <w:color w:val="323E4F" w:themeColor="text2" w:themeShade="BF"/>
          <w:sz w:val="20"/>
          <w:szCs w:val="20"/>
        </w:rPr>
        <w:t xml:space="preserve"> assessment or judgement</w:t>
      </w:r>
      <w:r w:rsidR="00F512A4" w:rsidRPr="00431582">
        <w:rPr>
          <w:rFonts w:ascii="Verdana" w:eastAsiaTheme="majorEastAsia" w:hAnsi="Verdana" w:cstheme="majorBidi"/>
          <w:color w:val="323E4F" w:themeColor="text2" w:themeShade="BF"/>
          <w:sz w:val="20"/>
          <w:szCs w:val="20"/>
        </w:rPr>
        <w:t xml:space="preserve"> to administer</w:t>
      </w:r>
      <w:r w:rsidRPr="00431582">
        <w:rPr>
          <w:rFonts w:ascii="Verdana" w:eastAsiaTheme="majorEastAsia" w:hAnsi="Verdana" w:cstheme="majorBidi"/>
          <w:color w:val="323E4F" w:themeColor="text2" w:themeShade="BF"/>
          <w:sz w:val="20"/>
          <w:szCs w:val="20"/>
        </w:rPr>
        <w:t>. In the smaller residential and day/vocational services (residential 5 or fewer and day/vocational of these are authorized by s or fewer) staff would be able to administer by virtue of certification.  In schools and larger settings delegation would be required. In small settings where nursing is not funded or readily available it is important for community integration that personnel be able to administer these inhaled medications, and that authorization for delegation of metered dose inhalers be codified.</w:t>
      </w:r>
    </w:p>
    <w:p w:rsidR="00E51085" w:rsidRPr="00431582" w:rsidRDefault="00E51085" w:rsidP="00E51085">
      <w:pPr>
        <w:pStyle w:val="ListParagraph"/>
        <w:rPr>
          <w:rFonts w:ascii="Verdana" w:eastAsiaTheme="majorEastAsia" w:hAnsi="Verdana" w:cstheme="majorBidi"/>
          <w:color w:val="323E4F" w:themeColor="text2" w:themeShade="BF"/>
          <w:sz w:val="20"/>
          <w:szCs w:val="20"/>
        </w:rPr>
      </w:pPr>
    </w:p>
    <w:p w:rsidR="00E51085" w:rsidRPr="00431582" w:rsidRDefault="00E51085" w:rsidP="00E51085">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hAnsi="Verdana"/>
          <w:color w:val="44546A" w:themeColor="text2"/>
          <w:sz w:val="20"/>
          <w:szCs w:val="20"/>
        </w:rPr>
        <w:t xml:space="preserve">All References to </w:t>
      </w:r>
      <w:r w:rsidR="00D13A1B" w:rsidRPr="00431582">
        <w:rPr>
          <w:rFonts w:ascii="Verdana" w:hAnsi="Verdana"/>
          <w:color w:val="44546A" w:themeColor="text2"/>
          <w:sz w:val="20"/>
          <w:szCs w:val="20"/>
        </w:rPr>
        <w:t xml:space="preserve">Tube Feeding </w:t>
      </w:r>
      <w:r w:rsidRPr="00431582">
        <w:rPr>
          <w:rFonts w:ascii="Verdana" w:hAnsi="Verdana"/>
          <w:color w:val="44546A" w:themeColor="text2"/>
          <w:sz w:val="20"/>
          <w:szCs w:val="20"/>
        </w:rPr>
        <w:t>are removed from this section entirely.</w:t>
      </w:r>
      <w:r w:rsidR="00D13A1B" w:rsidRPr="00431582">
        <w:rPr>
          <w:rFonts w:ascii="Verdana" w:hAnsi="Verdana"/>
          <w:color w:val="44546A" w:themeColor="text2"/>
          <w:sz w:val="20"/>
          <w:szCs w:val="20"/>
        </w:rPr>
        <w:t xml:space="preserve"> </w:t>
      </w:r>
      <w:r w:rsidRPr="00431582">
        <w:rPr>
          <w:rFonts w:ascii="Verdana" w:hAnsi="Verdana"/>
          <w:color w:val="002060"/>
          <w:sz w:val="20"/>
          <w:szCs w:val="20"/>
        </w:rPr>
        <w:t>DODD does not need to authorize the delegation of tube feeding and having the task listed in DODD law leads to confusion of the authority to delegate tube feeding; OBN authorizes nurses to delegate this nursing task (OAC 4723-13). It requires nurse delegation (not DODD Certification) DODD only needs to authorize medication administration via g/j tube.</w:t>
      </w:r>
    </w:p>
    <w:p w:rsidR="003A521C" w:rsidRPr="00431582" w:rsidRDefault="003A521C" w:rsidP="003A521C">
      <w:pPr>
        <w:pStyle w:val="ListParagraph"/>
        <w:rPr>
          <w:rFonts w:ascii="Verdana" w:eastAsiaTheme="majorEastAsia" w:hAnsi="Verdana" w:cstheme="majorBidi"/>
          <w:color w:val="323E4F" w:themeColor="text2" w:themeShade="BF"/>
          <w:sz w:val="20"/>
          <w:szCs w:val="20"/>
        </w:rPr>
      </w:pPr>
    </w:p>
    <w:p w:rsidR="003A521C" w:rsidRPr="00431582" w:rsidRDefault="003A521C" w:rsidP="003A521C">
      <w:pPr>
        <w:pStyle w:val="ListParagraph"/>
        <w:numPr>
          <w:ilvl w:val="0"/>
          <w:numId w:val="4"/>
        </w:numPr>
        <w:rPr>
          <w:rFonts w:ascii="Verdana" w:eastAsiaTheme="majorEastAsia" w:hAnsi="Verdana" w:cstheme="majorBidi"/>
          <w:color w:val="323E4F" w:themeColor="text2" w:themeShade="BF"/>
          <w:sz w:val="20"/>
          <w:szCs w:val="20"/>
        </w:rPr>
      </w:pPr>
      <w:r w:rsidRPr="00431582">
        <w:rPr>
          <w:rFonts w:ascii="Verdana" w:eastAsiaTheme="majorEastAsia" w:hAnsi="Verdana" w:cstheme="majorBidi"/>
          <w:color w:val="323E4F" w:themeColor="text2" w:themeShade="BF"/>
          <w:sz w:val="20"/>
          <w:szCs w:val="20"/>
        </w:rPr>
        <w:lastRenderedPageBreak/>
        <w:t xml:space="preserve">In the previous law each setting specified in section (A) was had </w:t>
      </w:r>
      <w:r w:rsidR="00C26B9C" w:rsidRPr="00431582">
        <w:rPr>
          <w:rFonts w:ascii="Verdana" w:eastAsiaTheme="majorEastAsia" w:hAnsi="Verdana" w:cstheme="majorBidi"/>
          <w:color w:val="323E4F" w:themeColor="text2" w:themeShade="BF"/>
          <w:sz w:val="20"/>
          <w:szCs w:val="20"/>
        </w:rPr>
        <w:t xml:space="preserve">individually </w:t>
      </w:r>
      <w:r w:rsidRPr="00431582">
        <w:rPr>
          <w:rFonts w:ascii="Verdana" w:eastAsiaTheme="majorEastAsia" w:hAnsi="Verdana" w:cstheme="majorBidi"/>
          <w:color w:val="323E4F" w:themeColor="text2" w:themeShade="BF"/>
          <w:sz w:val="20"/>
          <w:szCs w:val="20"/>
        </w:rPr>
        <w:t>specified authorizations named in section (B). In this version section (B) is new (to address VNS and epi-pen</w:t>
      </w:r>
      <w:r w:rsidR="00D678E9" w:rsidRPr="00431582">
        <w:rPr>
          <w:rFonts w:ascii="Verdana" w:eastAsiaTheme="majorEastAsia" w:hAnsi="Verdana" w:cstheme="majorBidi"/>
          <w:color w:val="323E4F" w:themeColor="text2" w:themeShade="BF"/>
          <w:sz w:val="20"/>
          <w:szCs w:val="20"/>
        </w:rPr>
        <w:t xml:space="preserve"> and OTC topical)</w:t>
      </w:r>
      <w:r w:rsidRPr="00431582">
        <w:rPr>
          <w:rFonts w:ascii="Verdana" w:eastAsiaTheme="majorEastAsia" w:hAnsi="Verdana" w:cstheme="majorBidi"/>
          <w:color w:val="323E4F" w:themeColor="text2" w:themeShade="BF"/>
          <w:sz w:val="20"/>
          <w:szCs w:val="20"/>
        </w:rPr>
        <w:t xml:space="preserve">. In </w:t>
      </w:r>
      <w:r w:rsidR="00D678E9" w:rsidRPr="00431582">
        <w:rPr>
          <w:rFonts w:ascii="Verdana" w:eastAsiaTheme="majorEastAsia" w:hAnsi="Verdana" w:cstheme="majorBidi"/>
          <w:color w:val="323E4F" w:themeColor="text2" w:themeShade="BF"/>
          <w:sz w:val="20"/>
          <w:szCs w:val="20"/>
        </w:rPr>
        <w:t xml:space="preserve">the new </w:t>
      </w:r>
      <w:r w:rsidRPr="00431582">
        <w:rPr>
          <w:rFonts w:ascii="Verdana" w:eastAsiaTheme="majorEastAsia" w:hAnsi="Verdana" w:cstheme="majorBidi"/>
          <w:color w:val="323E4F" w:themeColor="text2" w:themeShade="BF"/>
          <w:sz w:val="20"/>
          <w:szCs w:val="20"/>
        </w:rPr>
        <w:t>section (C) the settings were grouped into the applicable authorizations that are the same.</w:t>
      </w:r>
    </w:p>
    <w:p w:rsidR="003A521C" w:rsidRPr="00431582" w:rsidRDefault="003A521C" w:rsidP="003A521C">
      <w:pPr>
        <w:pStyle w:val="ListParagraph"/>
        <w:rPr>
          <w:rFonts w:ascii="Verdana" w:eastAsiaTheme="majorEastAsia" w:hAnsi="Verdana" w:cstheme="majorBidi"/>
          <w:color w:val="323E4F" w:themeColor="text2" w:themeShade="BF"/>
          <w:sz w:val="20"/>
          <w:szCs w:val="20"/>
        </w:rPr>
      </w:pPr>
    </w:p>
    <w:p w:rsidR="00E51085" w:rsidRPr="00431582" w:rsidRDefault="003A521C" w:rsidP="003A521C">
      <w:pPr>
        <w:pStyle w:val="ListParagraph"/>
        <w:numPr>
          <w:ilvl w:val="1"/>
          <w:numId w:val="4"/>
        </w:numPr>
        <w:rPr>
          <w:rFonts w:ascii="Verdana" w:hAnsi="Verdana"/>
          <w:i/>
          <w:sz w:val="20"/>
          <w:szCs w:val="20"/>
        </w:rPr>
      </w:pPr>
      <w:r w:rsidRPr="00431582">
        <w:rPr>
          <w:rFonts w:ascii="Verdana" w:hAnsi="Verdana"/>
          <w:i/>
          <w:sz w:val="20"/>
          <w:szCs w:val="20"/>
          <w:u w:val="single"/>
        </w:rPr>
        <w:t>Reader’s note:</w:t>
      </w:r>
      <w:r w:rsidRPr="00431582">
        <w:rPr>
          <w:rFonts w:ascii="Verdana" w:hAnsi="Verdana"/>
          <w:i/>
          <w:sz w:val="20"/>
          <w:szCs w:val="20"/>
        </w:rPr>
        <w:t xml:space="preserve">  4723.42 Section (A) 1-8 Defines the various settings where medication administration may take place; Section (B) is new to authorize some activities without certification; Section (C) breaks down what is authorized in each setting and if delegation in required for the activity.</w:t>
      </w:r>
    </w:p>
    <w:p w:rsidR="00E51085" w:rsidRPr="00431582" w:rsidRDefault="00E51085" w:rsidP="00E51085">
      <w:pPr>
        <w:rPr>
          <w:rFonts w:ascii="Verdana" w:eastAsiaTheme="majorEastAsia" w:hAnsi="Verdana" w:cstheme="majorBidi"/>
          <w:color w:val="323E4F" w:themeColor="text2" w:themeShade="BF"/>
          <w:sz w:val="20"/>
          <w:szCs w:val="20"/>
        </w:rPr>
      </w:pPr>
    </w:p>
    <w:p w:rsidR="00E51085" w:rsidRPr="00431582" w:rsidRDefault="00E51085" w:rsidP="00E51085">
      <w:pPr>
        <w:rPr>
          <w:rFonts w:ascii="Verdana" w:hAnsi="Verdana"/>
          <w:b/>
          <w:color w:val="2E74B5" w:themeColor="accent1" w:themeShade="BF"/>
          <w:sz w:val="20"/>
          <w:szCs w:val="20"/>
          <w:u w:val="single"/>
        </w:rPr>
      </w:pPr>
      <w:r w:rsidRPr="00431582">
        <w:rPr>
          <w:rFonts w:ascii="Verdana" w:hAnsi="Verdana"/>
          <w:b/>
          <w:color w:val="2E74B5" w:themeColor="accent1" w:themeShade="BF"/>
          <w:sz w:val="20"/>
          <w:szCs w:val="20"/>
          <w:u w:val="single"/>
        </w:rPr>
        <w:t>Specific changes by Section and line #:</w:t>
      </w:r>
    </w:p>
    <w:p w:rsidR="00D13A1B" w:rsidRPr="00431582" w:rsidRDefault="00E51085" w:rsidP="00E51085">
      <w:pPr>
        <w:rPr>
          <w:rFonts w:ascii="Verdana" w:hAnsi="Verdana"/>
          <w:i/>
          <w:sz w:val="20"/>
          <w:szCs w:val="20"/>
        </w:rPr>
      </w:pPr>
      <w:r w:rsidRPr="00431582">
        <w:rPr>
          <w:rFonts w:ascii="Verdana" w:hAnsi="Verdana"/>
          <w:b/>
          <w:color w:val="44546A" w:themeColor="text2"/>
          <w:sz w:val="20"/>
          <w:szCs w:val="20"/>
        </w:rPr>
        <w:t>The b</w:t>
      </w:r>
      <w:r w:rsidR="00D13A1B" w:rsidRPr="00431582">
        <w:rPr>
          <w:rFonts w:ascii="Verdana" w:hAnsi="Verdana"/>
          <w:b/>
          <w:color w:val="44546A" w:themeColor="text2"/>
          <w:sz w:val="20"/>
          <w:szCs w:val="20"/>
        </w:rPr>
        <w:t xml:space="preserve">eginning date </w:t>
      </w:r>
      <w:r w:rsidR="00C26B9C" w:rsidRPr="00431582">
        <w:rPr>
          <w:rFonts w:ascii="Verdana" w:hAnsi="Verdana"/>
          <w:b/>
          <w:color w:val="44546A" w:themeColor="text2"/>
          <w:sz w:val="20"/>
          <w:szCs w:val="20"/>
        </w:rPr>
        <w:t xml:space="preserve">was </w:t>
      </w:r>
      <w:r w:rsidR="00D13A1B" w:rsidRPr="00431582">
        <w:rPr>
          <w:rFonts w:ascii="Verdana" w:hAnsi="Verdana"/>
          <w:b/>
          <w:color w:val="44546A" w:themeColor="text2"/>
          <w:sz w:val="20"/>
          <w:szCs w:val="20"/>
        </w:rPr>
        <w:t xml:space="preserve">removed </w:t>
      </w:r>
      <w:r w:rsidR="00D13A1B" w:rsidRPr="00431582">
        <w:rPr>
          <w:rFonts w:ascii="Verdana" w:hAnsi="Verdana"/>
          <w:color w:val="44546A" w:themeColor="text2"/>
          <w:sz w:val="20"/>
          <w:szCs w:val="20"/>
        </w:rPr>
        <w:t xml:space="preserve">as this is not a new certification </w:t>
      </w:r>
      <w:r w:rsidR="00CC0CE6" w:rsidRPr="00431582">
        <w:rPr>
          <w:rFonts w:ascii="Verdana" w:hAnsi="Verdana"/>
          <w:color w:val="44546A" w:themeColor="text2"/>
          <w:sz w:val="20"/>
          <w:szCs w:val="20"/>
        </w:rPr>
        <w:t>law.</w:t>
      </w:r>
      <w:r w:rsidR="00D13A1B" w:rsidRPr="00431582">
        <w:rPr>
          <w:rFonts w:ascii="Verdana" w:hAnsi="Verdana"/>
          <w:color w:val="44546A" w:themeColor="text2"/>
          <w:sz w:val="20"/>
          <w:szCs w:val="20"/>
        </w:rPr>
        <w:t xml:space="preserve"> </w:t>
      </w:r>
      <w:r w:rsidR="00CC0CE6" w:rsidRPr="00431582">
        <w:rPr>
          <w:rFonts w:ascii="Verdana" w:hAnsi="Verdana"/>
          <w:color w:val="44546A" w:themeColor="text2"/>
          <w:sz w:val="20"/>
          <w:szCs w:val="20"/>
        </w:rPr>
        <w:t>T</w:t>
      </w:r>
      <w:r w:rsidR="00D13A1B" w:rsidRPr="00431582">
        <w:rPr>
          <w:rFonts w:ascii="Verdana" w:hAnsi="Verdana"/>
          <w:color w:val="44546A" w:themeColor="text2"/>
          <w:sz w:val="20"/>
          <w:szCs w:val="20"/>
        </w:rPr>
        <w:t>he 9 months</w:t>
      </w:r>
      <w:r w:rsidRPr="00431582">
        <w:rPr>
          <w:rFonts w:ascii="Verdana" w:hAnsi="Verdana"/>
          <w:color w:val="44546A" w:themeColor="text2"/>
          <w:sz w:val="20"/>
          <w:szCs w:val="20"/>
        </w:rPr>
        <w:t xml:space="preserve"> referenced</w:t>
      </w:r>
      <w:r w:rsidR="00D13A1B" w:rsidRPr="00431582">
        <w:rPr>
          <w:rFonts w:ascii="Verdana" w:hAnsi="Verdana"/>
          <w:color w:val="44546A" w:themeColor="text2"/>
          <w:sz w:val="20"/>
          <w:szCs w:val="20"/>
        </w:rPr>
        <w:t xml:space="preserve"> </w:t>
      </w:r>
      <w:r w:rsidR="00CC0CE6" w:rsidRPr="00431582">
        <w:rPr>
          <w:rFonts w:ascii="Verdana" w:hAnsi="Verdana"/>
          <w:color w:val="44546A" w:themeColor="text2"/>
          <w:sz w:val="20"/>
          <w:szCs w:val="20"/>
        </w:rPr>
        <w:t>in old law was there</w:t>
      </w:r>
      <w:r w:rsidR="00D13A1B" w:rsidRPr="00431582">
        <w:rPr>
          <w:rFonts w:ascii="Verdana" w:hAnsi="Verdana"/>
          <w:color w:val="44546A" w:themeColor="text2"/>
          <w:sz w:val="20"/>
          <w:szCs w:val="20"/>
        </w:rPr>
        <w:t xml:space="preserve"> to allow for rules and certification system to be built. </w:t>
      </w:r>
    </w:p>
    <w:p w:rsidR="003A521C" w:rsidRPr="00431582" w:rsidRDefault="00D678E9" w:rsidP="00431582">
      <w:pPr>
        <w:ind w:firstLine="720"/>
        <w:rPr>
          <w:rFonts w:ascii="Verdana" w:hAnsi="Verdana"/>
          <w:color w:val="002060"/>
          <w:sz w:val="20"/>
          <w:szCs w:val="20"/>
        </w:rPr>
      </w:pPr>
      <w:r w:rsidRPr="00431582">
        <w:rPr>
          <w:rFonts w:ascii="Verdana" w:hAnsi="Verdana"/>
          <w:b/>
          <w:color w:val="2E74B5" w:themeColor="accent1" w:themeShade="BF"/>
          <w:sz w:val="20"/>
          <w:szCs w:val="20"/>
        </w:rPr>
        <w:t xml:space="preserve">5123.42 </w:t>
      </w:r>
      <w:r w:rsidR="003A521C" w:rsidRPr="00431582">
        <w:rPr>
          <w:rFonts w:ascii="Verdana" w:hAnsi="Verdana"/>
          <w:b/>
          <w:color w:val="2E74B5" w:themeColor="accent1" w:themeShade="BF"/>
          <w:sz w:val="20"/>
          <w:szCs w:val="20"/>
        </w:rPr>
        <w:t xml:space="preserve">Section (A) </w:t>
      </w:r>
      <w:r w:rsidRPr="00431582">
        <w:rPr>
          <w:rFonts w:ascii="Verdana" w:hAnsi="Verdana"/>
          <w:b/>
          <w:color w:val="2E74B5" w:themeColor="accent1" w:themeShade="BF"/>
          <w:sz w:val="20"/>
          <w:szCs w:val="20"/>
        </w:rPr>
        <w:t xml:space="preserve">- </w:t>
      </w:r>
      <w:r w:rsidR="00D13A1B" w:rsidRPr="00431582">
        <w:rPr>
          <w:rFonts w:ascii="Verdana" w:hAnsi="Verdana"/>
          <w:b/>
          <w:color w:val="2E74B5" w:themeColor="accent1" w:themeShade="BF"/>
          <w:sz w:val="20"/>
          <w:szCs w:val="20"/>
        </w:rPr>
        <w:t>Settings</w:t>
      </w:r>
      <w:r w:rsidR="00D13A1B" w:rsidRPr="00431582">
        <w:rPr>
          <w:rFonts w:ascii="Verdana" w:hAnsi="Verdana"/>
          <w:color w:val="002060"/>
          <w:sz w:val="20"/>
          <w:szCs w:val="20"/>
        </w:rPr>
        <w:t xml:space="preserve">: </w:t>
      </w:r>
    </w:p>
    <w:p w:rsidR="00D13A1B" w:rsidRPr="00431582" w:rsidRDefault="00D13A1B" w:rsidP="00D13A1B">
      <w:pPr>
        <w:rPr>
          <w:rFonts w:ascii="Verdana" w:hAnsi="Verdana"/>
          <w:color w:val="002060"/>
          <w:sz w:val="20"/>
          <w:szCs w:val="20"/>
        </w:rPr>
      </w:pPr>
      <w:r w:rsidRPr="00431582">
        <w:rPr>
          <w:rFonts w:ascii="Verdana" w:hAnsi="Verdana"/>
          <w:b/>
          <w:color w:val="002060"/>
          <w:sz w:val="20"/>
          <w:szCs w:val="20"/>
        </w:rPr>
        <w:t>(</w:t>
      </w:r>
      <w:r w:rsidR="008612C5" w:rsidRPr="00431582">
        <w:rPr>
          <w:rFonts w:ascii="Verdana" w:hAnsi="Verdana"/>
          <w:b/>
          <w:color w:val="002060"/>
          <w:sz w:val="20"/>
          <w:szCs w:val="20"/>
        </w:rPr>
        <w:t>A) (2</w:t>
      </w:r>
      <w:r w:rsidRPr="00431582">
        <w:rPr>
          <w:rFonts w:ascii="Verdana" w:hAnsi="Verdana"/>
          <w:b/>
          <w:color w:val="002060"/>
          <w:sz w:val="20"/>
          <w:szCs w:val="20"/>
        </w:rPr>
        <w:t>)</w:t>
      </w:r>
      <w:r w:rsidR="00431582">
        <w:rPr>
          <w:rFonts w:ascii="Verdana" w:hAnsi="Verdana"/>
          <w:b/>
          <w:color w:val="002060"/>
          <w:sz w:val="20"/>
          <w:szCs w:val="20"/>
        </w:rPr>
        <w:t xml:space="preserve"> -</w:t>
      </w:r>
      <w:r w:rsidRPr="00431582">
        <w:rPr>
          <w:rFonts w:ascii="Verdana" w:hAnsi="Verdana"/>
          <w:b/>
          <w:color w:val="002060"/>
          <w:sz w:val="20"/>
          <w:szCs w:val="20"/>
        </w:rPr>
        <w:t xml:space="preserve"> </w:t>
      </w:r>
      <w:r w:rsidR="008612C5" w:rsidRPr="00431582">
        <w:rPr>
          <w:rFonts w:ascii="Verdana" w:hAnsi="Verdana"/>
          <w:b/>
          <w:color w:val="002060"/>
          <w:sz w:val="20"/>
          <w:szCs w:val="20"/>
        </w:rPr>
        <w:t xml:space="preserve">Creates a category of Adult Services that serve 17 or more. </w:t>
      </w:r>
      <w:r w:rsidRPr="00431582">
        <w:rPr>
          <w:rFonts w:ascii="Verdana" w:hAnsi="Verdana"/>
          <w:color w:val="002060"/>
          <w:sz w:val="20"/>
          <w:szCs w:val="20"/>
        </w:rPr>
        <w:t xml:space="preserve">Currently all adult day services require staff certification </w:t>
      </w:r>
      <w:r w:rsidRPr="00431582">
        <w:rPr>
          <w:rFonts w:ascii="Verdana" w:hAnsi="Verdana"/>
          <w:color w:val="002060"/>
          <w:sz w:val="20"/>
          <w:szCs w:val="20"/>
          <w:u w:val="single"/>
        </w:rPr>
        <w:t>and</w:t>
      </w:r>
      <w:r w:rsidRPr="00431582">
        <w:rPr>
          <w:rFonts w:ascii="Verdana" w:hAnsi="Verdana"/>
          <w:color w:val="002060"/>
          <w:sz w:val="20"/>
          <w:szCs w:val="20"/>
        </w:rPr>
        <w:t xml:space="preserve"> delegation of all medications and treatments regardless of the number of persons. </w:t>
      </w:r>
      <w:r w:rsidR="008612C5" w:rsidRPr="00431582">
        <w:rPr>
          <w:rFonts w:ascii="Verdana" w:hAnsi="Verdana"/>
          <w:color w:val="002060"/>
          <w:sz w:val="20"/>
          <w:szCs w:val="20"/>
        </w:rPr>
        <w:t>In (A)(5) we designate adult services settings of 16 or fewer that</w:t>
      </w:r>
      <w:r w:rsidRPr="00431582">
        <w:rPr>
          <w:rFonts w:ascii="Verdana" w:hAnsi="Verdana"/>
          <w:color w:val="002060"/>
          <w:sz w:val="20"/>
          <w:szCs w:val="20"/>
        </w:rPr>
        <w:t xml:space="preserve"> would allow certified staff to do the same non-delegated activities as residential settings of 5 or less</w:t>
      </w:r>
      <w:r w:rsidR="008612C5" w:rsidRPr="00431582">
        <w:rPr>
          <w:rFonts w:ascii="Verdana" w:hAnsi="Verdana"/>
          <w:color w:val="002060"/>
          <w:sz w:val="20"/>
          <w:szCs w:val="20"/>
        </w:rPr>
        <w:t xml:space="preserve"> (</w:t>
      </w:r>
      <w:r w:rsidR="003A521C" w:rsidRPr="00431582">
        <w:rPr>
          <w:rFonts w:ascii="Verdana" w:hAnsi="Verdana"/>
          <w:color w:val="002060"/>
          <w:sz w:val="20"/>
          <w:szCs w:val="20"/>
        </w:rPr>
        <w:t>Oral/Topical/13 HRAs/O2/Metered dose inhalers and limited topical OTCs</w:t>
      </w:r>
      <w:r w:rsidR="008612C5" w:rsidRPr="00431582">
        <w:rPr>
          <w:rFonts w:ascii="Verdana" w:hAnsi="Verdana"/>
          <w:color w:val="002060"/>
          <w:sz w:val="20"/>
          <w:szCs w:val="20"/>
        </w:rPr>
        <w:t>)</w:t>
      </w:r>
      <w:r w:rsidRPr="00431582">
        <w:rPr>
          <w:rFonts w:ascii="Verdana" w:hAnsi="Verdana"/>
          <w:color w:val="002060"/>
          <w:sz w:val="20"/>
          <w:szCs w:val="20"/>
        </w:rPr>
        <w:t xml:space="preserve">. </w:t>
      </w:r>
    </w:p>
    <w:p w:rsidR="008013D8" w:rsidRPr="00431582" w:rsidRDefault="008013D8" w:rsidP="008013D8">
      <w:pPr>
        <w:rPr>
          <w:rFonts w:ascii="Verdana" w:hAnsi="Verdana"/>
          <w:color w:val="002060"/>
          <w:sz w:val="20"/>
          <w:szCs w:val="20"/>
        </w:rPr>
      </w:pPr>
      <w:r w:rsidRPr="00431582">
        <w:rPr>
          <w:rFonts w:ascii="Verdana" w:hAnsi="Verdana"/>
          <w:color w:val="002060"/>
          <w:sz w:val="20"/>
          <w:szCs w:val="20"/>
        </w:rPr>
        <w:t xml:space="preserve">Section: </w:t>
      </w:r>
      <w:r w:rsidRPr="00431582">
        <w:rPr>
          <w:rFonts w:ascii="Verdana" w:hAnsi="Verdana"/>
          <w:b/>
          <w:color w:val="002060"/>
          <w:sz w:val="20"/>
          <w:szCs w:val="20"/>
        </w:rPr>
        <w:t xml:space="preserve">(A)(5) – Adds adult services of 16 or fewer </w:t>
      </w:r>
      <w:r w:rsidRPr="00431582">
        <w:rPr>
          <w:rFonts w:ascii="Verdana" w:hAnsi="Verdana"/>
          <w:color w:val="002060"/>
          <w:sz w:val="20"/>
          <w:szCs w:val="20"/>
        </w:rPr>
        <w:t xml:space="preserve">that will allow certified staff to do the same non-delegated activities as residential settings of 5 or less (all activities in Cat 1 certification). </w:t>
      </w:r>
    </w:p>
    <w:p w:rsidR="006F3088" w:rsidRPr="00431582" w:rsidRDefault="006F3088" w:rsidP="006F3088">
      <w:pPr>
        <w:rPr>
          <w:rFonts w:ascii="Verdana" w:hAnsi="Verdana"/>
          <w:i/>
          <w:sz w:val="20"/>
          <w:szCs w:val="20"/>
        </w:rPr>
      </w:pPr>
      <w:r w:rsidRPr="00431582">
        <w:rPr>
          <w:rFonts w:ascii="Verdana" w:hAnsi="Verdana"/>
          <w:i/>
          <w:sz w:val="20"/>
          <w:szCs w:val="20"/>
        </w:rPr>
        <w:t>Day/Voc. services are ancillary to a person’s residential supports and do not provide the coordination of an individual’s entire array of medications/treatments an</w:t>
      </w:r>
      <w:r w:rsidR="003A521C" w:rsidRPr="00431582">
        <w:rPr>
          <w:rFonts w:ascii="Verdana" w:hAnsi="Verdana"/>
          <w:i/>
          <w:sz w:val="20"/>
          <w:szCs w:val="20"/>
        </w:rPr>
        <w:t>d healthcare regimen</w:t>
      </w:r>
      <w:r w:rsidRPr="00431582">
        <w:rPr>
          <w:rFonts w:ascii="Verdana" w:hAnsi="Verdana"/>
          <w:i/>
          <w:sz w:val="20"/>
          <w:szCs w:val="20"/>
        </w:rPr>
        <w:t xml:space="preserve"> </w:t>
      </w:r>
      <w:r w:rsidR="003A521C" w:rsidRPr="00431582">
        <w:rPr>
          <w:rFonts w:ascii="Verdana" w:hAnsi="Verdana"/>
          <w:i/>
          <w:sz w:val="20"/>
          <w:szCs w:val="20"/>
        </w:rPr>
        <w:t>(</w:t>
      </w:r>
      <w:r w:rsidRPr="00431582">
        <w:rPr>
          <w:rFonts w:ascii="Verdana" w:hAnsi="Verdana"/>
          <w:i/>
          <w:sz w:val="20"/>
          <w:szCs w:val="20"/>
        </w:rPr>
        <w:t>as do most residential service settings</w:t>
      </w:r>
      <w:r w:rsidR="003A521C" w:rsidRPr="00431582">
        <w:rPr>
          <w:rFonts w:ascii="Verdana" w:hAnsi="Verdana"/>
          <w:i/>
          <w:sz w:val="20"/>
          <w:szCs w:val="20"/>
        </w:rPr>
        <w:t>)</w:t>
      </w:r>
      <w:r w:rsidRPr="00431582">
        <w:rPr>
          <w:rFonts w:ascii="Verdana" w:hAnsi="Verdana"/>
          <w:i/>
          <w:sz w:val="20"/>
          <w:szCs w:val="20"/>
        </w:rPr>
        <w:t>. This will allow certified staff in small adult day service</w:t>
      </w:r>
      <w:r w:rsidR="003A521C" w:rsidRPr="00431582">
        <w:rPr>
          <w:rFonts w:ascii="Verdana" w:hAnsi="Verdana"/>
          <w:i/>
          <w:sz w:val="20"/>
          <w:szCs w:val="20"/>
        </w:rPr>
        <w:t>s</w:t>
      </w:r>
      <w:r w:rsidRPr="00431582">
        <w:rPr>
          <w:rFonts w:ascii="Verdana" w:hAnsi="Verdana"/>
          <w:i/>
          <w:sz w:val="20"/>
          <w:szCs w:val="20"/>
        </w:rPr>
        <w:t xml:space="preserve"> and integrated vocational setting to administer medications and 13 Health Related Tasks without nurse delegation.</w:t>
      </w:r>
      <w:r w:rsidR="003A521C" w:rsidRPr="00431582">
        <w:rPr>
          <w:rFonts w:ascii="Verdana" w:hAnsi="Verdana"/>
          <w:i/>
          <w:sz w:val="20"/>
          <w:szCs w:val="20"/>
        </w:rPr>
        <w:t xml:space="preserve"> G/J tube administration and insulin require delegation in all settings regardless of size.</w:t>
      </w:r>
    </w:p>
    <w:p w:rsidR="006F3088" w:rsidRPr="00431582" w:rsidRDefault="003428BF" w:rsidP="008013D8">
      <w:pPr>
        <w:rPr>
          <w:rFonts w:ascii="Verdana" w:hAnsi="Verdana"/>
          <w:color w:val="002060"/>
          <w:sz w:val="20"/>
          <w:szCs w:val="20"/>
        </w:rPr>
      </w:pPr>
      <w:r w:rsidRPr="00431582">
        <w:rPr>
          <w:rFonts w:ascii="Verdana" w:hAnsi="Verdana"/>
          <w:color w:val="002060"/>
          <w:sz w:val="20"/>
          <w:szCs w:val="20"/>
        </w:rPr>
        <w:tab/>
      </w:r>
    </w:p>
    <w:p w:rsidR="00D678E9" w:rsidRPr="00431582" w:rsidRDefault="00D678E9" w:rsidP="00431582">
      <w:pPr>
        <w:spacing w:line="240" w:lineRule="auto"/>
        <w:ind w:firstLine="720"/>
        <w:rPr>
          <w:rFonts w:ascii="Verdana" w:hAnsi="Verdana"/>
          <w:b/>
          <w:color w:val="2E74B5" w:themeColor="accent1" w:themeShade="BF"/>
          <w:sz w:val="20"/>
          <w:szCs w:val="20"/>
        </w:rPr>
      </w:pPr>
      <w:r w:rsidRPr="00431582">
        <w:rPr>
          <w:rFonts w:ascii="Verdana" w:hAnsi="Verdana"/>
          <w:b/>
          <w:color w:val="2E74B5" w:themeColor="accent1" w:themeShade="BF"/>
          <w:sz w:val="20"/>
          <w:szCs w:val="20"/>
        </w:rPr>
        <w:t>Section 5123: (B) – Authorizations for all DD Personnel</w:t>
      </w:r>
    </w:p>
    <w:p w:rsidR="00F60A5B" w:rsidRPr="00431582" w:rsidRDefault="00D13A1B" w:rsidP="003A521C">
      <w:pPr>
        <w:spacing w:line="240" w:lineRule="auto"/>
        <w:rPr>
          <w:rFonts w:ascii="Verdana" w:hAnsi="Verdana"/>
          <w:b/>
          <w:color w:val="44546A" w:themeColor="text2"/>
          <w:sz w:val="20"/>
          <w:szCs w:val="20"/>
        </w:rPr>
      </w:pPr>
      <w:r w:rsidRPr="00431582">
        <w:rPr>
          <w:rFonts w:ascii="Verdana" w:hAnsi="Verdana"/>
          <w:b/>
          <w:color w:val="44546A" w:themeColor="text2"/>
          <w:sz w:val="20"/>
          <w:szCs w:val="20"/>
        </w:rPr>
        <w:t>(B)</w:t>
      </w:r>
      <w:r w:rsidR="00F60A5B" w:rsidRPr="00431582">
        <w:rPr>
          <w:rFonts w:ascii="Verdana" w:hAnsi="Verdana"/>
          <w:b/>
          <w:color w:val="44546A" w:themeColor="text2"/>
          <w:sz w:val="20"/>
          <w:szCs w:val="20"/>
        </w:rPr>
        <w:t xml:space="preserve"> specifies that personnel in all settings and without nurse delegation</w:t>
      </w:r>
      <w:r w:rsidR="00C26B9C" w:rsidRPr="00431582">
        <w:rPr>
          <w:rFonts w:ascii="Verdana" w:hAnsi="Verdana"/>
          <w:b/>
          <w:color w:val="44546A" w:themeColor="text2"/>
          <w:sz w:val="20"/>
          <w:szCs w:val="20"/>
        </w:rPr>
        <w:t xml:space="preserve"> or certification</w:t>
      </w:r>
      <w:r w:rsidR="00F60A5B" w:rsidRPr="00431582">
        <w:rPr>
          <w:rFonts w:ascii="Verdana" w:hAnsi="Verdana"/>
          <w:b/>
          <w:color w:val="44546A" w:themeColor="text2"/>
          <w:sz w:val="20"/>
          <w:szCs w:val="20"/>
        </w:rPr>
        <w:t xml:space="preserve"> may follow manufacturer’s instruction to:</w:t>
      </w:r>
    </w:p>
    <w:p w:rsidR="00F60A5B" w:rsidRPr="00431582" w:rsidRDefault="00F60A5B" w:rsidP="003A521C">
      <w:pPr>
        <w:spacing w:line="240" w:lineRule="auto"/>
        <w:rPr>
          <w:rFonts w:ascii="Verdana" w:hAnsi="Verdana"/>
          <w:color w:val="44546A" w:themeColor="text2"/>
          <w:sz w:val="20"/>
          <w:szCs w:val="20"/>
        </w:rPr>
      </w:pPr>
      <w:r w:rsidRPr="00431582">
        <w:rPr>
          <w:rFonts w:ascii="Verdana" w:hAnsi="Verdana"/>
          <w:b/>
          <w:color w:val="44546A" w:themeColor="text2"/>
          <w:sz w:val="20"/>
          <w:szCs w:val="20"/>
        </w:rPr>
        <w:t>(B)(</w:t>
      </w:r>
      <w:r w:rsidR="00D13A1B" w:rsidRPr="00431582">
        <w:rPr>
          <w:rFonts w:ascii="Verdana" w:hAnsi="Verdana"/>
          <w:b/>
          <w:color w:val="44546A" w:themeColor="text2"/>
          <w:sz w:val="20"/>
          <w:szCs w:val="20"/>
        </w:rPr>
        <w:t>1</w:t>
      </w:r>
      <w:r w:rsidRPr="00431582">
        <w:rPr>
          <w:rFonts w:ascii="Verdana" w:hAnsi="Verdana"/>
          <w:b/>
          <w:color w:val="44546A" w:themeColor="text2"/>
          <w:sz w:val="20"/>
          <w:szCs w:val="20"/>
        </w:rPr>
        <w:t xml:space="preserve">) Activate a vagal nerve stimulator </w:t>
      </w:r>
      <w:r w:rsidRPr="00431582">
        <w:rPr>
          <w:rFonts w:ascii="Verdana" w:hAnsi="Verdana"/>
          <w:color w:val="44546A" w:themeColor="text2"/>
          <w:sz w:val="20"/>
          <w:szCs w:val="20"/>
        </w:rPr>
        <w:t>after having had person specific training to do so</w:t>
      </w:r>
      <w:r w:rsidR="00F512A4" w:rsidRPr="00431582">
        <w:rPr>
          <w:rFonts w:ascii="Verdana" w:hAnsi="Verdana"/>
          <w:color w:val="44546A" w:themeColor="text2"/>
          <w:sz w:val="20"/>
          <w:szCs w:val="20"/>
        </w:rPr>
        <w:t>.</w:t>
      </w:r>
    </w:p>
    <w:p w:rsidR="00431582" w:rsidRDefault="00F60A5B" w:rsidP="00431582">
      <w:pPr>
        <w:spacing w:after="0" w:line="240" w:lineRule="auto"/>
        <w:rPr>
          <w:rFonts w:ascii="Verdana" w:hAnsi="Verdana"/>
          <w:b/>
          <w:color w:val="44546A" w:themeColor="text2"/>
          <w:sz w:val="20"/>
          <w:szCs w:val="20"/>
        </w:rPr>
      </w:pPr>
      <w:r w:rsidRPr="00431582">
        <w:rPr>
          <w:rFonts w:ascii="Verdana" w:hAnsi="Verdana"/>
          <w:b/>
          <w:color w:val="44546A" w:themeColor="text2"/>
          <w:sz w:val="20"/>
          <w:szCs w:val="20"/>
        </w:rPr>
        <w:t>(B)(</w:t>
      </w:r>
      <w:r w:rsidR="00D13A1B" w:rsidRPr="00431582">
        <w:rPr>
          <w:rFonts w:ascii="Verdana" w:hAnsi="Verdana"/>
          <w:b/>
          <w:color w:val="44546A" w:themeColor="text2"/>
          <w:sz w:val="20"/>
          <w:szCs w:val="20"/>
        </w:rPr>
        <w:t>2</w:t>
      </w:r>
      <w:r w:rsidRPr="00431582">
        <w:rPr>
          <w:rFonts w:ascii="Verdana" w:hAnsi="Verdana"/>
          <w:b/>
          <w:color w:val="44546A" w:themeColor="text2"/>
          <w:sz w:val="20"/>
          <w:szCs w:val="20"/>
        </w:rPr>
        <w:t>)</w:t>
      </w:r>
      <w:r w:rsidR="00D13A1B" w:rsidRPr="00431582">
        <w:rPr>
          <w:rFonts w:ascii="Verdana" w:hAnsi="Verdana"/>
          <w:b/>
          <w:color w:val="44546A" w:themeColor="text2"/>
          <w:sz w:val="20"/>
          <w:szCs w:val="20"/>
        </w:rPr>
        <w:t xml:space="preserve"> </w:t>
      </w:r>
      <w:r w:rsidRPr="00431582">
        <w:rPr>
          <w:rFonts w:ascii="Verdana" w:hAnsi="Verdana"/>
          <w:color w:val="44546A" w:themeColor="text2"/>
          <w:sz w:val="20"/>
          <w:szCs w:val="20"/>
        </w:rPr>
        <w:t xml:space="preserve">Use of </w:t>
      </w:r>
      <w:r w:rsidRPr="00431582">
        <w:rPr>
          <w:rFonts w:ascii="Verdana" w:hAnsi="Verdana"/>
          <w:b/>
          <w:color w:val="44546A" w:themeColor="text2"/>
          <w:sz w:val="20"/>
          <w:szCs w:val="20"/>
        </w:rPr>
        <w:t>commercially packaged epinephrine auto-injectors</w:t>
      </w:r>
      <w:r w:rsidR="00174B3B" w:rsidRPr="00431582">
        <w:rPr>
          <w:rFonts w:ascii="Verdana" w:hAnsi="Verdana"/>
          <w:color w:val="44546A" w:themeColor="text2"/>
          <w:sz w:val="20"/>
          <w:szCs w:val="20"/>
        </w:rPr>
        <w:t xml:space="preserve"> with documented training</w:t>
      </w:r>
      <w:r w:rsidR="00431582">
        <w:rPr>
          <w:rFonts w:ascii="Verdana" w:hAnsi="Verdana"/>
          <w:b/>
          <w:color w:val="44546A" w:themeColor="text2"/>
          <w:sz w:val="20"/>
          <w:szCs w:val="20"/>
        </w:rPr>
        <w:t>.</w:t>
      </w:r>
    </w:p>
    <w:p w:rsidR="00D13A1B" w:rsidRPr="00431582" w:rsidRDefault="00D13A1B" w:rsidP="00431582">
      <w:pPr>
        <w:spacing w:after="0" w:line="240" w:lineRule="auto"/>
        <w:rPr>
          <w:rFonts w:ascii="Verdana" w:hAnsi="Verdana"/>
          <w:color w:val="44546A" w:themeColor="text2"/>
          <w:sz w:val="20"/>
          <w:szCs w:val="20"/>
        </w:rPr>
      </w:pPr>
      <w:r w:rsidRPr="00431582">
        <w:rPr>
          <w:rFonts w:ascii="Verdana" w:hAnsi="Verdana"/>
          <w:color w:val="44546A" w:themeColor="text2"/>
          <w:sz w:val="20"/>
          <w:szCs w:val="20"/>
        </w:rPr>
        <w:t>These two activities are currently being regarded an urgent/emergent actions.  Epi-pen is currently taught routinely as a part of Red Cross First Aid and is in Cert 1 training.</w:t>
      </w:r>
      <w:r w:rsidR="00174B3B" w:rsidRPr="00431582">
        <w:rPr>
          <w:rFonts w:ascii="Verdana" w:hAnsi="Verdana"/>
          <w:color w:val="44546A" w:themeColor="text2"/>
          <w:sz w:val="20"/>
          <w:szCs w:val="20"/>
        </w:rPr>
        <w:t xml:space="preserve"> </w:t>
      </w:r>
      <w:r w:rsidRPr="00431582">
        <w:rPr>
          <w:rFonts w:ascii="Verdana" w:hAnsi="Verdana"/>
          <w:color w:val="44546A" w:themeColor="text2"/>
          <w:sz w:val="20"/>
          <w:szCs w:val="20"/>
        </w:rPr>
        <w:t xml:space="preserve">VNS has been confirmed by manufacturer and data as being safe to use with training </w:t>
      </w:r>
      <w:r w:rsidR="00174B3B" w:rsidRPr="00431582">
        <w:rPr>
          <w:rFonts w:ascii="Verdana" w:hAnsi="Verdana"/>
          <w:color w:val="44546A" w:themeColor="text2"/>
          <w:sz w:val="20"/>
          <w:szCs w:val="20"/>
        </w:rPr>
        <w:t>negligible ability</w:t>
      </w:r>
      <w:r w:rsidRPr="00431582">
        <w:rPr>
          <w:rFonts w:ascii="Verdana" w:hAnsi="Verdana"/>
          <w:color w:val="44546A" w:themeColor="text2"/>
          <w:sz w:val="20"/>
          <w:szCs w:val="20"/>
        </w:rPr>
        <w:t xml:space="preserve"> to cause harm.</w:t>
      </w:r>
    </w:p>
    <w:p w:rsidR="00D678E9" w:rsidRPr="00431582" w:rsidRDefault="00D678E9" w:rsidP="003A521C">
      <w:pPr>
        <w:spacing w:line="240" w:lineRule="auto"/>
        <w:rPr>
          <w:rFonts w:ascii="Verdana" w:hAnsi="Verdana"/>
          <w:color w:val="44546A" w:themeColor="text2"/>
          <w:sz w:val="20"/>
          <w:szCs w:val="20"/>
        </w:rPr>
      </w:pPr>
      <w:r w:rsidRPr="00431582">
        <w:rPr>
          <w:rFonts w:ascii="Verdana" w:hAnsi="Verdana"/>
          <w:b/>
          <w:color w:val="44546A" w:themeColor="text2"/>
          <w:sz w:val="20"/>
          <w:szCs w:val="20"/>
        </w:rPr>
        <w:lastRenderedPageBreak/>
        <w:t xml:space="preserve">(B)(3)  Use of topical OTC </w:t>
      </w:r>
      <w:r w:rsidR="00B348E4" w:rsidRPr="00431582">
        <w:rPr>
          <w:rFonts w:ascii="Verdana" w:hAnsi="Verdana"/>
          <w:b/>
          <w:color w:val="44546A" w:themeColor="text2"/>
          <w:sz w:val="20"/>
          <w:szCs w:val="20"/>
        </w:rPr>
        <w:t xml:space="preserve">topical </w:t>
      </w:r>
      <w:r w:rsidRPr="00431582">
        <w:rPr>
          <w:rFonts w:ascii="Verdana" w:hAnsi="Verdana"/>
          <w:b/>
          <w:color w:val="44546A" w:themeColor="text2"/>
          <w:sz w:val="20"/>
          <w:szCs w:val="20"/>
        </w:rPr>
        <w:t>hygiene products.</w:t>
      </w:r>
      <w:r w:rsidR="00C26B9C" w:rsidRPr="00431582">
        <w:rPr>
          <w:rFonts w:ascii="Verdana" w:hAnsi="Verdana"/>
          <w:b/>
          <w:color w:val="44546A" w:themeColor="text2"/>
          <w:sz w:val="20"/>
          <w:szCs w:val="20"/>
        </w:rPr>
        <w:t xml:space="preserve"> </w:t>
      </w:r>
    </w:p>
    <w:p w:rsidR="00D678E9" w:rsidRPr="00431582" w:rsidRDefault="00C26B9C" w:rsidP="00C26B9C">
      <w:pPr>
        <w:spacing w:line="240" w:lineRule="auto"/>
        <w:rPr>
          <w:rFonts w:ascii="Verdana" w:eastAsia="Times New Roman" w:hAnsi="Verdana" w:cs="Times New Roman"/>
          <w:color w:val="002060"/>
          <w:sz w:val="20"/>
          <w:szCs w:val="20"/>
        </w:rPr>
      </w:pPr>
      <w:r w:rsidRPr="00431582">
        <w:rPr>
          <w:rFonts w:ascii="Verdana" w:hAnsi="Verdana"/>
          <w:color w:val="44546A" w:themeColor="text2"/>
          <w:sz w:val="20"/>
          <w:szCs w:val="20"/>
        </w:rPr>
        <w:t xml:space="preserve">This authorization is added to clarify that personnel may use this category of medicated products without the product requiring a prescription or the personnel needing to be certified.  Individuals support staff needs to be able to apply sunscreen and use other medicated hygiene and cosmetic products without having to acquire a prescription or have the 14 hour curriculum of medication administration.  All are topical and used safely and widely for the population at </w:t>
      </w:r>
      <w:r w:rsidR="00B348E4" w:rsidRPr="00431582">
        <w:rPr>
          <w:rFonts w:ascii="Verdana" w:hAnsi="Verdana"/>
          <w:color w:val="44546A" w:themeColor="text2"/>
          <w:sz w:val="20"/>
          <w:szCs w:val="20"/>
        </w:rPr>
        <w:t>large.</w:t>
      </w:r>
    </w:p>
    <w:p w:rsidR="00D678E9" w:rsidRPr="00431582" w:rsidRDefault="00D678E9" w:rsidP="00D13A1B">
      <w:pPr>
        <w:spacing w:after="0" w:line="240" w:lineRule="auto"/>
        <w:jc w:val="both"/>
        <w:rPr>
          <w:rFonts w:ascii="Verdana" w:eastAsia="Times New Roman" w:hAnsi="Verdana" w:cs="Times New Roman"/>
          <w:color w:val="002060"/>
          <w:sz w:val="20"/>
          <w:szCs w:val="20"/>
        </w:rPr>
      </w:pPr>
    </w:p>
    <w:p w:rsidR="00174B3B" w:rsidRPr="00431582" w:rsidRDefault="00D678E9" w:rsidP="00431582">
      <w:pPr>
        <w:spacing w:after="0" w:line="240" w:lineRule="auto"/>
        <w:ind w:firstLine="720"/>
        <w:jc w:val="both"/>
        <w:rPr>
          <w:rFonts w:ascii="Verdana" w:eastAsia="Times New Roman" w:hAnsi="Verdana" w:cs="Times New Roman"/>
          <w:b/>
          <w:color w:val="2E74B5" w:themeColor="accent1" w:themeShade="BF"/>
        </w:rPr>
      </w:pPr>
      <w:r w:rsidRPr="00431582">
        <w:rPr>
          <w:rFonts w:ascii="Verdana" w:eastAsia="Times New Roman" w:hAnsi="Verdana" w:cs="Times New Roman"/>
          <w:b/>
          <w:color w:val="2E74B5" w:themeColor="accent1" w:themeShade="BF"/>
        </w:rPr>
        <w:t xml:space="preserve">5123.42 </w:t>
      </w:r>
      <w:r w:rsidR="00174B3B" w:rsidRPr="00431582">
        <w:rPr>
          <w:rFonts w:ascii="Verdana" w:eastAsia="Times New Roman" w:hAnsi="Verdana" w:cs="Times New Roman"/>
          <w:b/>
          <w:color w:val="2E74B5" w:themeColor="accent1" w:themeShade="BF"/>
        </w:rPr>
        <w:t>Section (C)</w:t>
      </w:r>
      <w:r w:rsidRPr="00431582">
        <w:rPr>
          <w:rFonts w:ascii="Verdana" w:eastAsia="Times New Roman" w:hAnsi="Verdana" w:cs="Times New Roman"/>
          <w:b/>
          <w:color w:val="2E74B5" w:themeColor="accent1" w:themeShade="BF"/>
        </w:rPr>
        <w:t xml:space="preserve"> - </w:t>
      </w:r>
      <w:r w:rsidR="00174B3B" w:rsidRPr="00431582">
        <w:rPr>
          <w:rFonts w:ascii="Verdana" w:eastAsia="Times New Roman" w:hAnsi="Verdana" w:cs="Times New Roman"/>
          <w:b/>
          <w:color w:val="2E74B5" w:themeColor="accent1" w:themeShade="BF"/>
        </w:rPr>
        <w:t>setting specific authorizations:</w:t>
      </w:r>
    </w:p>
    <w:p w:rsidR="00431582" w:rsidRDefault="00431582" w:rsidP="00D13A1B">
      <w:pPr>
        <w:spacing w:after="0" w:line="240" w:lineRule="auto"/>
        <w:jc w:val="both"/>
        <w:rPr>
          <w:rFonts w:ascii="Verdana" w:eastAsia="Times New Roman" w:hAnsi="Verdana" w:cs="Times New Roman"/>
          <w:color w:val="002060"/>
          <w:sz w:val="20"/>
          <w:szCs w:val="20"/>
        </w:rPr>
      </w:pPr>
    </w:p>
    <w:p w:rsidR="00174B3B" w:rsidRPr="00431582" w:rsidRDefault="00D678E9" w:rsidP="00D13A1B">
      <w:pPr>
        <w:spacing w:after="0" w:line="240" w:lineRule="auto"/>
        <w:jc w:val="both"/>
        <w:rPr>
          <w:rFonts w:ascii="Verdana" w:eastAsia="Times New Roman" w:hAnsi="Verdana" w:cs="Times New Roman"/>
          <w:color w:val="002060"/>
          <w:sz w:val="20"/>
          <w:szCs w:val="20"/>
        </w:rPr>
      </w:pPr>
      <w:r w:rsidRPr="00431582">
        <w:rPr>
          <w:rFonts w:ascii="Verdana" w:eastAsia="Times New Roman" w:hAnsi="Verdana" w:cs="Times New Roman"/>
          <w:color w:val="002060"/>
          <w:sz w:val="20"/>
          <w:szCs w:val="20"/>
        </w:rPr>
        <w:t>Section (C</w:t>
      </w:r>
      <w:r w:rsidR="00174B3B" w:rsidRPr="00431582">
        <w:rPr>
          <w:rFonts w:ascii="Verdana" w:eastAsia="Times New Roman" w:hAnsi="Verdana" w:cs="Times New Roman"/>
          <w:color w:val="002060"/>
          <w:sz w:val="20"/>
          <w:szCs w:val="20"/>
        </w:rPr>
        <w:t>) is referencing setting (A</w:t>
      </w:r>
      <w:proofErr w:type="gramStart"/>
      <w:r w:rsidR="00174B3B" w:rsidRPr="00431582">
        <w:rPr>
          <w:rFonts w:ascii="Verdana" w:eastAsia="Times New Roman" w:hAnsi="Verdana" w:cs="Times New Roman"/>
          <w:color w:val="002060"/>
          <w:sz w:val="20"/>
          <w:szCs w:val="20"/>
        </w:rPr>
        <w:t>)(</w:t>
      </w:r>
      <w:proofErr w:type="gramEnd"/>
      <w:r w:rsidR="00174B3B" w:rsidRPr="00431582">
        <w:rPr>
          <w:rFonts w:ascii="Verdana" w:eastAsia="Times New Roman" w:hAnsi="Verdana" w:cs="Times New Roman"/>
          <w:color w:val="002060"/>
          <w:sz w:val="20"/>
          <w:szCs w:val="20"/>
        </w:rPr>
        <w:t xml:space="preserve">1) which is </w:t>
      </w:r>
      <w:r w:rsidR="00174B3B" w:rsidRPr="00431582">
        <w:rPr>
          <w:rFonts w:ascii="Verdana" w:eastAsia="Times New Roman" w:hAnsi="Verdana" w:cs="Times New Roman"/>
          <w:b/>
          <w:color w:val="002060"/>
          <w:sz w:val="20"/>
          <w:szCs w:val="20"/>
        </w:rPr>
        <w:t>Early Intervention, preschool and school-aged services.</w:t>
      </w:r>
      <w:r w:rsidR="00174B3B" w:rsidRPr="00431582">
        <w:rPr>
          <w:rFonts w:ascii="Verdana" w:eastAsia="Times New Roman" w:hAnsi="Verdana" w:cs="Times New Roman"/>
          <w:color w:val="002060"/>
          <w:sz w:val="20"/>
          <w:szCs w:val="20"/>
        </w:rPr>
        <w:t xml:space="preserve"> All activities require nurse delegation and for minor children parent/guardian consent.</w:t>
      </w:r>
    </w:p>
    <w:p w:rsidR="00174B3B" w:rsidRPr="00431582" w:rsidRDefault="00174B3B" w:rsidP="00D13A1B">
      <w:pPr>
        <w:spacing w:after="0" w:line="240" w:lineRule="auto"/>
        <w:jc w:val="both"/>
        <w:rPr>
          <w:rFonts w:ascii="Verdana" w:eastAsia="Times New Roman" w:hAnsi="Verdana" w:cs="Times New Roman"/>
          <w:color w:val="002060"/>
          <w:sz w:val="20"/>
          <w:szCs w:val="20"/>
        </w:rPr>
      </w:pPr>
    </w:p>
    <w:p w:rsidR="008013D8" w:rsidRPr="00431582" w:rsidRDefault="00D13A1B" w:rsidP="00431582">
      <w:pPr>
        <w:spacing w:after="0"/>
        <w:rPr>
          <w:rFonts w:ascii="Verdana" w:eastAsia="Times New Roman" w:hAnsi="Verdana" w:cs="Times New Roman"/>
          <w:color w:val="002060"/>
          <w:sz w:val="20"/>
          <w:szCs w:val="20"/>
        </w:rPr>
      </w:pPr>
      <w:r w:rsidRPr="00431582">
        <w:rPr>
          <w:rFonts w:ascii="Verdana" w:hAnsi="Verdana"/>
          <w:b/>
          <w:color w:val="44546A" w:themeColor="text2"/>
          <w:sz w:val="20"/>
          <w:szCs w:val="20"/>
        </w:rPr>
        <w:t>(C) (1) (b)</w:t>
      </w:r>
      <w:r w:rsidR="004B4F6A" w:rsidRPr="00431582">
        <w:rPr>
          <w:rFonts w:ascii="Verdana" w:hAnsi="Verdana"/>
          <w:b/>
          <w:color w:val="44546A" w:themeColor="text2"/>
          <w:sz w:val="20"/>
          <w:szCs w:val="20"/>
        </w:rPr>
        <w:t xml:space="preserve"> adds authority for delegation of </w:t>
      </w:r>
      <w:r w:rsidRPr="00431582">
        <w:rPr>
          <w:rFonts w:ascii="Verdana" w:eastAsia="Times New Roman" w:hAnsi="Verdana" w:cs="Times New Roman"/>
          <w:b/>
          <w:color w:val="002060"/>
          <w:sz w:val="20"/>
          <w:szCs w:val="20"/>
        </w:rPr>
        <w:t>oxygen and metered dose inhaled respiratory medications</w:t>
      </w:r>
    </w:p>
    <w:p w:rsidR="00174B3B" w:rsidRPr="00431582" w:rsidRDefault="00D13A1B"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 xml:space="preserve">(C) </w:t>
      </w:r>
      <w:proofErr w:type="gramStart"/>
      <w:r w:rsidRPr="00431582">
        <w:rPr>
          <w:rFonts w:ascii="Verdana" w:hAnsi="Verdana"/>
          <w:b/>
          <w:color w:val="44546A" w:themeColor="text2"/>
          <w:sz w:val="20"/>
          <w:szCs w:val="20"/>
        </w:rPr>
        <w:t>(1)</w:t>
      </w:r>
      <w:r w:rsidR="00D678E9" w:rsidRPr="00431582">
        <w:rPr>
          <w:rFonts w:ascii="Verdana" w:hAnsi="Verdana"/>
          <w:b/>
          <w:color w:val="44546A" w:themeColor="text2"/>
          <w:sz w:val="20"/>
          <w:szCs w:val="20"/>
        </w:rPr>
        <w:t xml:space="preserve"> </w:t>
      </w:r>
      <w:r w:rsidR="006F3088" w:rsidRPr="00431582">
        <w:rPr>
          <w:rFonts w:ascii="Verdana" w:hAnsi="Verdana"/>
          <w:b/>
          <w:color w:val="44546A" w:themeColor="text2"/>
          <w:sz w:val="20"/>
          <w:szCs w:val="20"/>
        </w:rPr>
        <w:t>(c)</w:t>
      </w:r>
      <w:proofErr w:type="gramEnd"/>
      <w:r w:rsidR="006F3088" w:rsidRPr="00431582">
        <w:rPr>
          <w:rFonts w:ascii="Verdana" w:hAnsi="Verdana"/>
          <w:b/>
          <w:color w:val="44546A" w:themeColor="text2"/>
          <w:sz w:val="20"/>
          <w:szCs w:val="20"/>
        </w:rPr>
        <w:t xml:space="preserve"> – authorizes</w:t>
      </w:r>
      <w:r w:rsidRPr="00431582">
        <w:rPr>
          <w:rFonts w:ascii="Verdana" w:hAnsi="Verdana"/>
          <w:b/>
          <w:color w:val="44546A" w:themeColor="text2"/>
          <w:sz w:val="20"/>
          <w:szCs w:val="20"/>
        </w:rPr>
        <w:t xml:space="preserve"> </w:t>
      </w:r>
      <w:r w:rsidR="006F3088" w:rsidRPr="00431582">
        <w:rPr>
          <w:rFonts w:ascii="Verdana" w:hAnsi="Verdana"/>
          <w:b/>
          <w:color w:val="44546A" w:themeColor="text2"/>
          <w:sz w:val="20"/>
          <w:szCs w:val="20"/>
        </w:rPr>
        <w:t xml:space="preserve">OTC topical medications </w:t>
      </w:r>
      <w:r w:rsidRPr="00431582">
        <w:rPr>
          <w:rFonts w:ascii="Verdana" w:hAnsi="Verdana"/>
          <w:b/>
          <w:color w:val="44546A" w:themeColor="text2"/>
          <w:sz w:val="20"/>
          <w:szCs w:val="20"/>
        </w:rPr>
        <w:t xml:space="preserve">as per definitions in 5123.41 </w:t>
      </w:r>
    </w:p>
    <w:p w:rsidR="00D13A1B" w:rsidRPr="00431582" w:rsidRDefault="00D13A1B"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 xml:space="preserve">(C) (1) (f) – authorizing insulin by certification </w:t>
      </w:r>
      <w:r w:rsidR="004B4F6A" w:rsidRPr="00431582">
        <w:rPr>
          <w:rFonts w:ascii="Verdana" w:hAnsi="Verdana"/>
          <w:b/>
          <w:color w:val="44546A" w:themeColor="text2"/>
          <w:sz w:val="20"/>
          <w:szCs w:val="20"/>
        </w:rPr>
        <w:t>with nurse</w:t>
      </w:r>
      <w:r w:rsidRPr="00431582">
        <w:rPr>
          <w:rFonts w:ascii="Verdana" w:hAnsi="Verdana"/>
          <w:b/>
          <w:color w:val="44546A" w:themeColor="text2"/>
          <w:sz w:val="20"/>
          <w:szCs w:val="20"/>
        </w:rPr>
        <w:t xml:space="preserve"> delegation including inhaled insulin. </w:t>
      </w:r>
    </w:p>
    <w:p w:rsidR="00431582" w:rsidRDefault="00431582" w:rsidP="00174B3B">
      <w:pPr>
        <w:rPr>
          <w:rFonts w:ascii="Verdana" w:hAnsi="Verdana"/>
          <w:b/>
          <w:color w:val="323E4F" w:themeColor="text2" w:themeShade="BF"/>
          <w:sz w:val="20"/>
          <w:szCs w:val="20"/>
        </w:rPr>
      </w:pPr>
    </w:p>
    <w:p w:rsidR="00D13A1B" w:rsidRPr="00431582" w:rsidRDefault="00174B3B" w:rsidP="00174B3B">
      <w:pPr>
        <w:rPr>
          <w:rFonts w:ascii="Verdana" w:hAnsi="Verdana"/>
          <w:color w:val="323E4F" w:themeColor="text2" w:themeShade="BF"/>
          <w:sz w:val="20"/>
          <w:szCs w:val="20"/>
        </w:rPr>
      </w:pPr>
      <w:r w:rsidRPr="00431582">
        <w:rPr>
          <w:rFonts w:ascii="Verdana" w:hAnsi="Verdana"/>
          <w:b/>
          <w:color w:val="323E4F" w:themeColor="text2" w:themeShade="BF"/>
          <w:sz w:val="20"/>
          <w:szCs w:val="20"/>
        </w:rPr>
        <w:t xml:space="preserve">Section </w:t>
      </w:r>
      <w:r w:rsidR="00D13A1B" w:rsidRPr="00431582">
        <w:rPr>
          <w:rFonts w:ascii="Verdana" w:hAnsi="Verdana"/>
          <w:b/>
          <w:color w:val="323E4F" w:themeColor="text2" w:themeShade="BF"/>
          <w:sz w:val="20"/>
          <w:szCs w:val="20"/>
        </w:rPr>
        <w:t>(C</w:t>
      </w:r>
      <w:proofErr w:type="gramStart"/>
      <w:r w:rsidR="00D13A1B" w:rsidRPr="00431582">
        <w:rPr>
          <w:rFonts w:ascii="Verdana" w:hAnsi="Verdana"/>
          <w:b/>
          <w:color w:val="323E4F" w:themeColor="text2" w:themeShade="BF"/>
          <w:sz w:val="20"/>
          <w:szCs w:val="20"/>
        </w:rPr>
        <w:t>)(</w:t>
      </w:r>
      <w:proofErr w:type="gramEnd"/>
      <w:r w:rsidR="00D13A1B" w:rsidRPr="00431582">
        <w:rPr>
          <w:rFonts w:ascii="Verdana" w:hAnsi="Verdana"/>
          <w:b/>
          <w:color w:val="323E4F" w:themeColor="text2" w:themeShade="BF"/>
          <w:sz w:val="20"/>
          <w:szCs w:val="20"/>
        </w:rPr>
        <w:t xml:space="preserve">2) </w:t>
      </w:r>
      <w:r w:rsidRPr="00431582">
        <w:rPr>
          <w:rFonts w:ascii="Verdana" w:eastAsia="Times New Roman" w:hAnsi="Verdana" w:cs="Times New Roman"/>
          <w:color w:val="323E4F" w:themeColor="text2" w:themeShade="BF"/>
          <w:sz w:val="20"/>
          <w:szCs w:val="20"/>
        </w:rPr>
        <w:t xml:space="preserve">is referencing </w:t>
      </w:r>
      <w:r w:rsidR="00D678E9" w:rsidRPr="00431582">
        <w:rPr>
          <w:rFonts w:ascii="Verdana" w:eastAsia="Times New Roman" w:hAnsi="Verdana" w:cs="Times New Roman"/>
          <w:color w:val="323E4F" w:themeColor="text2" w:themeShade="BF"/>
          <w:sz w:val="20"/>
          <w:szCs w:val="20"/>
        </w:rPr>
        <w:t xml:space="preserve">authorization in </w:t>
      </w:r>
      <w:r w:rsidRPr="00431582">
        <w:rPr>
          <w:rFonts w:ascii="Verdana" w:eastAsia="Times New Roman" w:hAnsi="Verdana" w:cs="Times New Roman"/>
          <w:color w:val="323E4F" w:themeColor="text2" w:themeShade="BF"/>
          <w:sz w:val="20"/>
          <w:szCs w:val="20"/>
        </w:rPr>
        <w:t>setting</w:t>
      </w:r>
      <w:r w:rsidR="00D678E9" w:rsidRPr="00431582">
        <w:rPr>
          <w:rFonts w:ascii="Verdana" w:eastAsia="Times New Roman" w:hAnsi="Verdana" w:cs="Times New Roman"/>
          <w:color w:val="323E4F" w:themeColor="text2" w:themeShade="BF"/>
          <w:sz w:val="20"/>
          <w:szCs w:val="20"/>
        </w:rPr>
        <w:t>s</w:t>
      </w:r>
      <w:r w:rsidR="003D1CBF" w:rsidRPr="00431582">
        <w:rPr>
          <w:rFonts w:ascii="Verdana" w:hAnsi="Verdana"/>
          <w:b/>
          <w:color w:val="323E4F" w:themeColor="text2" w:themeShade="BF"/>
          <w:sz w:val="20"/>
          <w:szCs w:val="20"/>
        </w:rPr>
        <w:t xml:space="preserve"> (A)(2) </w:t>
      </w:r>
      <w:r w:rsidR="003D1CBF" w:rsidRPr="00431582">
        <w:rPr>
          <w:rFonts w:ascii="Verdana" w:hAnsi="Verdana"/>
          <w:color w:val="323E4F" w:themeColor="text2" w:themeShade="BF"/>
          <w:sz w:val="20"/>
          <w:szCs w:val="20"/>
        </w:rPr>
        <w:t>{17+ Adult Services regardless of funding}</w:t>
      </w:r>
      <w:r w:rsidR="003D1CBF" w:rsidRPr="00431582">
        <w:rPr>
          <w:rFonts w:ascii="Verdana" w:hAnsi="Verdana"/>
          <w:b/>
          <w:color w:val="323E4F" w:themeColor="text2" w:themeShade="BF"/>
          <w:sz w:val="20"/>
          <w:szCs w:val="20"/>
        </w:rPr>
        <w:t xml:space="preserve">, (A)(6) </w:t>
      </w:r>
      <w:r w:rsidR="003D1CBF" w:rsidRPr="00431582">
        <w:rPr>
          <w:rFonts w:ascii="Verdana" w:hAnsi="Verdana"/>
          <w:color w:val="323E4F" w:themeColor="text2" w:themeShade="BF"/>
          <w:sz w:val="20"/>
          <w:szCs w:val="20"/>
        </w:rPr>
        <w:t>{any setting not called out in other sections</w:t>
      </w:r>
      <w:r w:rsidR="00EB1F5B" w:rsidRPr="00431582">
        <w:rPr>
          <w:rFonts w:ascii="Verdana" w:hAnsi="Verdana"/>
          <w:color w:val="323E4F" w:themeColor="text2" w:themeShade="BF"/>
          <w:sz w:val="20"/>
          <w:szCs w:val="20"/>
        </w:rPr>
        <w:t>}</w:t>
      </w:r>
      <w:r w:rsidR="003D1CBF" w:rsidRPr="00431582">
        <w:rPr>
          <w:rFonts w:ascii="Verdana" w:hAnsi="Verdana"/>
          <w:color w:val="323E4F" w:themeColor="text2" w:themeShade="BF"/>
          <w:sz w:val="20"/>
          <w:szCs w:val="20"/>
        </w:rPr>
        <w:t xml:space="preserve"> </w:t>
      </w:r>
      <w:r w:rsidR="003D1CBF" w:rsidRPr="00431582">
        <w:rPr>
          <w:rFonts w:ascii="Verdana" w:hAnsi="Verdana"/>
          <w:b/>
          <w:color w:val="323E4F" w:themeColor="text2" w:themeShade="BF"/>
          <w:sz w:val="20"/>
          <w:szCs w:val="20"/>
        </w:rPr>
        <w:t xml:space="preserve">and (A)(8) </w:t>
      </w:r>
      <w:r w:rsidR="003D1CBF" w:rsidRPr="00431582">
        <w:rPr>
          <w:rFonts w:ascii="Verdana" w:hAnsi="Verdana"/>
          <w:color w:val="323E4F" w:themeColor="text2" w:themeShade="BF"/>
          <w:sz w:val="20"/>
          <w:szCs w:val="20"/>
        </w:rPr>
        <w:t>{residential settings of 6-16 people}.</w:t>
      </w:r>
      <w:r w:rsidR="00D13A1B" w:rsidRPr="00431582">
        <w:rPr>
          <w:rFonts w:ascii="Verdana" w:hAnsi="Verdana"/>
          <w:b/>
          <w:color w:val="323E4F" w:themeColor="text2" w:themeShade="BF"/>
          <w:sz w:val="20"/>
          <w:szCs w:val="20"/>
        </w:rPr>
        <w:t xml:space="preserve"> </w:t>
      </w:r>
      <w:r w:rsidRPr="00431582">
        <w:rPr>
          <w:rFonts w:ascii="Verdana" w:eastAsia="Times New Roman" w:hAnsi="Verdana" w:cs="Times New Roman"/>
          <w:b/>
          <w:color w:val="323E4F" w:themeColor="text2" w:themeShade="BF"/>
          <w:sz w:val="20"/>
          <w:szCs w:val="20"/>
        </w:rPr>
        <w:t>All activities require nurse delegation</w:t>
      </w:r>
      <w:r w:rsidRPr="00431582">
        <w:rPr>
          <w:rFonts w:ascii="Verdana" w:eastAsia="Times New Roman" w:hAnsi="Verdana" w:cs="Times New Roman"/>
          <w:color w:val="323E4F" w:themeColor="text2" w:themeShade="BF"/>
          <w:sz w:val="20"/>
          <w:szCs w:val="20"/>
        </w:rPr>
        <w:t xml:space="preserve"> </w:t>
      </w:r>
      <w:r w:rsidR="00D13A1B" w:rsidRPr="00431582">
        <w:rPr>
          <w:rFonts w:ascii="Verdana" w:hAnsi="Verdana"/>
          <w:color w:val="323E4F" w:themeColor="text2" w:themeShade="BF"/>
          <w:sz w:val="20"/>
          <w:szCs w:val="20"/>
        </w:rPr>
        <w:t>(no</w:t>
      </w:r>
      <w:r w:rsidR="003D1CBF" w:rsidRPr="00431582">
        <w:rPr>
          <w:rFonts w:ascii="Verdana" w:hAnsi="Verdana"/>
          <w:color w:val="323E4F" w:themeColor="text2" w:themeShade="BF"/>
          <w:sz w:val="20"/>
          <w:szCs w:val="20"/>
        </w:rPr>
        <w:t xml:space="preserve">te Adult service </w:t>
      </w:r>
      <w:r w:rsidRPr="00431582">
        <w:rPr>
          <w:rFonts w:ascii="Verdana" w:hAnsi="Verdana"/>
          <w:color w:val="323E4F" w:themeColor="text2" w:themeShade="BF"/>
          <w:sz w:val="20"/>
          <w:szCs w:val="20"/>
        </w:rPr>
        <w:t>of 16 or fewer</w:t>
      </w:r>
      <w:r w:rsidR="003D1CBF" w:rsidRPr="00431582">
        <w:rPr>
          <w:rFonts w:ascii="Verdana" w:hAnsi="Verdana"/>
          <w:color w:val="323E4F" w:themeColor="text2" w:themeShade="BF"/>
          <w:sz w:val="20"/>
          <w:szCs w:val="20"/>
        </w:rPr>
        <w:t xml:space="preserve"> Day</w:t>
      </w:r>
      <w:r w:rsidRPr="00431582">
        <w:rPr>
          <w:rFonts w:ascii="Verdana" w:hAnsi="Verdana"/>
          <w:color w:val="323E4F" w:themeColor="text2" w:themeShade="BF"/>
          <w:sz w:val="20"/>
          <w:szCs w:val="20"/>
        </w:rPr>
        <w:t xml:space="preserve"> services or Vocational support</w:t>
      </w:r>
      <w:r w:rsidR="003D1CBF" w:rsidRPr="00431582">
        <w:rPr>
          <w:rFonts w:ascii="Verdana" w:hAnsi="Verdana"/>
          <w:color w:val="323E4F" w:themeColor="text2" w:themeShade="BF"/>
          <w:sz w:val="20"/>
          <w:szCs w:val="20"/>
        </w:rPr>
        <w:t xml:space="preserve"> i</w:t>
      </w:r>
      <w:r w:rsidR="00EB1F5B" w:rsidRPr="00431582">
        <w:rPr>
          <w:rFonts w:ascii="Verdana" w:hAnsi="Verdana"/>
          <w:color w:val="323E4F" w:themeColor="text2" w:themeShade="BF"/>
          <w:sz w:val="20"/>
          <w:szCs w:val="20"/>
        </w:rPr>
        <w:t>s added to what will be (</w:t>
      </w:r>
      <w:proofErr w:type="gramStart"/>
      <w:r w:rsidR="00EB1F5B" w:rsidRPr="00431582">
        <w:rPr>
          <w:rFonts w:ascii="Verdana" w:hAnsi="Verdana"/>
          <w:color w:val="323E4F" w:themeColor="text2" w:themeShade="BF"/>
          <w:sz w:val="20"/>
          <w:szCs w:val="20"/>
        </w:rPr>
        <w:t>C</w:t>
      </w:r>
      <w:r w:rsidR="00D13A1B" w:rsidRPr="00431582">
        <w:rPr>
          <w:rFonts w:ascii="Verdana" w:hAnsi="Verdana"/>
          <w:color w:val="323E4F" w:themeColor="text2" w:themeShade="BF"/>
          <w:sz w:val="20"/>
          <w:szCs w:val="20"/>
        </w:rPr>
        <w:t>(</w:t>
      </w:r>
      <w:proofErr w:type="gramEnd"/>
      <w:r w:rsidR="00D13A1B" w:rsidRPr="00431582">
        <w:rPr>
          <w:rFonts w:ascii="Verdana" w:hAnsi="Verdana"/>
          <w:color w:val="323E4F" w:themeColor="text2" w:themeShade="BF"/>
          <w:sz w:val="20"/>
          <w:szCs w:val="20"/>
        </w:rPr>
        <w:t>4) below)</w:t>
      </w:r>
    </w:p>
    <w:p w:rsidR="00D13A1B" w:rsidRPr="00431582" w:rsidRDefault="00D13A1B" w:rsidP="00D13A1B">
      <w:pPr>
        <w:rPr>
          <w:rFonts w:ascii="Verdana" w:hAnsi="Verdana"/>
          <w:b/>
          <w:i/>
          <w:color w:val="44546A" w:themeColor="text2"/>
          <w:sz w:val="20"/>
          <w:szCs w:val="20"/>
        </w:rPr>
      </w:pPr>
      <w:r w:rsidRPr="00431582">
        <w:rPr>
          <w:rFonts w:ascii="Verdana" w:hAnsi="Verdana"/>
          <w:b/>
          <w:i/>
          <w:color w:val="44546A" w:themeColor="text2"/>
          <w:sz w:val="20"/>
          <w:szCs w:val="20"/>
        </w:rPr>
        <w:t>Additions to this section</w:t>
      </w:r>
      <w:r w:rsidR="00545B30" w:rsidRPr="00431582">
        <w:rPr>
          <w:rFonts w:ascii="Verdana" w:hAnsi="Verdana"/>
          <w:b/>
          <w:i/>
          <w:color w:val="44546A" w:themeColor="text2"/>
          <w:sz w:val="20"/>
          <w:szCs w:val="20"/>
        </w:rPr>
        <w:t xml:space="preserve"> (C) (2)</w:t>
      </w:r>
      <w:r w:rsidRPr="00431582">
        <w:rPr>
          <w:rFonts w:ascii="Verdana" w:hAnsi="Verdana"/>
          <w:b/>
          <w:i/>
          <w:color w:val="44546A" w:themeColor="text2"/>
          <w:sz w:val="20"/>
          <w:szCs w:val="20"/>
        </w:rPr>
        <w:t>:</w:t>
      </w:r>
    </w:p>
    <w:p w:rsidR="003D1CBF" w:rsidRPr="00431582" w:rsidRDefault="00D13A1B" w:rsidP="00431582">
      <w:pPr>
        <w:spacing w:after="0"/>
        <w:rPr>
          <w:rFonts w:ascii="Verdana" w:hAnsi="Verdana"/>
          <w:color w:val="44546A" w:themeColor="text2"/>
          <w:sz w:val="20"/>
          <w:szCs w:val="20"/>
        </w:rPr>
      </w:pPr>
      <w:r w:rsidRPr="00431582">
        <w:rPr>
          <w:rFonts w:ascii="Verdana" w:hAnsi="Verdana"/>
          <w:b/>
          <w:color w:val="44546A" w:themeColor="text2"/>
          <w:sz w:val="20"/>
          <w:szCs w:val="20"/>
        </w:rPr>
        <w:t xml:space="preserve">(C)(2)(b) – </w:t>
      </w:r>
      <w:r w:rsidR="004B4F6A" w:rsidRPr="00431582">
        <w:rPr>
          <w:rFonts w:ascii="Verdana" w:hAnsi="Verdana"/>
          <w:b/>
          <w:color w:val="44546A" w:themeColor="text2"/>
          <w:sz w:val="20"/>
          <w:szCs w:val="20"/>
        </w:rPr>
        <w:t>Oxygen</w:t>
      </w:r>
      <w:r w:rsidRPr="00431582">
        <w:rPr>
          <w:rFonts w:ascii="Verdana" w:hAnsi="Verdana"/>
          <w:b/>
          <w:color w:val="44546A" w:themeColor="text2"/>
          <w:sz w:val="20"/>
          <w:szCs w:val="20"/>
        </w:rPr>
        <w:t xml:space="preserve"> and metered dose inhalers</w:t>
      </w:r>
      <w:r w:rsidR="00545B30" w:rsidRPr="00431582">
        <w:rPr>
          <w:rFonts w:ascii="Verdana" w:hAnsi="Verdana"/>
          <w:b/>
          <w:color w:val="44546A" w:themeColor="text2"/>
          <w:sz w:val="20"/>
          <w:szCs w:val="20"/>
        </w:rPr>
        <w:t xml:space="preserve"> </w:t>
      </w:r>
      <w:r w:rsidR="00EB1F5B" w:rsidRPr="00431582">
        <w:rPr>
          <w:rFonts w:ascii="Verdana" w:hAnsi="Verdana"/>
          <w:color w:val="44546A" w:themeColor="text2"/>
          <w:sz w:val="20"/>
          <w:szCs w:val="20"/>
        </w:rPr>
        <w:t>are added to oral and topical medications {with nurse delegation}</w:t>
      </w:r>
      <w:r w:rsidR="00545B30" w:rsidRPr="00431582">
        <w:rPr>
          <w:rFonts w:ascii="Verdana" w:hAnsi="Verdana"/>
          <w:color w:val="44546A" w:themeColor="text2"/>
          <w:sz w:val="20"/>
          <w:szCs w:val="20"/>
        </w:rPr>
        <w:t xml:space="preserve"> </w:t>
      </w:r>
    </w:p>
    <w:p w:rsidR="00D13A1B" w:rsidRPr="00431582" w:rsidRDefault="00D13A1B" w:rsidP="00431582">
      <w:pPr>
        <w:spacing w:after="0"/>
        <w:rPr>
          <w:rFonts w:ascii="Verdana" w:hAnsi="Verdana"/>
          <w:color w:val="44546A" w:themeColor="text2"/>
          <w:sz w:val="20"/>
          <w:szCs w:val="20"/>
        </w:rPr>
      </w:pPr>
      <w:r w:rsidRPr="00431582">
        <w:rPr>
          <w:rFonts w:ascii="Verdana" w:hAnsi="Verdana"/>
          <w:b/>
          <w:color w:val="44546A" w:themeColor="text2"/>
          <w:sz w:val="20"/>
          <w:szCs w:val="20"/>
        </w:rPr>
        <w:t>(C)(2)(c) - OTC topical treatments</w:t>
      </w:r>
      <w:r w:rsidR="00D678E9" w:rsidRPr="00431582">
        <w:rPr>
          <w:rFonts w:ascii="Verdana" w:hAnsi="Verdana"/>
          <w:b/>
          <w:color w:val="44546A" w:themeColor="text2"/>
          <w:sz w:val="20"/>
          <w:szCs w:val="20"/>
        </w:rPr>
        <w:t xml:space="preserve"> for musculoskeletal comfort</w:t>
      </w:r>
      <w:r w:rsidRPr="00431582">
        <w:rPr>
          <w:rFonts w:ascii="Verdana" w:hAnsi="Verdana"/>
          <w:b/>
          <w:color w:val="44546A" w:themeColor="text2"/>
          <w:sz w:val="20"/>
          <w:szCs w:val="20"/>
        </w:rPr>
        <w:t xml:space="preserve"> </w:t>
      </w:r>
      <w:r w:rsidR="00EB1F5B" w:rsidRPr="00431582">
        <w:rPr>
          <w:rFonts w:ascii="Verdana" w:hAnsi="Verdana"/>
          <w:color w:val="44546A" w:themeColor="text2"/>
          <w:sz w:val="20"/>
          <w:szCs w:val="20"/>
        </w:rPr>
        <w:t>{with nurse delegation}</w:t>
      </w:r>
    </w:p>
    <w:p w:rsidR="00D13A1B" w:rsidRPr="00431582" w:rsidRDefault="00D13A1B" w:rsidP="00431582">
      <w:pPr>
        <w:spacing w:after="0"/>
        <w:rPr>
          <w:rFonts w:ascii="Verdana" w:hAnsi="Verdana"/>
          <w:color w:val="44546A" w:themeColor="text2"/>
          <w:sz w:val="20"/>
          <w:szCs w:val="20"/>
        </w:rPr>
      </w:pPr>
      <w:r w:rsidRPr="00431582">
        <w:rPr>
          <w:rFonts w:ascii="Verdana" w:hAnsi="Verdana"/>
          <w:b/>
          <w:color w:val="44546A" w:themeColor="text2"/>
          <w:sz w:val="20"/>
          <w:szCs w:val="20"/>
        </w:rPr>
        <w:t xml:space="preserve">(C)(2)(f) – Insulin </w:t>
      </w:r>
      <w:r w:rsidR="00EB1F5B" w:rsidRPr="00431582">
        <w:rPr>
          <w:rFonts w:ascii="Verdana" w:hAnsi="Verdana"/>
          <w:color w:val="44546A" w:themeColor="text2"/>
          <w:sz w:val="20"/>
          <w:szCs w:val="20"/>
        </w:rPr>
        <w:t>{with nurse delegation}</w:t>
      </w:r>
    </w:p>
    <w:p w:rsidR="00EB1F5B" w:rsidRDefault="00D13A1B" w:rsidP="00431582">
      <w:pPr>
        <w:spacing w:after="0"/>
        <w:rPr>
          <w:rFonts w:ascii="Verdana" w:hAnsi="Verdana"/>
          <w:color w:val="44546A" w:themeColor="text2"/>
          <w:sz w:val="20"/>
          <w:szCs w:val="20"/>
        </w:rPr>
      </w:pPr>
      <w:r w:rsidRPr="00431582">
        <w:rPr>
          <w:rFonts w:ascii="Verdana" w:hAnsi="Verdana"/>
          <w:b/>
          <w:color w:val="44546A" w:themeColor="text2"/>
          <w:sz w:val="20"/>
          <w:szCs w:val="20"/>
        </w:rPr>
        <w:t xml:space="preserve">(C)(2)(g) – injectable medications for the treatment of </w:t>
      </w:r>
      <w:r w:rsidR="00235F2D" w:rsidRPr="00431582">
        <w:rPr>
          <w:rFonts w:ascii="Verdana" w:hAnsi="Verdana"/>
          <w:b/>
          <w:color w:val="44546A" w:themeColor="text2"/>
          <w:sz w:val="20"/>
          <w:szCs w:val="20"/>
        </w:rPr>
        <w:t xml:space="preserve">metabolic </w:t>
      </w:r>
      <w:r w:rsidR="00EB1F5B" w:rsidRPr="00431582">
        <w:rPr>
          <w:rFonts w:ascii="Verdana" w:hAnsi="Verdana"/>
          <w:b/>
          <w:color w:val="44546A" w:themeColor="text2"/>
          <w:sz w:val="20"/>
          <w:szCs w:val="20"/>
        </w:rPr>
        <w:t xml:space="preserve">glycemic disorders </w:t>
      </w:r>
      <w:r w:rsidR="00EB1F5B" w:rsidRPr="00431582">
        <w:rPr>
          <w:rFonts w:ascii="Verdana" w:hAnsi="Verdana"/>
          <w:color w:val="44546A" w:themeColor="text2"/>
          <w:sz w:val="20"/>
          <w:szCs w:val="20"/>
        </w:rPr>
        <w:t>{with nurse delegation}</w:t>
      </w:r>
    </w:p>
    <w:p w:rsidR="00431582" w:rsidRPr="00431582" w:rsidRDefault="00431582" w:rsidP="00431582">
      <w:pPr>
        <w:spacing w:after="0"/>
        <w:rPr>
          <w:rFonts w:ascii="Verdana" w:hAnsi="Verdana"/>
          <w:color w:val="44546A" w:themeColor="text2"/>
          <w:sz w:val="20"/>
          <w:szCs w:val="20"/>
        </w:rPr>
      </w:pPr>
    </w:p>
    <w:p w:rsidR="00353C48" w:rsidRPr="00431582" w:rsidRDefault="003D1CBF" w:rsidP="00353C48">
      <w:pPr>
        <w:rPr>
          <w:rFonts w:ascii="Verdana" w:hAnsi="Verdana"/>
          <w:color w:val="323E4F" w:themeColor="text2" w:themeShade="BF"/>
          <w:sz w:val="20"/>
          <w:szCs w:val="20"/>
        </w:rPr>
      </w:pPr>
      <w:r w:rsidRPr="00431582">
        <w:rPr>
          <w:rFonts w:ascii="Verdana" w:hAnsi="Verdana"/>
          <w:b/>
          <w:color w:val="323E4F" w:themeColor="text2" w:themeShade="BF"/>
          <w:sz w:val="20"/>
          <w:szCs w:val="20"/>
        </w:rPr>
        <w:t>Section (C</w:t>
      </w:r>
      <w:proofErr w:type="gramStart"/>
      <w:r w:rsidRPr="00431582">
        <w:rPr>
          <w:rFonts w:ascii="Verdana" w:hAnsi="Verdana"/>
          <w:b/>
          <w:color w:val="323E4F" w:themeColor="text2" w:themeShade="BF"/>
          <w:sz w:val="20"/>
          <w:szCs w:val="20"/>
        </w:rPr>
        <w:t>)(</w:t>
      </w:r>
      <w:proofErr w:type="gramEnd"/>
      <w:r w:rsidRPr="00431582">
        <w:rPr>
          <w:rFonts w:ascii="Verdana" w:hAnsi="Verdana"/>
          <w:b/>
          <w:color w:val="323E4F" w:themeColor="text2" w:themeShade="BF"/>
          <w:sz w:val="20"/>
          <w:szCs w:val="20"/>
        </w:rPr>
        <w:t>3) includes (A)(3)</w:t>
      </w:r>
      <w:r w:rsidR="00CC3938" w:rsidRPr="00431582">
        <w:rPr>
          <w:rFonts w:ascii="Verdana" w:hAnsi="Verdana"/>
          <w:b/>
          <w:color w:val="323E4F" w:themeColor="text2" w:themeShade="BF"/>
          <w:sz w:val="20"/>
          <w:szCs w:val="20"/>
        </w:rPr>
        <w:t xml:space="preserve"> </w:t>
      </w:r>
      <w:r w:rsidR="00CC3938" w:rsidRPr="00431582">
        <w:rPr>
          <w:rFonts w:ascii="Verdana" w:hAnsi="Verdana"/>
          <w:color w:val="323E4F" w:themeColor="text2" w:themeShade="BF"/>
          <w:sz w:val="20"/>
          <w:szCs w:val="20"/>
        </w:rPr>
        <w:t>{Family Support Services}</w:t>
      </w:r>
      <w:r w:rsidRPr="00431582">
        <w:rPr>
          <w:rFonts w:ascii="Verdana" w:hAnsi="Verdana"/>
          <w:color w:val="323E4F" w:themeColor="text2" w:themeShade="BF"/>
          <w:sz w:val="20"/>
          <w:szCs w:val="20"/>
        </w:rPr>
        <w:t>,</w:t>
      </w:r>
      <w:r w:rsidRPr="00431582">
        <w:rPr>
          <w:rFonts w:ascii="Verdana" w:hAnsi="Verdana"/>
          <w:b/>
          <w:color w:val="323E4F" w:themeColor="text2" w:themeShade="BF"/>
          <w:sz w:val="20"/>
          <w:szCs w:val="20"/>
        </w:rPr>
        <w:t xml:space="preserve"> (A)(4)</w:t>
      </w:r>
      <w:r w:rsidR="00CC3938" w:rsidRPr="00431582">
        <w:rPr>
          <w:rFonts w:ascii="Verdana" w:hAnsi="Verdana"/>
          <w:b/>
          <w:color w:val="323E4F" w:themeColor="text2" w:themeShade="BF"/>
          <w:sz w:val="20"/>
          <w:szCs w:val="20"/>
        </w:rPr>
        <w:t xml:space="preserve"> </w:t>
      </w:r>
      <w:r w:rsidR="00CC3938" w:rsidRPr="00431582">
        <w:rPr>
          <w:rFonts w:ascii="Verdana" w:hAnsi="Verdana"/>
          <w:color w:val="323E4F" w:themeColor="text2" w:themeShade="BF"/>
          <w:sz w:val="20"/>
          <w:szCs w:val="20"/>
        </w:rPr>
        <w:t>{Certified Supported Living – always 5 or less}</w:t>
      </w:r>
      <w:r w:rsidRPr="00431582">
        <w:rPr>
          <w:rFonts w:ascii="Verdana" w:hAnsi="Verdana"/>
          <w:b/>
          <w:color w:val="323E4F" w:themeColor="text2" w:themeShade="BF"/>
          <w:sz w:val="20"/>
          <w:szCs w:val="20"/>
        </w:rPr>
        <w:t>, (A)(5)</w:t>
      </w:r>
      <w:r w:rsidR="00CC3938" w:rsidRPr="00431582">
        <w:rPr>
          <w:rFonts w:ascii="Verdana" w:hAnsi="Verdana"/>
          <w:b/>
          <w:color w:val="323E4F" w:themeColor="text2" w:themeShade="BF"/>
          <w:sz w:val="20"/>
          <w:szCs w:val="20"/>
        </w:rPr>
        <w:t xml:space="preserve"> </w:t>
      </w:r>
      <w:r w:rsidR="00CC3938" w:rsidRPr="00431582">
        <w:rPr>
          <w:rFonts w:ascii="Verdana" w:hAnsi="Verdana"/>
          <w:color w:val="323E4F" w:themeColor="text2" w:themeShade="BF"/>
          <w:sz w:val="20"/>
          <w:szCs w:val="20"/>
        </w:rPr>
        <w:t>{4 or fewer in residential and 16 or fewer adult day services}</w:t>
      </w:r>
      <w:r w:rsidRPr="00431582">
        <w:rPr>
          <w:rFonts w:ascii="Verdana" w:hAnsi="Verdana"/>
          <w:color w:val="323E4F" w:themeColor="text2" w:themeShade="BF"/>
          <w:sz w:val="20"/>
          <w:szCs w:val="20"/>
        </w:rPr>
        <w:t>,</w:t>
      </w:r>
      <w:r w:rsidRPr="00431582">
        <w:rPr>
          <w:rFonts w:ascii="Verdana" w:hAnsi="Verdana"/>
          <w:b/>
          <w:color w:val="323E4F" w:themeColor="text2" w:themeShade="BF"/>
          <w:sz w:val="20"/>
          <w:szCs w:val="20"/>
        </w:rPr>
        <w:t xml:space="preserve"> and (A)(7)</w:t>
      </w:r>
      <w:r w:rsidR="00CC3938" w:rsidRPr="00431582">
        <w:rPr>
          <w:rFonts w:ascii="Verdana" w:hAnsi="Verdana"/>
          <w:b/>
          <w:color w:val="323E4F" w:themeColor="text2" w:themeShade="BF"/>
          <w:sz w:val="20"/>
          <w:szCs w:val="20"/>
        </w:rPr>
        <w:t xml:space="preserve"> </w:t>
      </w:r>
      <w:r w:rsidR="00CC3938" w:rsidRPr="00431582">
        <w:rPr>
          <w:rFonts w:ascii="Verdana" w:hAnsi="Verdana"/>
          <w:color w:val="323E4F" w:themeColor="text2" w:themeShade="BF"/>
          <w:sz w:val="20"/>
          <w:szCs w:val="20"/>
        </w:rPr>
        <w:t>{licensed settings of 5 or fewer}.</w:t>
      </w:r>
      <w:r w:rsidR="00CC3938" w:rsidRPr="00431582">
        <w:rPr>
          <w:rFonts w:ascii="Verdana" w:hAnsi="Verdana"/>
          <w:b/>
          <w:color w:val="323E4F" w:themeColor="text2" w:themeShade="BF"/>
          <w:sz w:val="20"/>
          <w:szCs w:val="20"/>
        </w:rPr>
        <w:t xml:space="preserve">  </w:t>
      </w:r>
      <w:r w:rsidR="00CC3938" w:rsidRPr="00431582">
        <w:rPr>
          <w:rFonts w:ascii="Verdana" w:hAnsi="Verdana"/>
          <w:color w:val="323E4F" w:themeColor="text2" w:themeShade="BF"/>
          <w:sz w:val="20"/>
          <w:szCs w:val="20"/>
        </w:rPr>
        <w:t xml:space="preserve">These are settings that will allow </w:t>
      </w:r>
      <w:r w:rsidR="00353C48" w:rsidRPr="00431582">
        <w:rPr>
          <w:rFonts w:ascii="Verdana" w:hAnsi="Verdana"/>
          <w:color w:val="323E4F" w:themeColor="text2" w:themeShade="BF"/>
          <w:sz w:val="20"/>
          <w:szCs w:val="20"/>
        </w:rPr>
        <w:t xml:space="preserve">some medications </w:t>
      </w:r>
      <w:r w:rsidR="00353C48" w:rsidRPr="00431582">
        <w:rPr>
          <w:rFonts w:ascii="Verdana" w:hAnsi="Verdana"/>
          <w:b/>
          <w:color w:val="323E4F" w:themeColor="text2" w:themeShade="BF"/>
          <w:sz w:val="20"/>
          <w:szCs w:val="20"/>
        </w:rPr>
        <w:t>(oral, topical, O2, metered dose</w:t>
      </w:r>
      <w:r w:rsidR="00CC3938" w:rsidRPr="00431582">
        <w:rPr>
          <w:rFonts w:ascii="Verdana" w:hAnsi="Verdana"/>
          <w:b/>
          <w:color w:val="323E4F" w:themeColor="text2" w:themeShade="BF"/>
          <w:sz w:val="20"/>
          <w:szCs w:val="20"/>
        </w:rPr>
        <w:t xml:space="preserve"> </w:t>
      </w:r>
      <w:r w:rsidR="00353C48" w:rsidRPr="00431582">
        <w:rPr>
          <w:rFonts w:ascii="Verdana" w:hAnsi="Verdana"/>
          <w:b/>
          <w:color w:val="323E4F" w:themeColor="text2" w:themeShade="BF"/>
          <w:sz w:val="20"/>
          <w:szCs w:val="20"/>
        </w:rPr>
        <w:t xml:space="preserve">inhalers limited OTCs and 13 HRAs) </w:t>
      </w:r>
      <w:r w:rsidR="00CC3938" w:rsidRPr="00431582">
        <w:rPr>
          <w:rFonts w:ascii="Verdana" w:hAnsi="Verdana"/>
          <w:b/>
          <w:color w:val="323E4F" w:themeColor="text2" w:themeShade="BF"/>
          <w:sz w:val="20"/>
          <w:szCs w:val="20"/>
        </w:rPr>
        <w:t>t</w:t>
      </w:r>
      <w:r w:rsidR="00353C48" w:rsidRPr="00431582">
        <w:rPr>
          <w:rFonts w:ascii="Verdana" w:hAnsi="Verdana"/>
          <w:b/>
          <w:color w:val="323E4F" w:themeColor="text2" w:themeShade="BF"/>
          <w:sz w:val="20"/>
          <w:szCs w:val="20"/>
        </w:rPr>
        <w:t>o be done by certification only</w:t>
      </w:r>
      <w:r w:rsidR="00CC3938" w:rsidRPr="00431582">
        <w:rPr>
          <w:rFonts w:ascii="Verdana" w:hAnsi="Verdana"/>
          <w:color w:val="323E4F" w:themeColor="text2" w:themeShade="BF"/>
          <w:sz w:val="20"/>
          <w:szCs w:val="20"/>
        </w:rPr>
        <w:t>. Note: all settings require delegation of g/j tube actions and insulin/injectable metabolic disorder medications.</w:t>
      </w:r>
    </w:p>
    <w:p w:rsidR="00CC3938" w:rsidRPr="00431582" w:rsidRDefault="00CC3938" w:rsidP="00D13A1B">
      <w:pPr>
        <w:rPr>
          <w:rFonts w:ascii="Verdana" w:hAnsi="Verdana"/>
          <w:b/>
          <w:color w:val="323E4F" w:themeColor="text2" w:themeShade="BF"/>
          <w:sz w:val="20"/>
          <w:szCs w:val="20"/>
        </w:rPr>
      </w:pPr>
      <w:r w:rsidRPr="00431582">
        <w:rPr>
          <w:rFonts w:ascii="Verdana" w:hAnsi="Verdana"/>
          <w:b/>
          <w:i/>
          <w:color w:val="323E4F" w:themeColor="text2" w:themeShade="BF"/>
          <w:sz w:val="20"/>
          <w:szCs w:val="20"/>
        </w:rPr>
        <w:t>Additions to this section:</w:t>
      </w:r>
    </w:p>
    <w:p w:rsidR="00D13A1B" w:rsidRPr="00431582" w:rsidRDefault="003D1CBF" w:rsidP="00431582">
      <w:pPr>
        <w:spacing w:after="0"/>
        <w:rPr>
          <w:rFonts w:ascii="Verdana" w:hAnsi="Verdana"/>
          <w:color w:val="44546A" w:themeColor="text2"/>
          <w:sz w:val="20"/>
          <w:szCs w:val="20"/>
        </w:rPr>
      </w:pPr>
      <w:r w:rsidRPr="00431582">
        <w:rPr>
          <w:rFonts w:ascii="Verdana" w:hAnsi="Verdana"/>
          <w:b/>
          <w:color w:val="44546A" w:themeColor="text2"/>
          <w:sz w:val="20"/>
          <w:szCs w:val="20"/>
        </w:rPr>
        <w:t xml:space="preserve"> </w:t>
      </w:r>
      <w:r w:rsidR="00D13A1B" w:rsidRPr="00431582">
        <w:rPr>
          <w:rFonts w:ascii="Verdana" w:hAnsi="Verdana"/>
          <w:b/>
          <w:color w:val="44546A" w:themeColor="text2"/>
          <w:sz w:val="20"/>
          <w:szCs w:val="20"/>
        </w:rPr>
        <w:t>(C)(3)(b) – oxygen and metered dose inhalers</w:t>
      </w:r>
      <w:r w:rsidR="006623DE" w:rsidRPr="00431582">
        <w:rPr>
          <w:rFonts w:ascii="Verdana" w:hAnsi="Verdana"/>
          <w:b/>
          <w:color w:val="44546A" w:themeColor="text2"/>
          <w:sz w:val="20"/>
          <w:szCs w:val="20"/>
        </w:rPr>
        <w:t xml:space="preserve"> </w:t>
      </w:r>
      <w:r w:rsidR="006623DE" w:rsidRPr="00431582">
        <w:rPr>
          <w:rFonts w:ascii="Verdana" w:hAnsi="Verdana"/>
          <w:color w:val="44546A" w:themeColor="text2"/>
          <w:sz w:val="20"/>
          <w:szCs w:val="20"/>
        </w:rPr>
        <w:t>{with certification}</w:t>
      </w:r>
    </w:p>
    <w:p w:rsidR="00353C48" w:rsidRPr="00431582" w:rsidRDefault="00D13A1B"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(C)(3)</w:t>
      </w:r>
      <w:r w:rsidR="00353C48" w:rsidRPr="00431582">
        <w:rPr>
          <w:rFonts w:ascii="Verdana" w:hAnsi="Verdana"/>
          <w:b/>
          <w:color w:val="44546A" w:themeColor="text2"/>
          <w:sz w:val="20"/>
          <w:szCs w:val="20"/>
        </w:rPr>
        <w:t xml:space="preserve">(c) - OTC topical </w:t>
      </w:r>
      <w:r w:rsidR="006623DE" w:rsidRPr="00431582">
        <w:rPr>
          <w:rFonts w:ascii="Verdana" w:hAnsi="Verdana"/>
          <w:b/>
          <w:color w:val="44546A" w:themeColor="text2"/>
          <w:sz w:val="20"/>
          <w:szCs w:val="20"/>
        </w:rPr>
        <w:t xml:space="preserve">for musculoskeletal comfort </w:t>
      </w:r>
      <w:r w:rsidR="006623DE" w:rsidRPr="00431582">
        <w:rPr>
          <w:rFonts w:ascii="Verdana" w:hAnsi="Verdana"/>
          <w:color w:val="44546A" w:themeColor="text2"/>
          <w:sz w:val="20"/>
          <w:szCs w:val="20"/>
        </w:rPr>
        <w:t>{with certification}</w:t>
      </w:r>
    </w:p>
    <w:p w:rsidR="00D13A1B" w:rsidRPr="00431582" w:rsidRDefault="00D13A1B"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 xml:space="preserve">(C)(3)(f) – Inhaled Insulin – </w:t>
      </w:r>
      <w:r w:rsidRPr="00431582">
        <w:rPr>
          <w:rFonts w:ascii="Verdana" w:hAnsi="Verdana"/>
          <w:color w:val="44546A" w:themeColor="text2"/>
          <w:sz w:val="20"/>
          <w:szCs w:val="20"/>
        </w:rPr>
        <w:t>insulin was already authorized in this s</w:t>
      </w:r>
      <w:r w:rsidR="00353C48" w:rsidRPr="00431582">
        <w:rPr>
          <w:rFonts w:ascii="Verdana" w:hAnsi="Verdana"/>
          <w:color w:val="44546A" w:themeColor="text2"/>
          <w:sz w:val="20"/>
          <w:szCs w:val="20"/>
        </w:rPr>
        <w:t>ection only inhaled route added</w:t>
      </w:r>
      <w:r w:rsidR="006623DE" w:rsidRPr="00431582">
        <w:rPr>
          <w:rFonts w:ascii="Verdana" w:hAnsi="Verdana"/>
          <w:color w:val="44546A" w:themeColor="text2"/>
          <w:sz w:val="20"/>
          <w:szCs w:val="20"/>
        </w:rPr>
        <w:t xml:space="preserve"> {with certification and delegation}</w:t>
      </w:r>
    </w:p>
    <w:p w:rsidR="00D13A1B" w:rsidRDefault="00D13A1B" w:rsidP="00431582">
      <w:pPr>
        <w:spacing w:after="0"/>
        <w:rPr>
          <w:rFonts w:ascii="Verdana" w:hAnsi="Verdana"/>
          <w:color w:val="44546A" w:themeColor="text2"/>
          <w:sz w:val="20"/>
          <w:szCs w:val="20"/>
        </w:rPr>
      </w:pPr>
      <w:r w:rsidRPr="00431582">
        <w:rPr>
          <w:rFonts w:ascii="Verdana" w:hAnsi="Verdana"/>
          <w:b/>
          <w:color w:val="44546A" w:themeColor="text2"/>
          <w:sz w:val="20"/>
          <w:szCs w:val="20"/>
        </w:rPr>
        <w:lastRenderedPageBreak/>
        <w:t xml:space="preserve">(C)(2)(g) – injectable medications for the </w:t>
      </w:r>
      <w:r w:rsidR="00353C48" w:rsidRPr="00431582">
        <w:rPr>
          <w:rFonts w:ascii="Verdana" w:hAnsi="Verdana"/>
          <w:b/>
          <w:color w:val="44546A" w:themeColor="text2"/>
          <w:sz w:val="20"/>
          <w:szCs w:val="20"/>
        </w:rPr>
        <w:t xml:space="preserve">treatment of glycemic </w:t>
      </w:r>
      <w:proofErr w:type="gramStart"/>
      <w:r w:rsidR="00353C48" w:rsidRPr="00431582">
        <w:rPr>
          <w:rFonts w:ascii="Verdana" w:hAnsi="Verdana"/>
          <w:b/>
          <w:color w:val="44546A" w:themeColor="text2"/>
          <w:sz w:val="20"/>
          <w:szCs w:val="20"/>
        </w:rPr>
        <w:t>disorders</w:t>
      </w:r>
      <w:r w:rsidR="006623DE" w:rsidRPr="00431582">
        <w:rPr>
          <w:rFonts w:ascii="Verdana" w:hAnsi="Verdana"/>
          <w:color w:val="44546A" w:themeColor="text2"/>
          <w:sz w:val="20"/>
          <w:szCs w:val="20"/>
        </w:rPr>
        <w:t>{</w:t>
      </w:r>
      <w:proofErr w:type="gramEnd"/>
      <w:r w:rsidR="006623DE" w:rsidRPr="00431582">
        <w:rPr>
          <w:rFonts w:ascii="Verdana" w:hAnsi="Verdana"/>
          <w:color w:val="44546A" w:themeColor="text2"/>
          <w:sz w:val="20"/>
          <w:szCs w:val="20"/>
        </w:rPr>
        <w:t>with certification and delegation}</w:t>
      </w:r>
    </w:p>
    <w:p w:rsidR="00431582" w:rsidRPr="00431582" w:rsidRDefault="00431582" w:rsidP="00431582">
      <w:pPr>
        <w:spacing w:after="0"/>
        <w:rPr>
          <w:rFonts w:ascii="Verdana" w:hAnsi="Verdana"/>
          <w:b/>
          <w:color w:val="44546A" w:themeColor="text2"/>
          <w:sz w:val="20"/>
          <w:szCs w:val="20"/>
        </w:rPr>
      </w:pPr>
    </w:p>
    <w:p w:rsidR="00B37387" w:rsidRPr="00431582" w:rsidRDefault="00B37387" w:rsidP="00D13A1B">
      <w:pPr>
        <w:rPr>
          <w:rFonts w:ascii="Verdana" w:hAnsi="Verdana"/>
          <w:b/>
          <w:color w:val="2E74B5" w:themeColor="accent1" w:themeShade="BF"/>
          <w:sz w:val="20"/>
          <w:szCs w:val="20"/>
        </w:rPr>
      </w:pPr>
      <w:r w:rsidRPr="00431582">
        <w:rPr>
          <w:rFonts w:ascii="Verdana" w:hAnsi="Verdana"/>
          <w:b/>
          <w:color w:val="2E74B5" w:themeColor="accent1" w:themeShade="BF"/>
          <w:sz w:val="20"/>
          <w:szCs w:val="20"/>
        </w:rPr>
        <w:t>The following sections (C) (4) – (C) (8) are being deleted as each setting is added to the (C) section that has the same authorizations.</w:t>
      </w:r>
    </w:p>
    <w:p w:rsidR="00CC3938" w:rsidRPr="00431582" w:rsidRDefault="00B37387" w:rsidP="00353C48">
      <w:pPr>
        <w:rPr>
          <w:rFonts w:ascii="Verdana" w:hAnsi="Verdana"/>
          <w:i/>
          <w:color w:val="323E4F" w:themeColor="text2" w:themeShade="BF"/>
          <w:sz w:val="20"/>
          <w:szCs w:val="20"/>
        </w:rPr>
      </w:pPr>
      <w:r w:rsidRPr="00431582">
        <w:rPr>
          <w:rFonts w:ascii="Verdana" w:hAnsi="Verdana"/>
          <w:b/>
          <w:color w:val="44546A" w:themeColor="text2"/>
          <w:sz w:val="20"/>
          <w:szCs w:val="20"/>
        </w:rPr>
        <w:t xml:space="preserve">(C)(4) </w:t>
      </w:r>
      <w:r w:rsidRPr="00431582">
        <w:rPr>
          <w:rFonts w:ascii="Verdana" w:hAnsi="Verdana"/>
          <w:color w:val="44546A" w:themeColor="text2"/>
          <w:sz w:val="20"/>
          <w:szCs w:val="20"/>
        </w:rPr>
        <w:t>– removed</w:t>
      </w:r>
      <w:r w:rsidR="00431582">
        <w:rPr>
          <w:rFonts w:ascii="Verdana" w:hAnsi="Verdana"/>
          <w:color w:val="44546A" w:themeColor="text2"/>
          <w:sz w:val="20"/>
          <w:szCs w:val="20"/>
        </w:rPr>
        <w:t xml:space="preserve"> </w:t>
      </w:r>
      <w:r w:rsidR="00CC3938" w:rsidRPr="00431582">
        <w:rPr>
          <w:rFonts w:ascii="Verdana" w:hAnsi="Verdana"/>
          <w:b/>
          <w:i/>
          <w:color w:val="323E4F" w:themeColor="text2" w:themeShade="BF"/>
          <w:sz w:val="20"/>
          <w:szCs w:val="20"/>
        </w:rPr>
        <w:t xml:space="preserve">Section (C)(4) </w:t>
      </w:r>
      <w:r w:rsidR="00CC3938" w:rsidRPr="00431582">
        <w:rPr>
          <w:rFonts w:ascii="Verdana" w:hAnsi="Verdana"/>
          <w:i/>
          <w:color w:val="323E4F" w:themeColor="text2" w:themeShade="BF"/>
          <w:sz w:val="20"/>
          <w:szCs w:val="20"/>
        </w:rPr>
        <w:t>was</w:t>
      </w:r>
      <w:r w:rsidR="00235F2D" w:rsidRPr="00431582">
        <w:rPr>
          <w:rFonts w:ascii="Verdana" w:hAnsi="Verdana"/>
          <w:i/>
          <w:color w:val="323E4F" w:themeColor="text2" w:themeShade="BF"/>
          <w:sz w:val="20"/>
          <w:szCs w:val="20"/>
        </w:rPr>
        <w:t xml:space="preserve"> the previous authorization </w:t>
      </w:r>
      <w:r w:rsidR="00353C48" w:rsidRPr="00431582">
        <w:rPr>
          <w:rFonts w:ascii="Verdana" w:hAnsi="Verdana"/>
          <w:i/>
          <w:color w:val="323E4F" w:themeColor="text2" w:themeShade="BF"/>
          <w:sz w:val="20"/>
          <w:szCs w:val="20"/>
        </w:rPr>
        <w:t>category</w:t>
      </w:r>
      <w:r w:rsidR="00CC3938" w:rsidRPr="00431582">
        <w:rPr>
          <w:rFonts w:ascii="Verdana" w:hAnsi="Verdana"/>
          <w:i/>
          <w:color w:val="323E4F" w:themeColor="text2" w:themeShade="BF"/>
          <w:sz w:val="20"/>
          <w:szCs w:val="20"/>
        </w:rPr>
        <w:t xml:space="preserve"> for</w:t>
      </w:r>
      <w:r w:rsidR="00CC3938" w:rsidRPr="00431582">
        <w:rPr>
          <w:rFonts w:ascii="Verdana" w:hAnsi="Verdana"/>
          <w:b/>
          <w:i/>
          <w:color w:val="323E4F" w:themeColor="text2" w:themeShade="BF"/>
          <w:sz w:val="20"/>
          <w:szCs w:val="20"/>
        </w:rPr>
        <w:t xml:space="preserve"> certified supported living </w:t>
      </w:r>
      <w:r w:rsidR="00353C48" w:rsidRPr="00431582">
        <w:rPr>
          <w:rFonts w:ascii="Verdana" w:hAnsi="Verdana"/>
          <w:b/>
          <w:i/>
          <w:color w:val="323E4F" w:themeColor="text2" w:themeShade="BF"/>
          <w:sz w:val="20"/>
          <w:szCs w:val="20"/>
        </w:rPr>
        <w:t xml:space="preserve">(A)(4), </w:t>
      </w:r>
      <w:r w:rsidR="00CC3938" w:rsidRPr="00431582">
        <w:rPr>
          <w:rFonts w:ascii="Verdana" w:hAnsi="Verdana"/>
          <w:i/>
          <w:color w:val="323E4F" w:themeColor="text2" w:themeShade="BF"/>
          <w:sz w:val="20"/>
          <w:szCs w:val="20"/>
        </w:rPr>
        <w:t>which has been</w:t>
      </w:r>
      <w:r w:rsidR="00CC3938" w:rsidRPr="00431582">
        <w:rPr>
          <w:rFonts w:ascii="Verdana" w:hAnsi="Verdana"/>
          <w:b/>
          <w:i/>
          <w:color w:val="323E4F" w:themeColor="text2" w:themeShade="BF"/>
          <w:sz w:val="20"/>
          <w:szCs w:val="20"/>
        </w:rPr>
        <w:t xml:space="preserve"> added now to</w:t>
      </w:r>
      <w:r w:rsidR="00353C48" w:rsidRPr="00431582">
        <w:rPr>
          <w:rFonts w:ascii="Verdana" w:hAnsi="Verdana"/>
          <w:b/>
          <w:i/>
          <w:color w:val="323E4F" w:themeColor="text2" w:themeShade="BF"/>
          <w:sz w:val="20"/>
          <w:szCs w:val="20"/>
        </w:rPr>
        <w:t xml:space="preserve"> the</w:t>
      </w:r>
      <w:r w:rsidR="00CC3938" w:rsidRPr="00431582">
        <w:rPr>
          <w:rFonts w:ascii="Verdana" w:hAnsi="Verdana"/>
          <w:b/>
          <w:i/>
          <w:color w:val="323E4F" w:themeColor="text2" w:themeShade="BF"/>
          <w:sz w:val="20"/>
          <w:szCs w:val="20"/>
        </w:rPr>
        <w:t xml:space="preserve"> (C)(3) </w:t>
      </w:r>
      <w:r w:rsidR="00CC3938" w:rsidRPr="00431582">
        <w:rPr>
          <w:rFonts w:ascii="Verdana" w:hAnsi="Verdana"/>
          <w:i/>
          <w:color w:val="323E4F" w:themeColor="text2" w:themeShade="BF"/>
          <w:sz w:val="20"/>
          <w:szCs w:val="20"/>
        </w:rPr>
        <w:t>setting that have the same authorities and requirements.</w:t>
      </w:r>
    </w:p>
    <w:p w:rsidR="00CC3938" w:rsidRPr="00431582" w:rsidRDefault="00B37387" w:rsidP="00353C48">
      <w:pPr>
        <w:rPr>
          <w:rFonts w:ascii="Verdana" w:hAnsi="Verdana"/>
          <w:i/>
          <w:color w:val="323E4F" w:themeColor="text2" w:themeShade="BF"/>
          <w:sz w:val="20"/>
          <w:szCs w:val="20"/>
        </w:rPr>
      </w:pPr>
      <w:r w:rsidRPr="00431582">
        <w:rPr>
          <w:rFonts w:ascii="Verdana" w:hAnsi="Verdana"/>
          <w:b/>
          <w:color w:val="44546A" w:themeColor="text2"/>
          <w:sz w:val="20"/>
          <w:szCs w:val="20"/>
        </w:rPr>
        <w:t>(C)(5) –   removed</w:t>
      </w:r>
      <w:r w:rsidR="00431582">
        <w:rPr>
          <w:rFonts w:ascii="Verdana" w:hAnsi="Verdana"/>
          <w:b/>
          <w:color w:val="44546A" w:themeColor="text2"/>
          <w:sz w:val="20"/>
          <w:szCs w:val="20"/>
        </w:rPr>
        <w:t xml:space="preserve"> </w:t>
      </w:r>
      <w:r w:rsidR="00CC3938" w:rsidRPr="00431582">
        <w:rPr>
          <w:rFonts w:ascii="Verdana" w:hAnsi="Verdana"/>
          <w:b/>
          <w:i/>
          <w:color w:val="323E4F" w:themeColor="text2" w:themeShade="BF"/>
          <w:sz w:val="20"/>
          <w:szCs w:val="20"/>
        </w:rPr>
        <w:t>Section (C)</w:t>
      </w:r>
      <w:r w:rsidR="00353C48" w:rsidRPr="00431582">
        <w:rPr>
          <w:rFonts w:ascii="Verdana" w:hAnsi="Verdana"/>
          <w:b/>
          <w:i/>
          <w:color w:val="323E4F" w:themeColor="text2" w:themeShade="BF"/>
          <w:sz w:val="20"/>
          <w:szCs w:val="20"/>
        </w:rPr>
        <w:t xml:space="preserve"> </w:t>
      </w:r>
      <w:r w:rsidR="00CC3938" w:rsidRPr="00431582">
        <w:rPr>
          <w:rFonts w:ascii="Verdana" w:hAnsi="Verdana"/>
          <w:b/>
          <w:i/>
          <w:color w:val="323E4F" w:themeColor="text2" w:themeShade="BF"/>
          <w:sz w:val="20"/>
          <w:szCs w:val="20"/>
        </w:rPr>
        <w:t>(5)</w:t>
      </w:r>
      <w:r w:rsidR="00CC3938" w:rsidRPr="00431582">
        <w:rPr>
          <w:rFonts w:ascii="Verdana" w:hAnsi="Verdana"/>
          <w:i/>
          <w:color w:val="323E4F" w:themeColor="text2" w:themeShade="BF"/>
          <w:sz w:val="20"/>
          <w:szCs w:val="20"/>
        </w:rPr>
        <w:t xml:space="preserve"> was for residential support services through HCB services waivers</w:t>
      </w:r>
      <w:r w:rsidR="00353C48" w:rsidRPr="00431582">
        <w:rPr>
          <w:rFonts w:ascii="Verdana" w:hAnsi="Verdana"/>
          <w:i/>
          <w:color w:val="323E4F" w:themeColor="text2" w:themeShade="BF"/>
          <w:sz w:val="20"/>
          <w:szCs w:val="20"/>
        </w:rPr>
        <w:t xml:space="preserve"> </w:t>
      </w:r>
      <w:r w:rsidR="00353C48" w:rsidRPr="00431582">
        <w:rPr>
          <w:rFonts w:ascii="Verdana" w:hAnsi="Verdana"/>
          <w:b/>
          <w:i/>
          <w:color w:val="323E4F" w:themeColor="text2" w:themeShade="BF"/>
          <w:sz w:val="20"/>
          <w:szCs w:val="20"/>
        </w:rPr>
        <w:t>(A)</w:t>
      </w:r>
      <w:r w:rsidRPr="00431582">
        <w:rPr>
          <w:rFonts w:ascii="Verdana" w:hAnsi="Verdana"/>
          <w:b/>
          <w:i/>
          <w:color w:val="323E4F" w:themeColor="text2" w:themeShade="BF"/>
          <w:sz w:val="20"/>
          <w:szCs w:val="20"/>
        </w:rPr>
        <w:t xml:space="preserve"> </w:t>
      </w:r>
      <w:r w:rsidR="00353C48" w:rsidRPr="00431582">
        <w:rPr>
          <w:rFonts w:ascii="Verdana" w:hAnsi="Verdana"/>
          <w:b/>
          <w:i/>
          <w:color w:val="323E4F" w:themeColor="text2" w:themeShade="BF"/>
          <w:sz w:val="20"/>
          <w:szCs w:val="20"/>
        </w:rPr>
        <w:t xml:space="preserve">(5) </w:t>
      </w:r>
      <w:r w:rsidR="00353C48" w:rsidRPr="00431582">
        <w:rPr>
          <w:rFonts w:ascii="Verdana" w:hAnsi="Verdana"/>
          <w:i/>
          <w:color w:val="323E4F" w:themeColor="text2" w:themeShade="BF"/>
          <w:sz w:val="20"/>
          <w:szCs w:val="20"/>
        </w:rPr>
        <w:t>{4 or fewer in residential and 16 or fewer adult day services}</w:t>
      </w:r>
      <w:r w:rsidR="00CC3938" w:rsidRPr="00431582">
        <w:rPr>
          <w:rFonts w:ascii="Verdana" w:hAnsi="Verdana"/>
          <w:i/>
          <w:color w:val="323E4F" w:themeColor="text2" w:themeShade="BF"/>
          <w:sz w:val="20"/>
          <w:szCs w:val="20"/>
        </w:rPr>
        <w:t xml:space="preserve"> which has been </w:t>
      </w:r>
      <w:r w:rsidR="00CC3938" w:rsidRPr="00431582">
        <w:rPr>
          <w:rFonts w:ascii="Verdana" w:hAnsi="Verdana"/>
          <w:b/>
          <w:i/>
          <w:color w:val="323E4F" w:themeColor="text2" w:themeShade="BF"/>
          <w:sz w:val="20"/>
          <w:szCs w:val="20"/>
        </w:rPr>
        <w:t>added now to settings listed</w:t>
      </w:r>
      <w:r w:rsidRPr="00431582">
        <w:rPr>
          <w:rFonts w:ascii="Verdana" w:hAnsi="Verdana"/>
          <w:b/>
          <w:i/>
          <w:color w:val="323E4F" w:themeColor="text2" w:themeShade="BF"/>
          <w:sz w:val="20"/>
          <w:szCs w:val="20"/>
        </w:rPr>
        <w:t xml:space="preserve"> in</w:t>
      </w:r>
      <w:r w:rsidR="00CC3938" w:rsidRPr="00431582">
        <w:rPr>
          <w:rFonts w:ascii="Verdana" w:hAnsi="Verdana"/>
          <w:b/>
          <w:i/>
          <w:color w:val="323E4F" w:themeColor="text2" w:themeShade="BF"/>
          <w:sz w:val="20"/>
          <w:szCs w:val="20"/>
        </w:rPr>
        <w:t xml:space="preserve"> (C)</w:t>
      </w:r>
      <w:r w:rsidRPr="00431582">
        <w:rPr>
          <w:rFonts w:ascii="Verdana" w:hAnsi="Verdana"/>
          <w:b/>
          <w:i/>
          <w:color w:val="323E4F" w:themeColor="text2" w:themeShade="BF"/>
          <w:sz w:val="20"/>
          <w:szCs w:val="20"/>
        </w:rPr>
        <w:t xml:space="preserve"> </w:t>
      </w:r>
      <w:r w:rsidR="00CC3938" w:rsidRPr="00431582">
        <w:rPr>
          <w:rFonts w:ascii="Verdana" w:hAnsi="Verdana"/>
          <w:b/>
          <w:i/>
          <w:color w:val="323E4F" w:themeColor="text2" w:themeShade="BF"/>
          <w:sz w:val="20"/>
          <w:szCs w:val="20"/>
        </w:rPr>
        <w:t>(3)</w:t>
      </w:r>
      <w:r w:rsidR="00CC3938" w:rsidRPr="00431582">
        <w:rPr>
          <w:rFonts w:ascii="Verdana" w:hAnsi="Verdana"/>
          <w:i/>
          <w:color w:val="323E4F" w:themeColor="text2" w:themeShade="BF"/>
          <w:sz w:val="20"/>
          <w:szCs w:val="20"/>
        </w:rPr>
        <w:t xml:space="preserve"> that have the same authorities and requirements.</w:t>
      </w:r>
    </w:p>
    <w:p w:rsidR="00CC3938" w:rsidRPr="00431582" w:rsidRDefault="00B37387" w:rsidP="00B37387">
      <w:pPr>
        <w:rPr>
          <w:rFonts w:ascii="Verdana" w:hAnsi="Verdana"/>
          <w:i/>
          <w:sz w:val="20"/>
          <w:szCs w:val="20"/>
        </w:rPr>
      </w:pPr>
      <w:r w:rsidRPr="00431582">
        <w:rPr>
          <w:rFonts w:ascii="Verdana" w:hAnsi="Verdana"/>
          <w:b/>
          <w:color w:val="44546A" w:themeColor="text2"/>
          <w:sz w:val="20"/>
          <w:szCs w:val="20"/>
        </w:rPr>
        <w:t>(C)(6) – removed</w:t>
      </w:r>
      <w:r w:rsidR="00431582">
        <w:rPr>
          <w:rFonts w:ascii="Verdana" w:hAnsi="Verdana"/>
          <w:b/>
          <w:color w:val="44546A" w:themeColor="text2"/>
          <w:sz w:val="20"/>
          <w:szCs w:val="20"/>
        </w:rPr>
        <w:t xml:space="preserve"> </w:t>
      </w:r>
      <w:r w:rsidR="00CC3938" w:rsidRPr="00431582">
        <w:rPr>
          <w:rFonts w:ascii="Verdana" w:hAnsi="Verdana"/>
          <w:b/>
          <w:i/>
          <w:color w:val="1F4E79" w:themeColor="accent1" w:themeShade="80"/>
          <w:sz w:val="20"/>
          <w:szCs w:val="20"/>
        </w:rPr>
        <w:t>Section (C</w:t>
      </w:r>
      <w:proofErr w:type="gramStart"/>
      <w:r w:rsidR="00CC3938" w:rsidRPr="00431582">
        <w:rPr>
          <w:rFonts w:ascii="Verdana" w:hAnsi="Verdana"/>
          <w:b/>
          <w:i/>
          <w:color w:val="1F4E79" w:themeColor="accent1" w:themeShade="80"/>
          <w:sz w:val="20"/>
          <w:szCs w:val="20"/>
        </w:rPr>
        <w:t>)(</w:t>
      </w:r>
      <w:proofErr w:type="gramEnd"/>
      <w:r w:rsidR="00CC3938" w:rsidRPr="00431582">
        <w:rPr>
          <w:rFonts w:ascii="Verdana" w:hAnsi="Verdana"/>
          <w:b/>
          <w:i/>
          <w:color w:val="1F4E79" w:themeColor="accent1" w:themeShade="80"/>
          <w:sz w:val="20"/>
          <w:szCs w:val="20"/>
        </w:rPr>
        <w:t>6</w:t>
      </w:r>
      <w:r w:rsidR="00691948" w:rsidRPr="00431582">
        <w:rPr>
          <w:rFonts w:ascii="Verdana" w:hAnsi="Verdana"/>
          <w:b/>
          <w:i/>
          <w:color w:val="1F4E79" w:themeColor="accent1" w:themeShade="80"/>
          <w:sz w:val="20"/>
          <w:szCs w:val="20"/>
        </w:rPr>
        <w:t xml:space="preserve">) </w:t>
      </w:r>
      <w:r w:rsidR="00691948" w:rsidRPr="00431582">
        <w:rPr>
          <w:rFonts w:ascii="Verdana" w:hAnsi="Verdana"/>
          <w:i/>
          <w:color w:val="1F4E79" w:themeColor="accent1" w:themeShade="80"/>
          <w:sz w:val="20"/>
          <w:szCs w:val="20"/>
        </w:rPr>
        <w:t xml:space="preserve">was for </w:t>
      </w:r>
      <w:r w:rsidR="00691948" w:rsidRPr="00431582">
        <w:rPr>
          <w:rFonts w:ascii="Verdana" w:hAnsi="Verdana"/>
          <w:b/>
          <w:i/>
          <w:color w:val="1F4E79" w:themeColor="accent1" w:themeShade="80"/>
          <w:sz w:val="20"/>
          <w:szCs w:val="20"/>
        </w:rPr>
        <w:t xml:space="preserve">settings (A)(6) </w:t>
      </w:r>
      <w:r w:rsidR="00691948" w:rsidRPr="00431582">
        <w:rPr>
          <w:rFonts w:ascii="Verdana" w:hAnsi="Verdana"/>
          <w:i/>
          <w:color w:val="1F4E79" w:themeColor="accent1" w:themeShade="80"/>
          <w:sz w:val="20"/>
          <w:szCs w:val="20"/>
        </w:rPr>
        <w:t>{ settings not otherwise referenced}</w:t>
      </w:r>
      <w:r w:rsidR="00CC3938" w:rsidRPr="00431582">
        <w:rPr>
          <w:rFonts w:ascii="Verdana" w:hAnsi="Verdana"/>
          <w:i/>
          <w:color w:val="1F4E79" w:themeColor="accent1" w:themeShade="80"/>
          <w:sz w:val="20"/>
          <w:szCs w:val="20"/>
        </w:rPr>
        <w:t xml:space="preserve"> </w:t>
      </w:r>
      <w:r w:rsidRPr="00431582">
        <w:rPr>
          <w:rFonts w:ascii="Verdana" w:hAnsi="Verdana"/>
          <w:b/>
          <w:i/>
          <w:color w:val="1F4E79" w:themeColor="accent1" w:themeShade="80"/>
          <w:sz w:val="20"/>
          <w:szCs w:val="20"/>
        </w:rPr>
        <w:t>added now to</w:t>
      </w:r>
      <w:r w:rsidR="00CC3938" w:rsidRPr="00431582">
        <w:rPr>
          <w:rFonts w:ascii="Verdana" w:hAnsi="Verdana"/>
          <w:b/>
          <w:i/>
          <w:color w:val="1F4E79" w:themeColor="accent1" w:themeShade="80"/>
          <w:sz w:val="20"/>
          <w:szCs w:val="20"/>
        </w:rPr>
        <w:t xml:space="preserve"> t</w:t>
      </w:r>
      <w:r w:rsidR="00691948" w:rsidRPr="00431582">
        <w:rPr>
          <w:rFonts w:ascii="Verdana" w:hAnsi="Verdana"/>
          <w:b/>
          <w:i/>
          <w:color w:val="1F4E79" w:themeColor="accent1" w:themeShade="80"/>
          <w:sz w:val="20"/>
          <w:szCs w:val="20"/>
        </w:rPr>
        <w:t xml:space="preserve">he </w:t>
      </w:r>
      <w:r w:rsidR="00CC3938" w:rsidRPr="00431582">
        <w:rPr>
          <w:rFonts w:ascii="Verdana" w:hAnsi="Verdana"/>
          <w:b/>
          <w:i/>
          <w:color w:val="1F4E79" w:themeColor="accent1" w:themeShade="80"/>
          <w:sz w:val="20"/>
          <w:szCs w:val="20"/>
        </w:rPr>
        <w:t>settings listed</w:t>
      </w:r>
      <w:r w:rsidR="00691948" w:rsidRPr="00431582">
        <w:rPr>
          <w:rFonts w:ascii="Verdana" w:hAnsi="Verdana"/>
          <w:b/>
          <w:i/>
          <w:color w:val="1F4E79" w:themeColor="accent1" w:themeShade="80"/>
          <w:sz w:val="20"/>
          <w:szCs w:val="20"/>
        </w:rPr>
        <w:t xml:space="preserve"> in</w:t>
      </w:r>
      <w:r w:rsidR="00CC3938" w:rsidRPr="00431582">
        <w:rPr>
          <w:rFonts w:ascii="Verdana" w:hAnsi="Verdana"/>
          <w:b/>
          <w:i/>
          <w:color w:val="1F4E79" w:themeColor="accent1" w:themeShade="80"/>
          <w:sz w:val="20"/>
          <w:szCs w:val="20"/>
        </w:rPr>
        <w:t xml:space="preserve"> (C)</w:t>
      </w:r>
      <w:r w:rsidR="00691948" w:rsidRPr="00431582">
        <w:rPr>
          <w:rFonts w:ascii="Verdana" w:hAnsi="Verdana"/>
          <w:b/>
          <w:i/>
          <w:color w:val="1F4E79" w:themeColor="accent1" w:themeShade="80"/>
          <w:sz w:val="20"/>
          <w:szCs w:val="20"/>
        </w:rPr>
        <w:t>(2</w:t>
      </w:r>
      <w:r w:rsidR="00CC3938" w:rsidRPr="00431582">
        <w:rPr>
          <w:rFonts w:ascii="Verdana" w:hAnsi="Verdana"/>
          <w:b/>
          <w:i/>
          <w:color w:val="1F4E79" w:themeColor="accent1" w:themeShade="80"/>
          <w:sz w:val="20"/>
          <w:szCs w:val="20"/>
        </w:rPr>
        <w:t xml:space="preserve">) </w:t>
      </w:r>
      <w:r w:rsidR="00CC3938" w:rsidRPr="00431582">
        <w:rPr>
          <w:rFonts w:ascii="Verdana" w:hAnsi="Verdana"/>
          <w:i/>
          <w:color w:val="1F4E79" w:themeColor="accent1" w:themeShade="80"/>
          <w:sz w:val="20"/>
          <w:szCs w:val="20"/>
        </w:rPr>
        <w:t>that have the same authorities and requirements</w:t>
      </w:r>
      <w:r w:rsidR="00CC3938" w:rsidRPr="00431582">
        <w:rPr>
          <w:rFonts w:ascii="Verdana" w:hAnsi="Verdana"/>
          <w:i/>
          <w:sz w:val="20"/>
          <w:szCs w:val="20"/>
        </w:rPr>
        <w:t>.</w:t>
      </w:r>
    </w:p>
    <w:p w:rsidR="00691948" w:rsidRPr="00431582" w:rsidRDefault="00CC3938" w:rsidP="00B37387">
      <w:pPr>
        <w:rPr>
          <w:rFonts w:ascii="Verdana" w:hAnsi="Verdana"/>
          <w:i/>
          <w:color w:val="1F4E79" w:themeColor="accent1" w:themeShade="80"/>
          <w:sz w:val="20"/>
          <w:szCs w:val="20"/>
        </w:rPr>
      </w:pPr>
      <w:r w:rsidRPr="00431582">
        <w:rPr>
          <w:rFonts w:ascii="Verdana" w:hAnsi="Verdana"/>
          <w:b/>
          <w:color w:val="44546A" w:themeColor="text2"/>
          <w:sz w:val="20"/>
          <w:szCs w:val="20"/>
        </w:rPr>
        <w:t xml:space="preserve"> </w:t>
      </w:r>
      <w:r w:rsidR="00B37387" w:rsidRPr="00431582">
        <w:rPr>
          <w:rFonts w:ascii="Verdana" w:hAnsi="Verdana"/>
          <w:b/>
          <w:color w:val="44546A" w:themeColor="text2"/>
          <w:sz w:val="20"/>
          <w:szCs w:val="20"/>
        </w:rPr>
        <w:t>(C)(8) - removed</w:t>
      </w:r>
      <w:r w:rsidR="00431582">
        <w:rPr>
          <w:rFonts w:ascii="Verdana" w:hAnsi="Verdana"/>
          <w:b/>
          <w:color w:val="44546A" w:themeColor="text2"/>
          <w:sz w:val="20"/>
          <w:szCs w:val="20"/>
        </w:rPr>
        <w:t xml:space="preserve"> </w:t>
      </w:r>
      <w:r w:rsidR="00691948" w:rsidRPr="00431582">
        <w:rPr>
          <w:rFonts w:ascii="Verdana" w:hAnsi="Verdana"/>
          <w:b/>
          <w:i/>
          <w:color w:val="1F4E79" w:themeColor="accent1" w:themeShade="80"/>
          <w:sz w:val="20"/>
          <w:szCs w:val="20"/>
        </w:rPr>
        <w:t>Section (C)</w:t>
      </w:r>
      <w:r w:rsidR="00B37387" w:rsidRPr="00431582">
        <w:rPr>
          <w:rFonts w:ascii="Verdana" w:hAnsi="Verdana"/>
          <w:b/>
          <w:i/>
          <w:color w:val="1F4E79" w:themeColor="accent1" w:themeShade="80"/>
          <w:sz w:val="20"/>
          <w:szCs w:val="20"/>
        </w:rPr>
        <w:t xml:space="preserve"> </w:t>
      </w:r>
      <w:r w:rsidR="00691948" w:rsidRPr="00431582">
        <w:rPr>
          <w:rFonts w:ascii="Verdana" w:hAnsi="Verdana"/>
          <w:b/>
          <w:i/>
          <w:color w:val="1F4E79" w:themeColor="accent1" w:themeShade="80"/>
          <w:sz w:val="20"/>
          <w:szCs w:val="20"/>
        </w:rPr>
        <w:t xml:space="preserve">(8) </w:t>
      </w:r>
      <w:r w:rsidR="00691948" w:rsidRPr="00431582">
        <w:rPr>
          <w:rFonts w:ascii="Verdana" w:hAnsi="Verdana"/>
          <w:i/>
          <w:color w:val="1F4E79" w:themeColor="accent1" w:themeShade="80"/>
          <w:sz w:val="20"/>
          <w:szCs w:val="20"/>
        </w:rPr>
        <w:t>was for</w:t>
      </w:r>
      <w:r w:rsidR="00691948" w:rsidRPr="00431582">
        <w:rPr>
          <w:rFonts w:ascii="Verdana" w:hAnsi="Verdana"/>
          <w:b/>
          <w:i/>
          <w:color w:val="1F4E79" w:themeColor="accent1" w:themeShade="80"/>
          <w:sz w:val="20"/>
          <w:szCs w:val="20"/>
        </w:rPr>
        <w:t xml:space="preserve"> settings (A</w:t>
      </w:r>
      <w:proofErr w:type="gramStart"/>
      <w:r w:rsidR="00691948" w:rsidRPr="00431582">
        <w:rPr>
          <w:rFonts w:ascii="Verdana" w:hAnsi="Verdana"/>
          <w:b/>
          <w:i/>
          <w:color w:val="1F4E79" w:themeColor="accent1" w:themeShade="80"/>
          <w:sz w:val="20"/>
          <w:szCs w:val="20"/>
        </w:rPr>
        <w:t>)(</w:t>
      </w:r>
      <w:proofErr w:type="gramEnd"/>
      <w:r w:rsidR="00691948" w:rsidRPr="00431582">
        <w:rPr>
          <w:rFonts w:ascii="Verdana" w:hAnsi="Verdana"/>
          <w:b/>
          <w:i/>
          <w:color w:val="1F4E79" w:themeColor="accent1" w:themeShade="80"/>
          <w:sz w:val="20"/>
          <w:szCs w:val="20"/>
        </w:rPr>
        <w:t xml:space="preserve">8) </w:t>
      </w:r>
      <w:r w:rsidR="00691948" w:rsidRPr="00431582">
        <w:rPr>
          <w:rFonts w:ascii="Verdana" w:hAnsi="Verdana"/>
          <w:i/>
          <w:color w:val="1F4E79" w:themeColor="accent1" w:themeShade="80"/>
          <w:sz w:val="20"/>
          <w:szCs w:val="20"/>
        </w:rPr>
        <w:t>{6-16 bed residential}</w:t>
      </w:r>
      <w:r w:rsidR="00691948" w:rsidRPr="00431582">
        <w:rPr>
          <w:rFonts w:ascii="Verdana" w:hAnsi="Verdana"/>
          <w:b/>
          <w:i/>
          <w:color w:val="1F4E79" w:themeColor="accent1" w:themeShade="80"/>
          <w:sz w:val="20"/>
          <w:szCs w:val="20"/>
        </w:rPr>
        <w:t xml:space="preserve"> </w:t>
      </w:r>
      <w:r w:rsidR="00B37387" w:rsidRPr="00431582">
        <w:rPr>
          <w:rFonts w:ascii="Verdana" w:hAnsi="Verdana"/>
          <w:b/>
          <w:i/>
          <w:color w:val="1F4E79" w:themeColor="accent1" w:themeShade="80"/>
          <w:sz w:val="20"/>
          <w:szCs w:val="20"/>
        </w:rPr>
        <w:t xml:space="preserve">added now to settings listed in </w:t>
      </w:r>
      <w:r w:rsidR="00691948" w:rsidRPr="00431582">
        <w:rPr>
          <w:rFonts w:ascii="Verdana" w:hAnsi="Verdana"/>
          <w:b/>
          <w:i/>
          <w:color w:val="1F4E79" w:themeColor="accent1" w:themeShade="80"/>
          <w:sz w:val="20"/>
          <w:szCs w:val="20"/>
        </w:rPr>
        <w:t xml:space="preserve">(C)(2) </w:t>
      </w:r>
      <w:r w:rsidR="00691948" w:rsidRPr="00431582">
        <w:rPr>
          <w:rFonts w:ascii="Verdana" w:hAnsi="Verdana"/>
          <w:i/>
          <w:color w:val="1F4E79" w:themeColor="accent1" w:themeShade="80"/>
          <w:sz w:val="20"/>
          <w:szCs w:val="20"/>
        </w:rPr>
        <w:t>that have the same authorities and requirements.</w:t>
      </w:r>
    </w:p>
    <w:p w:rsidR="00F864BE" w:rsidRPr="00431582" w:rsidRDefault="00F864BE" w:rsidP="006623DE">
      <w:pPr>
        <w:rPr>
          <w:rFonts w:ascii="Verdana" w:hAnsi="Verdana"/>
          <w:i/>
          <w:color w:val="1F4E79" w:themeColor="accent1" w:themeShade="80"/>
          <w:sz w:val="20"/>
          <w:szCs w:val="20"/>
        </w:rPr>
      </w:pPr>
      <w:r w:rsidRPr="00431582">
        <w:rPr>
          <w:rFonts w:ascii="Verdana" w:hAnsi="Verdana"/>
          <w:b/>
          <w:i/>
          <w:color w:val="2E74B5" w:themeColor="accent1" w:themeShade="BF"/>
          <w:sz w:val="20"/>
          <w:szCs w:val="20"/>
        </w:rPr>
        <w:t>Newly numbered Section (C</w:t>
      </w:r>
      <w:proofErr w:type="gramStart"/>
      <w:r w:rsidRPr="00431582">
        <w:rPr>
          <w:rFonts w:ascii="Verdana" w:hAnsi="Verdana"/>
          <w:b/>
          <w:i/>
          <w:color w:val="2E74B5" w:themeColor="accent1" w:themeShade="BF"/>
          <w:sz w:val="20"/>
          <w:szCs w:val="20"/>
        </w:rPr>
        <w:t>)(</w:t>
      </w:r>
      <w:proofErr w:type="gramEnd"/>
      <w:r w:rsidRPr="00431582">
        <w:rPr>
          <w:rFonts w:ascii="Verdana" w:hAnsi="Verdana"/>
          <w:b/>
          <w:i/>
          <w:color w:val="2E74B5" w:themeColor="accent1" w:themeShade="BF"/>
          <w:sz w:val="20"/>
          <w:szCs w:val="20"/>
        </w:rPr>
        <w:t xml:space="preserve">4) </w:t>
      </w:r>
      <w:r w:rsidRPr="00431582">
        <w:rPr>
          <w:rFonts w:ascii="Verdana" w:hAnsi="Verdana"/>
          <w:b/>
          <w:i/>
          <w:color w:val="1F4E79" w:themeColor="accent1" w:themeShade="80"/>
          <w:sz w:val="20"/>
          <w:szCs w:val="20"/>
        </w:rPr>
        <w:t xml:space="preserve">includes setting (A)(9) </w:t>
      </w:r>
      <w:r w:rsidR="00B37387" w:rsidRPr="00431582">
        <w:rPr>
          <w:rFonts w:ascii="Verdana" w:hAnsi="Verdana"/>
          <w:i/>
          <w:color w:val="1F4E79" w:themeColor="accent1" w:themeShade="80"/>
          <w:sz w:val="20"/>
          <w:szCs w:val="20"/>
        </w:rPr>
        <w:t>{</w:t>
      </w:r>
      <w:r w:rsidRPr="00431582">
        <w:rPr>
          <w:rFonts w:ascii="Verdana" w:hAnsi="Verdana"/>
          <w:i/>
          <w:color w:val="1F4E79" w:themeColor="accent1" w:themeShade="80"/>
          <w:sz w:val="20"/>
          <w:szCs w:val="20"/>
        </w:rPr>
        <w:t>people</w:t>
      </w:r>
      <w:r w:rsidR="00B37387" w:rsidRPr="00431582">
        <w:rPr>
          <w:rFonts w:ascii="Verdana" w:hAnsi="Verdana"/>
          <w:i/>
          <w:color w:val="1F4E79" w:themeColor="accent1" w:themeShade="80"/>
          <w:sz w:val="20"/>
          <w:szCs w:val="20"/>
        </w:rPr>
        <w:t xml:space="preserve"> living</w:t>
      </w:r>
      <w:r w:rsidRPr="00431582">
        <w:rPr>
          <w:rFonts w:ascii="Verdana" w:hAnsi="Verdana"/>
          <w:i/>
          <w:color w:val="1F4E79" w:themeColor="accent1" w:themeShade="80"/>
          <w:sz w:val="20"/>
          <w:szCs w:val="20"/>
        </w:rPr>
        <w:t xml:space="preserve"> in 17</w:t>
      </w:r>
      <w:r w:rsidR="00B37387" w:rsidRPr="00431582">
        <w:rPr>
          <w:rFonts w:ascii="Verdana" w:hAnsi="Verdana"/>
          <w:i/>
          <w:color w:val="1F4E79" w:themeColor="accent1" w:themeShade="80"/>
          <w:sz w:val="20"/>
          <w:szCs w:val="20"/>
        </w:rPr>
        <w:t>+ facility only when on outings</w:t>
      </w:r>
      <w:r w:rsidR="00177C21" w:rsidRPr="00431582">
        <w:rPr>
          <w:rFonts w:ascii="Verdana" w:hAnsi="Verdana"/>
          <w:i/>
          <w:color w:val="1F4E79" w:themeColor="accent1" w:themeShade="80"/>
          <w:sz w:val="20"/>
          <w:szCs w:val="20"/>
        </w:rPr>
        <w:t xml:space="preserve">}. </w:t>
      </w:r>
      <w:r w:rsidRPr="00431582">
        <w:rPr>
          <w:rFonts w:ascii="Verdana" w:hAnsi="Verdana"/>
          <w:i/>
          <w:color w:val="1F4E79" w:themeColor="accent1" w:themeShade="80"/>
          <w:sz w:val="20"/>
          <w:szCs w:val="20"/>
        </w:rPr>
        <w:t>The expansion of authorizations is only to provide for community integration.  All activities must be delegated and only</w:t>
      </w:r>
      <w:r w:rsidR="00B37387" w:rsidRPr="00431582">
        <w:rPr>
          <w:rFonts w:ascii="Verdana" w:hAnsi="Verdana"/>
          <w:i/>
          <w:color w:val="1F4E79" w:themeColor="accent1" w:themeShade="80"/>
          <w:sz w:val="20"/>
          <w:szCs w:val="20"/>
        </w:rPr>
        <w:t xml:space="preserve"> by unlicensed personnel if an individual is </w:t>
      </w:r>
      <w:r w:rsidRPr="00431582">
        <w:rPr>
          <w:rFonts w:ascii="Verdana" w:hAnsi="Verdana"/>
          <w:i/>
          <w:color w:val="1F4E79" w:themeColor="accent1" w:themeShade="80"/>
          <w:sz w:val="20"/>
          <w:szCs w:val="20"/>
        </w:rPr>
        <w:t>on an outing (not in 17+ facility).</w:t>
      </w:r>
    </w:p>
    <w:p w:rsidR="00F864BE" w:rsidRPr="00431582" w:rsidRDefault="00F864BE" w:rsidP="00F864BE">
      <w:pPr>
        <w:rPr>
          <w:rFonts w:ascii="Verdana" w:hAnsi="Verdana"/>
          <w:b/>
          <w:color w:val="2F5496" w:themeColor="accent5" w:themeShade="BF"/>
          <w:sz w:val="20"/>
          <w:szCs w:val="20"/>
        </w:rPr>
      </w:pPr>
      <w:r w:rsidRPr="00431582">
        <w:rPr>
          <w:rFonts w:ascii="Verdana" w:hAnsi="Verdana"/>
          <w:b/>
          <w:i/>
          <w:color w:val="2F5496" w:themeColor="accent5" w:themeShade="BF"/>
          <w:sz w:val="20"/>
          <w:szCs w:val="20"/>
        </w:rPr>
        <w:t>Additions to this section:</w:t>
      </w:r>
    </w:p>
    <w:p w:rsidR="00431582" w:rsidRPr="00431582" w:rsidRDefault="00F864BE"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(C)(4)(b) – oxygen and metered dose inhalers</w:t>
      </w:r>
    </w:p>
    <w:p w:rsidR="00177C21" w:rsidRPr="00431582" w:rsidRDefault="00F864BE"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 xml:space="preserve">(C)(4)(c) - OTC topical treatments </w:t>
      </w:r>
    </w:p>
    <w:p w:rsidR="00F864BE" w:rsidRPr="00431582" w:rsidRDefault="00F864BE" w:rsidP="00431582">
      <w:pPr>
        <w:spacing w:after="0"/>
        <w:rPr>
          <w:rFonts w:ascii="Verdana" w:hAnsi="Verdana"/>
          <w:b/>
          <w:color w:val="44546A" w:themeColor="text2"/>
          <w:sz w:val="20"/>
          <w:szCs w:val="20"/>
        </w:rPr>
      </w:pPr>
      <w:r w:rsidRPr="00431582">
        <w:rPr>
          <w:rFonts w:ascii="Verdana" w:hAnsi="Verdana"/>
          <w:b/>
          <w:color w:val="44546A" w:themeColor="text2"/>
          <w:sz w:val="20"/>
          <w:szCs w:val="20"/>
        </w:rPr>
        <w:t xml:space="preserve">(C)(4)(f) –Insulin </w:t>
      </w:r>
    </w:p>
    <w:p w:rsidR="00177C21" w:rsidRPr="00431582" w:rsidRDefault="00F864BE" w:rsidP="00431582">
      <w:pPr>
        <w:spacing w:after="0"/>
        <w:rPr>
          <w:rFonts w:ascii="Verdana" w:hAnsi="Verdana"/>
          <w:color w:val="44546A" w:themeColor="text2"/>
          <w:sz w:val="20"/>
          <w:szCs w:val="20"/>
        </w:rPr>
      </w:pPr>
      <w:r w:rsidRPr="00431582">
        <w:rPr>
          <w:rFonts w:ascii="Verdana" w:hAnsi="Verdana"/>
          <w:b/>
          <w:color w:val="44546A" w:themeColor="text2"/>
          <w:sz w:val="20"/>
          <w:szCs w:val="20"/>
        </w:rPr>
        <w:t>(C)(4)(g) –</w:t>
      </w:r>
      <w:r w:rsidR="00177C21" w:rsidRPr="00431582">
        <w:rPr>
          <w:rFonts w:ascii="Verdana" w:hAnsi="Verdana"/>
          <w:b/>
          <w:color w:val="44546A" w:themeColor="text2"/>
          <w:sz w:val="20"/>
          <w:szCs w:val="20"/>
        </w:rPr>
        <w:t xml:space="preserve"> I</w:t>
      </w:r>
      <w:r w:rsidRPr="00431582">
        <w:rPr>
          <w:rFonts w:ascii="Verdana" w:hAnsi="Verdana"/>
          <w:b/>
          <w:color w:val="44546A" w:themeColor="text2"/>
          <w:sz w:val="20"/>
          <w:szCs w:val="20"/>
        </w:rPr>
        <w:t>njectable medications for the treatment of glycemic disorders.</w:t>
      </w:r>
      <w:r w:rsidRPr="00431582">
        <w:rPr>
          <w:rFonts w:ascii="Verdana" w:hAnsi="Verdana"/>
          <w:color w:val="44546A" w:themeColor="text2"/>
          <w:sz w:val="20"/>
          <w:szCs w:val="20"/>
        </w:rPr>
        <w:t xml:space="preserve"> </w:t>
      </w:r>
    </w:p>
    <w:p w:rsidR="00177C21" w:rsidRPr="00431582" w:rsidRDefault="00177C21" w:rsidP="00D13A1B">
      <w:pPr>
        <w:rPr>
          <w:rFonts w:ascii="Verdana" w:hAnsi="Verdana"/>
          <w:color w:val="44546A" w:themeColor="text2"/>
          <w:sz w:val="20"/>
          <w:szCs w:val="20"/>
        </w:rPr>
      </w:pPr>
    </w:p>
    <w:p w:rsidR="0049647C" w:rsidRPr="00431582" w:rsidRDefault="0049647C" w:rsidP="00431582">
      <w:pPr>
        <w:ind w:firstLine="720"/>
        <w:rPr>
          <w:rFonts w:ascii="Verdana" w:hAnsi="Verdana"/>
          <w:b/>
          <w:color w:val="2E74B5" w:themeColor="accent1" w:themeShade="BF"/>
          <w:sz w:val="20"/>
          <w:szCs w:val="20"/>
        </w:rPr>
      </w:pPr>
      <w:r w:rsidRPr="00431582">
        <w:rPr>
          <w:rFonts w:ascii="Verdana" w:hAnsi="Verdana"/>
          <w:b/>
          <w:color w:val="2E74B5" w:themeColor="accent1" w:themeShade="BF"/>
          <w:sz w:val="20"/>
          <w:szCs w:val="20"/>
        </w:rPr>
        <w:t>5123.43 Development of training courses</w:t>
      </w:r>
    </w:p>
    <w:p w:rsidR="0049647C" w:rsidRPr="00431582" w:rsidRDefault="0049647C" w:rsidP="00D13A1B">
      <w:pPr>
        <w:rPr>
          <w:rFonts w:ascii="Verdana" w:hAnsi="Verdana"/>
          <w:b/>
          <w:color w:val="323E4F" w:themeColor="text2" w:themeShade="BF"/>
          <w:sz w:val="20"/>
          <w:szCs w:val="20"/>
        </w:rPr>
      </w:pPr>
      <w:r w:rsidRPr="00431582">
        <w:rPr>
          <w:rFonts w:ascii="Verdana" w:hAnsi="Verdana"/>
          <w:b/>
          <w:color w:val="323E4F" w:themeColor="text2" w:themeShade="BF"/>
          <w:sz w:val="20"/>
          <w:szCs w:val="20"/>
        </w:rPr>
        <w:t>(A) – removed reference</w:t>
      </w:r>
      <w:r w:rsidR="00B0520A" w:rsidRPr="00431582">
        <w:rPr>
          <w:rFonts w:ascii="Verdana" w:hAnsi="Verdana"/>
          <w:b/>
          <w:color w:val="323E4F" w:themeColor="text2" w:themeShade="BF"/>
          <w:sz w:val="20"/>
          <w:szCs w:val="20"/>
        </w:rPr>
        <w:t>s to tube feeding</w:t>
      </w:r>
    </w:p>
    <w:p w:rsidR="006E4037" w:rsidRPr="00431582" w:rsidRDefault="006E4037" w:rsidP="00431582">
      <w:pPr>
        <w:ind w:firstLine="720"/>
        <w:rPr>
          <w:rFonts w:ascii="Verdana" w:hAnsi="Verdana"/>
          <w:b/>
          <w:color w:val="2E74B5" w:themeColor="accent1" w:themeShade="BF"/>
          <w:sz w:val="20"/>
          <w:szCs w:val="20"/>
        </w:rPr>
      </w:pPr>
      <w:r w:rsidRPr="00431582">
        <w:rPr>
          <w:rFonts w:ascii="Verdana" w:hAnsi="Verdana"/>
          <w:b/>
          <w:color w:val="2E74B5" w:themeColor="accent1" w:themeShade="BF"/>
          <w:sz w:val="20"/>
          <w:szCs w:val="20"/>
        </w:rPr>
        <w:t>5123.45</w:t>
      </w:r>
      <w:r w:rsidR="0049647C" w:rsidRPr="00431582">
        <w:rPr>
          <w:rFonts w:ascii="Verdana" w:hAnsi="Verdana"/>
          <w:b/>
          <w:color w:val="2E74B5" w:themeColor="accent1" w:themeShade="BF"/>
          <w:sz w:val="20"/>
          <w:szCs w:val="20"/>
        </w:rPr>
        <w:t xml:space="preserve"> </w:t>
      </w:r>
      <w:r w:rsidR="00B0520A" w:rsidRPr="00431582">
        <w:rPr>
          <w:rFonts w:ascii="Verdana" w:hAnsi="Verdana"/>
          <w:b/>
          <w:color w:val="2E74B5" w:themeColor="accent1" w:themeShade="BF"/>
          <w:sz w:val="20"/>
          <w:szCs w:val="20"/>
        </w:rPr>
        <w:t>Issuing of certifications/certificates</w:t>
      </w:r>
    </w:p>
    <w:p w:rsidR="00D13A1B" w:rsidRPr="00431582" w:rsidRDefault="00B0520A" w:rsidP="00D13A1B">
      <w:pPr>
        <w:rPr>
          <w:rFonts w:ascii="Verdana" w:hAnsi="Verdana"/>
          <w:color w:val="44546A" w:themeColor="text2"/>
          <w:sz w:val="20"/>
          <w:szCs w:val="20"/>
        </w:rPr>
      </w:pPr>
      <w:r w:rsidRPr="00431582">
        <w:rPr>
          <w:rFonts w:ascii="Verdana" w:hAnsi="Verdana"/>
          <w:b/>
          <w:color w:val="44546A" w:themeColor="text2"/>
          <w:sz w:val="20"/>
          <w:szCs w:val="20"/>
        </w:rPr>
        <w:t>(B)(2)</w:t>
      </w:r>
      <w:r w:rsidRPr="00431582">
        <w:rPr>
          <w:rFonts w:ascii="Verdana" w:hAnsi="Verdana"/>
          <w:color w:val="44546A" w:themeColor="text2"/>
          <w:sz w:val="20"/>
          <w:szCs w:val="20"/>
        </w:rPr>
        <w:t xml:space="preserve"> </w:t>
      </w:r>
      <w:r w:rsidR="00D13A1B" w:rsidRPr="00431582">
        <w:rPr>
          <w:rFonts w:ascii="Verdana" w:hAnsi="Verdana"/>
          <w:color w:val="44546A" w:themeColor="text2"/>
          <w:sz w:val="20"/>
          <w:szCs w:val="20"/>
        </w:rPr>
        <w:t xml:space="preserve">Removing old language from law for starting </w:t>
      </w:r>
      <w:r w:rsidR="00691948" w:rsidRPr="00431582">
        <w:rPr>
          <w:rFonts w:ascii="Verdana" w:hAnsi="Verdana"/>
          <w:color w:val="44546A" w:themeColor="text2"/>
          <w:sz w:val="20"/>
          <w:szCs w:val="20"/>
        </w:rPr>
        <w:t>the certification process</w:t>
      </w:r>
      <w:r w:rsidR="00D13A1B" w:rsidRPr="00431582">
        <w:rPr>
          <w:rFonts w:ascii="Verdana" w:hAnsi="Verdana"/>
          <w:color w:val="44546A" w:themeColor="text2"/>
          <w:sz w:val="20"/>
          <w:szCs w:val="20"/>
        </w:rPr>
        <w:t xml:space="preserve"> in 2003.</w:t>
      </w:r>
    </w:p>
    <w:p w:rsidR="00371D7E" w:rsidRPr="00431582" w:rsidRDefault="00B0520A" w:rsidP="00371D7E">
      <w:pPr>
        <w:rPr>
          <w:rFonts w:ascii="Verdana" w:hAnsi="Verdana"/>
          <w:color w:val="323E4F" w:themeColor="text2" w:themeShade="BF"/>
          <w:sz w:val="20"/>
          <w:szCs w:val="20"/>
        </w:rPr>
      </w:pPr>
      <w:r w:rsidRPr="00431582">
        <w:rPr>
          <w:rFonts w:ascii="Verdana" w:hAnsi="Verdana"/>
          <w:b/>
          <w:color w:val="323E4F" w:themeColor="text2" w:themeShade="BF"/>
          <w:sz w:val="20"/>
          <w:szCs w:val="20"/>
        </w:rPr>
        <w:t>(D)(3)</w:t>
      </w:r>
      <w:r w:rsidRPr="00431582">
        <w:rPr>
          <w:rFonts w:ascii="Verdana" w:hAnsi="Verdana"/>
          <w:color w:val="323E4F" w:themeColor="text2" w:themeShade="BF"/>
          <w:sz w:val="20"/>
          <w:szCs w:val="20"/>
        </w:rPr>
        <w:t xml:space="preserve"> Adding new language to address literacy issues for certification requirements.</w:t>
      </w:r>
    </w:p>
    <w:p w:rsidR="00371D7E" w:rsidRPr="00431582" w:rsidRDefault="00B0520A" w:rsidP="00431582">
      <w:pPr>
        <w:ind w:firstLine="720"/>
        <w:rPr>
          <w:rFonts w:ascii="Verdana" w:hAnsi="Verdana"/>
          <w:color w:val="2E74B5" w:themeColor="accent1" w:themeShade="BF"/>
          <w:sz w:val="20"/>
          <w:szCs w:val="20"/>
        </w:rPr>
      </w:pPr>
      <w:r w:rsidRPr="00431582">
        <w:rPr>
          <w:rFonts w:ascii="Verdana" w:eastAsiaTheme="majorEastAsia" w:hAnsi="Verdana" w:cstheme="majorBidi"/>
          <w:b/>
          <w:color w:val="2E74B5" w:themeColor="accent1" w:themeShade="BF"/>
          <w:sz w:val="20"/>
          <w:szCs w:val="20"/>
        </w:rPr>
        <w:t>5123.452 Denial, Revocation and suspension of certifications</w:t>
      </w:r>
    </w:p>
    <w:p w:rsidR="00370354" w:rsidRPr="00431582" w:rsidRDefault="00177C21" w:rsidP="00370354">
      <w:pPr>
        <w:rPr>
          <w:rFonts w:ascii="Verdana" w:hAnsi="Verdana"/>
          <w:color w:val="5B9BD5" w:themeColor="accent1"/>
          <w:sz w:val="20"/>
          <w:szCs w:val="20"/>
        </w:rPr>
      </w:pPr>
      <w:r w:rsidRPr="00431582">
        <w:rPr>
          <w:rFonts w:ascii="Verdana" w:eastAsiaTheme="majorEastAsia" w:hAnsi="Verdana" w:cstheme="majorBidi"/>
          <w:color w:val="323E4F" w:themeColor="text2" w:themeShade="BF"/>
          <w:sz w:val="20"/>
          <w:szCs w:val="20"/>
        </w:rPr>
        <w:t>This e</w:t>
      </w:r>
      <w:r w:rsidR="00B0520A" w:rsidRPr="00431582">
        <w:rPr>
          <w:rFonts w:ascii="Verdana" w:eastAsiaTheme="majorEastAsia" w:hAnsi="Verdana" w:cstheme="majorBidi"/>
          <w:color w:val="323E4F" w:themeColor="text2" w:themeShade="BF"/>
          <w:sz w:val="20"/>
          <w:szCs w:val="20"/>
        </w:rPr>
        <w:t xml:space="preserve">ntire section </w:t>
      </w:r>
      <w:r w:rsidRPr="00431582">
        <w:rPr>
          <w:rFonts w:ascii="Verdana" w:eastAsiaTheme="majorEastAsia" w:hAnsi="Verdana" w:cstheme="majorBidi"/>
          <w:color w:val="323E4F" w:themeColor="text2" w:themeShade="BF"/>
          <w:sz w:val="20"/>
          <w:szCs w:val="20"/>
        </w:rPr>
        <w:t xml:space="preserve">is newly </w:t>
      </w:r>
      <w:r w:rsidR="00B0520A" w:rsidRPr="00431582">
        <w:rPr>
          <w:rFonts w:ascii="Verdana" w:eastAsiaTheme="majorEastAsia" w:hAnsi="Verdana" w:cstheme="majorBidi"/>
          <w:color w:val="323E4F" w:themeColor="text2" w:themeShade="BF"/>
          <w:sz w:val="20"/>
          <w:szCs w:val="20"/>
        </w:rPr>
        <w:t>added to codify the authority of DODD to deny, revoke or suspend certification</w:t>
      </w:r>
    </w:p>
    <w:p w:rsidR="00431582" w:rsidRDefault="00431582" w:rsidP="00431582">
      <w:pPr>
        <w:ind w:firstLine="720"/>
        <w:rPr>
          <w:rFonts w:ascii="Verdana" w:eastAsiaTheme="majorEastAsia" w:hAnsi="Verdana" w:cstheme="majorBidi"/>
          <w:b/>
          <w:color w:val="2E74B5" w:themeColor="accent1" w:themeShade="BF"/>
          <w:sz w:val="20"/>
          <w:szCs w:val="20"/>
        </w:rPr>
      </w:pPr>
    </w:p>
    <w:p w:rsidR="00431582" w:rsidRDefault="00431582" w:rsidP="00431582">
      <w:pPr>
        <w:ind w:firstLine="720"/>
        <w:rPr>
          <w:rFonts w:ascii="Verdana" w:eastAsiaTheme="majorEastAsia" w:hAnsi="Verdana" w:cstheme="majorBidi"/>
          <w:b/>
          <w:color w:val="2E74B5" w:themeColor="accent1" w:themeShade="BF"/>
          <w:sz w:val="20"/>
          <w:szCs w:val="20"/>
        </w:rPr>
      </w:pPr>
    </w:p>
    <w:p w:rsidR="00E44A3B" w:rsidRPr="00431582" w:rsidRDefault="00E44A3B" w:rsidP="00431582">
      <w:pPr>
        <w:ind w:firstLine="720"/>
        <w:rPr>
          <w:rFonts w:ascii="Verdana" w:hAnsi="Verdana"/>
          <w:color w:val="5B9BD5" w:themeColor="accent1"/>
          <w:sz w:val="20"/>
          <w:szCs w:val="20"/>
        </w:rPr>
      </w:pPr>
      <w:r w:rsidRPr="00431582">
        <w:rPr>
          <w:rFonts w:ascii="Verdana" w:eastAsiaTheme="majorEastAsia" w:hAnsi="Verdana" w:cstheme="majorBidi"/>
          <w:b/>
          <w:color w:val="2E74B5" w:themeColor="accent1" w:themeShade="BF"/>
          <w:sz w:val="20"/>
          <w:szCs w:val="20"/>
        </w:rPr>
        <w:lastRenderedPageBreak/>
        <w:t>5123.47 Family delegation</w:t>
      </w:r>
    </w:p>
    <w:p w:rsidR="00E44A3B" w:rsidRPr="00431582" w:rsidRDefault="00E44A3B" w:rsidP="00E44A3B">
      <w:pPr>
        <w:rPr>
          <w:rFonts w:ascii="Verdana" w:hAnsi="Verdana"/>
          <w:color w:val="44546A" w:themeColor="text2"/>
          <w:sz w:val="20"/>
          <w:szCs w:val="20"/>
        </w:rPr>
      </w:pPr>
      <w:r w:rsidRPr="00431582">
        <w:rPr>
          <w:rFonts w:ascii="Verdana" w:hAnsi="Verdana"/>
          <w:b/>
          <w:color w:val="44546A" w:themeColor="text2"/>
          <w:sz w:val="20"/>
          <w:szCs w:val="20"/>
        </w:rPr>
        <w:t>Clarification of specific routes and contingencies related to tasks that families may delegate</w:t>
      </w:r>
      <w:r w:rsidRPr="00431582">
        <w:rPr>
          <w:rFonts w:ascii="Verdana" w:hAnsi="Verdana"/>
          <w:color w:val="44546A" w:themeColor="text2"/>
          <w:sz w:val="20"/>
          <w:szCs w:val="20"/>
        </w:rPr>
        <w:t>. These provisions were patterned after the provisions unlicensed personnel in the other sections, and nurse delegation in OBN rule (OAC 4723-13)</w:t>
      </w:r>
    </w:p>
    <w:p w:rsidR="00B0520A" w:rsidRPr="00431582" w:rsidRDefault="00B0520A" w:rsidP="00E44A3B">
      <w:pPr>
        <w:rPr>
          <w:rFonts w:ascii="Verdana" w:hAnsi="Verdana"/>
          <w:color w:val="44546A" w:themeColor="text2"/>
          <w:sz w:val="20"/>
          <w:szCs w:val="20"/>
        </w:rPr>
      </w:pPr>
      <w:r w:rsidRPr="00431582">
        <w:rPr>
          <w:rFonts w:ascii="Verdana" w:hAnsi="Verdana"/>
          <w:b/>
          <w:color w:val="44546A" w:themeColor="text2"/>
          <w:sz w:val="20"/>
          <w:szCs w:val="20"/>
        </w:rPr>
        <w:t>(A)(6)</w:t>
      </w:r>
      <w:r w:rsidRPr="00431582">
        <w:rPr>
          <w:rFonts w:ascii="Verdana" w:hAnsi="Verdana"/>
          <w:color w:val="44546A" w:themeColor="text2"/>
          <w:sz w:val="20"/>
          <w:szCs w:val="20"/>
        </w:rPr>
        <w:t xml:space="preserve"> </w:t>
      </w:r>
      <w:r w:rsidR="00A65987" w:rsidRPr="00431582">
        <w:rPr>
          <w:rFonts w:ascii="Verdana" w:hAnsi="Verdana"/>
          <w:color w:val="44546A" w:themeColor="text2"/>
          <w:sz w:val="20"/>
          <w:szCs w:val="20"/>
        </w:rPr>
        <w:t>Clarification</w:t>
      </w:r>
      <w:r w:rsidRPr="00431582">
        <w:rPr>
          <w:rFonts w:ascii="Verdana" w:hAnsi="Verdana"/>
          <w:color w:val="44546A" w:themeColor="text2"/>
          <w:sz w:val="20"/>
          <w:szCs w:val="20"/>
        </w:rPr>
        <w:t xml:space="preserve"> and parameters added to </w:t>
      </w:r>
      <w:r w:rsidR="00177C21" w:rsidRPr="00431582">
        <w:rPr>
          <w:rFonts w:ascii="Verdana" w:hAnsi="Verdana"/>
          <w:color w:val="44546A" w:themeColor="text2"/>
          <w:sz w:val="20"/>
          <w:szCs w:val="20"/>
        </w:rPr>
        <w:t xml:space="preserve">the </w:t>
      </w:r>
      <w:r w:rsidRPr="00431582">
        <w:rPr>
          <w:rFonts w:ascii="Verdana" w:hAnsi="Verdana"/>
          <w:color w:val="44546A" w:themeColor="text2"/>
          <w:sz w:val="20"/>
          <w:szCs w:val="20"/>
        </w:rPr>
        <w:t>d</w:t>
      </w:r>
      <w:r w:rsidR="00A65987" w:rsidRPr="00431582">
        <w:rPr>
          <w:rFonts w:ascii="Verdana" w:hAnsi="Verdana"/>
          <w:color w:val="44546A" w:themeColor="text2"/>
          <w:sz w:val="20"/>
          <w:szCs w:val="20"/>
        </w:rPr>
        <w:t>efinition of healthcare task</w:t>
      </w:r>
      <w:r w:rsidR="00177C21" w:rsidRPr="00431582">
        <w:rPr>
          <w:rFonts w:ascii="Verdana" w:hAnsi="Verdana"/>
          <w:color w:val="44546A" w:themeColor="text2"/>
          <w:sz w:val="20"/>
          <w:szCs w:val="20"/>
        </w:rPr>
        <w:t>s</w:t>
      </w:r>
      <w:r w:rsidR="00A65987" w:rsidRPr="00431582">
        <w:rPr>
          <w:rFonts w:ascii="Verdana" w:hAnsi="Verdana"/>
          <w:color w:val="44546A" w:themeColor="text2"/>
          <w:sz w:val="20"/>
          <w:szCs w:val="20"/>
        </w:rPr>
        <w:t xml:space="preserve"> to make clear that unlicensed personnel cannot be authorized to do any and all tasks regardless of complexity as long as the task  is indicated by a healthcare professional; only tasks that meet the guidelines in new wording:</w:t>
      </w:r>
    </w:p>
    <w:p w:rsidR="00A65987" w:rsidRPr="00431582" w:rsidRDefault="00A65987" w:rsidP="00A65987">
      <w:pPr>
        <w:spacing w:before="100" w:beforeAutospacing="1" w:after="100" w:afterAutospacing="1" w:line="240" w:lineRule="auto"/>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i/>
          <w:color w:val="323E4F" w:themeColor="text2" w:themeShade="BF"/>
          <w:sz w:val="20"/>
          <w:szCs w:val="20"/>
        </w:rPr>
        <w:t>{</w:t>
      </w:r>
      <w:r w:rsidR="000364C0" w:rsidRPr="00431582">
        <w:rPr>
          <w:rFonts w:ascii="Verdana" w:eastAsia="Times New Roman" w:hAnsi="Verdana" w:cs="Times New Roman"/>
          <w:i/>
          <w:color w:val="323E4F" w:themeColor="text2" w:themeShade="BF"/>
          <w:sz w:val="20"/>
          <w:szCs w:val="20"/>
        </w:rPr>
        <w:t>Tasks</w:t>
      </w:r>
      <w:r w:rsidRPr="00431582">
        <w:rPr>
          <w:rFonts w:ascii="Verdana" w:eastAsia="Times New Roman" w:hAnsi="Verdana" w:cs="Times New Roman"/>
          <w:i/>
          <w:color w:val="323E4F" w:themeColor="text2" w:themeShade="BF"/>
          <w:sz w:val="20"/>
          <w:szCs w:val="20"/>
        </w:rPr>
        <w:t>}</w:t>
      </w:r>
      <w:r w:rsidRPr="00431582">
        <w:rPr>
          <w:rFonts w:ascii="Verdana" w:eastAsia="Times New Roman" w:hAnsi="Verdana" w:cs="Times New Roman"/>
          <w:color w:val="323E4F" w:themeColor="text2" w:themeShade="BF"/>
          <w:sz w:val="20"/>
          <w:szCs w:val="20"/>
        </w:rPr>
        <w:t xml:space="preserve"> </w:t>
      </w:r>
      <w:r w:rsidRPr="00431582">
        <w:rPr>
          <w:rFonts w:ascii="Verdana" w:eastAsia="Times New Roman" w:hAnsi="Verdana" w:cs="Times New Roman"/>
          <w:b/>
          <w:color w:val="323E4F" w:themeColor="text2" w:themeShade="BF"/>
          <w:sz w:val="20"/>
          <w:szCs w:val="20"/>
        </w:rPr>
        <w:t>that can be completed by an unlicensed in-home care worker according to written step by step instructions and the task meets the following requirements:</w:t>
      </w:r>
    </w:p>
    <w:p w:rsidR="00A65987" w:rsidRPr="00431582" w:rsidRDefault="00A65987" w:rsidP="00A65987">
      <w:pPr>
        <w:spacing w:before="100" w:beforeAutospacing="1" w:after="100" w:afterAutospacing="1" w:line="240" w:lineRule="auto"/>
        <w:ind w:firstLine="720"/>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b/>
          <w:color w:val="323E4F" w:themeColor="text2" w:themeShade="BF"/>
          <w:sz w:val="20"/>
          <w:szCs w:val="20"/>
        </w:rPr>
        <w:t xml:space="preserve">(a) The task requires no judgment based on specialized health care knowledge and </w:t>
      </w:r>
      <w:r w:rsidRPr="00431582">
        <w:rPr>
          <w:rFonts w:ascii="Verdana" w:eastAsia="Times New Roman" w:hAnsi="Verdana" w:cs="Times New Roman"/>
          <w:b/>
          <w:color w:val="323E4F" w:themeColor="text2" w:themeShade="BF"/>
          <w:sz w:val="20"/>
          <w:szCs w:val="20"/>
        </w:rPr>
        <w:tab/>
        <w:t>expertise on the part of the unlicensed in-home care worker performing the task;</w:t>
      </w:r>
    </w:p>
    <w:p w:rsidR="00A65987" w:rsidRPr="00431582" w:rsidRDefault="00A65987" w:rsidP="00A65987">
      <w:pPr>
        <w:spacing w:before="100" w:beforeAutospacing="1" w:after="100" w:afterAutospacing="1" w:line="240" w:lineRule="auto"/>
        <w:ind w:firstLine="720"/>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b/>
          <w:color w:val="323E4F" w:themeColor="text2" w:themeShade="BF"/>
          <w:sz w:val="20"/>
          <w:szCs w:val="20"/>
        </w:rPr>
        <w:t>(b) The results of the task are reasonably predictable;</w:t>
      </w:r>
    </w:p>
    <w:p w:rsidR="00A65987" w:rsidRPr="00431582" w:rsidRDefault="00A65987" w:rsidP="00177C21">
      <w:pPr>
        <w:spacing w:before="100" w:beforeAutospacing="1" w:after="100" w:afterAutospacing="1" w:line="240" w:lineRule="auto"/>
        <w:ind w:left="720"/>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b/>
          <w:color w:val="323E4F" w:themeColor="text2" w:themeShade="BF"/>
          <w:sz w:val="20"/>
          <w:szCs w:val="20"/>
        </w:rPr>
        <w:t xml:space="preserve">(c) The task can be safely performed according to exact, unchanging directions, with no </w:t>
      </w:r>
      <w:r w:rsidR="00177C21" w:rsidRPr="00431582">
        <w:rPr>
          <w:rFonts w:ascii="Verdana" w:eastAsia="Times New Roman" w:hAnsi="Verdana" w:cs="Times New Roman"/>
          <w:b/>
          <w:color w:val="323E4F" w:themeColor="text2" w:themeShade="BF"/>
          <w:sz w:val="20"/>
          <w:szCs w:val="20"/>
        </w:rPr>
        <w:t>n</w:t>
      </w:r>
      <w:r w:rsidRPr="00431582">
        <w:rPr>
          <w:rFonts w:ascii="Verdana" w:eastAsia="Times New Roman" w:hAnsi="Verdana" w:cs="Times New Roman"/>
          <w:b/>
          <w:color w:val="323E4F" w:themeColor="text2" w:themeShade="BF"/>
          <w:sz w:val="20"/>
          <w:szCs w:val="20"/>
        </w:rPr>
        <w:t>eed to alter the standard procedures for performing the task;</w:t>
      </w:r>
    </w:p>
    <w:p w:rsidR="00A65987" w:rsidRPr="00431582" w:rsidRDefault="00A65987" w:rsidP="00A65987">
      <w:pPr>
        <w:spacing w:before="100" w:beforeAutospacing="1" w:after="100" w:afterAutospacing="1" w:line="240" w:lineRule="auto"/>
        <w:ind w:left="720"/>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b/>
          <w:color w:val="323E4F" w:themeColor="text2" w:themeShade="BF"/>
          <w:sz w:val="20"/>
          <w:szCs w:val="20"/>
        </w:rPr>
        <w:t>(d) The performance of the task does not require that complex observations or critical decisions be made with respect to the task;</w:t>
      </w:r>
    </w:p>
    <w:p w:rsidR="00A65987" w:rsidRPr="00431582" w:rsidRDefault="00A65987" w:rsidP="00A65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720"/>
        <w:jc w:val="both"/>
        <w:rPr>
          <w:rFonts w:ascii="Verdana" w:eastAsia="Times New Roman" w:hAnsi="Verdana" w:cs="Times New Roman"/>
          <w:b/>
          <w:color w:val="323E4F" w:themeColor="text2" w:themeShade="BF"/>
          <w:sz w:val="20"/>
          <w:szCs w:val="20"/>
        </w:rPr>
      </w:pPr>
      <w:r w:rsidRPr="00431582">
        <w:rPr>
          <w:rFonts w:ascii="Verdana" w:eastAsia="Times New Roman" w:hAnsi="Verdana" w:cs="Times New Roman"/>
          <w:b/>
          <w:color w:val="323E4F" w:themeColor="text2" w:themeShade="BF"/>
          <w:sz w:val="20"/>
          <w:szCs w:val="20"/>
        </w:rPr>
        <w:t>(e) The consequence of performing the task improperly are minimal and not life-threatening.</w:t>
      </w:r>
      <w:r w:rsidRPr="00431582">
        <w:rPr>
          <w:rFonts w:ascii="Verdana" w:eastAsia="Times New Roman" w:hAnsi="Verdana" w:cs="Times New Roman"/>
          <w:b/>
          <w:color w:val="323E4F" w:themeColor="text2" w:themeShade="BF"/>
          <w:sz w:val="20"/>
          <w:szCs w:val="20"/>
        </w:rPr>
        <w:tab/>
      </w:r>
    </w:p>
    <w:p w:rsidR="00A65987" w:rsidRPr="00431582" w:rsidRDefault="00A65987" w:rsidP="00E44A3B">
      <w:pPr>
        <w:rPr>
          <w:rFonts w:ascii="Verdana" w:hAnsi="Verdana"/>
          <w:color w:val="44546A" w:themeColor="text2"/>
          <w:sz w:val="20"/>
          <w:szCs w:val="20"/>
        </w:rPr>
      </w:pPr>
    </w:p>
    <w:p w:rsidR="00E44A3B" w:rsidRPr="00431582" w:rsidRDefault="00A65987" w:rsidP="006E4037">
      <w:pPr>
        <w:rPr>
          <w:rFonts w:ascii="Verdana" w:hAnsi="Verdana"/>
          <w:color w:val="323E4F" w:themeColor="text2" w:themeShade="BF"/>
          <w:sz w:val="20"/>
          <w:szCs w:val="20"/>
        </w:rPr>
      </w:pPr>
      <w:r w:rsidRPr="00431582">
        <w:rPr>
          <w:rFonts w:ascii="Verdana" w:hAnsi="Verdana"/>
          <w:b/>
          <w:color w:val="323E4F" w:themeColor="text2" w:themeShade="BF"/>
          <w:sz w:val="20"/>
          <w:szCs w:val="20"/>
        </w:rPr>
        <w:t>(B)</w:t>
      </w:r>
      <w:r w:rsidRPr="00431582">
        <w:rPr>
          <w:rFonts w:ascii="Verdana" w:hAnsi="Verdana"/>
          <w:color w:val="323E4F" w:themeColor="text2" w:themeShade="BF"/>
          <w:sz w:val="20"/>
          <w:szCs w:val="20"/>
        </w:rPr>
        <w:t xml:space="preserve"> Clarification of what medications and routes a family may delegate to an independent provider who is not otherwise certified or delegated.</w:t>
      </w:r>
    </w:p>
    <w:p w:rsidR="00D13A1B" w:rsidRPr="00431582" w:rsidRDefault="00371D7E" w:rsidP="00370354">
      <w:pPr>
        <w:spacing w:before="100" w:beforeAutospacing="1" w:after="100" w:afterAutospacing="1" w:line="240" w:lineRule="auto"/>
        <w:jc w:val="both"/>
        <w:rPr>
          <w:rFonts w:ascii="Verdana" w:eastAsia="Times New Roman" w:hAnsi="Verdana" w:cs="Times New Roman"/>
          <w:color w:val="323E4F" w:themeColor="text2" w:themeShade="BF"/>
          <w:sz w:val="20"/>
          <w:szCs w:val="20"/>
        </w:rPr>
      </w:pPr>
      <w:r w:rsidRPr="00431582">
        <w:rPr>
          <w:rFonts w:ascii="Verdana" w:eastAsia="Times New Roman" w:hAnsi="Verdana" w:cs="Times New Roman"/>
          <w:color w:val="323E4F" w:themeColor="text2" w:themeShade="BF"/>
          <w:sz w:val="20"/>
          <w:szCs w:val="20"/>
        </w:rPr>
        <w:t>“</w:t>
      </w:r>
      <w:r w:rsidR="00A65987" w:rsidRPr="00431582">
        <w:rPr>
          <w:rFonts w:ascii="Verdana" w:eastAsia="Times New Roman" w:hAnsi="Verdana" w:cs="Times New Roman"/>
          <w:color w:val="323E4F" w:themeColor="text2" w:themeShade="BF"/>
          <w:sz w:val="20"/>
          <w:szCs w:val="20"/>
        </w:rPr>
        <w:t xml:space="preserve">may authorize an unlicensed in-home care worker to administer oral and topical prescribed medications,  </w:t>
      </w:r>
      <w:r w:rsidR="00A65987" w:rsidRPr="00431582">
        <w:rPr>
          <w:rFonts w:ascii="Verdana" w:eastAsia="Times New Roman" w:hAnsi="Verdana" w:cs="Times New Roman"/>
          <w:b/>
          <w:color w:val="323E4F" w:themeColor="text2" w:themeShade="BF"/>
          <w:sz w:val="20"/>
          <w:szCs w:val="20"/>
        </w:rPr>
        <w:t xml:space="preserve">nutrition and medication through gastrostomy and </w:t>
      </w:r>
      <w:proofErr w:type="spellStart"/>
      <w:r w:rsidR="00A65987" w:rsidRPr="00431582">
        <w:rPr>
          <w:rFonts w:ascii="Verdana" w:eastAsia="Times New Roman" w:hAnsi="Verdana" w:cs="Times New Roman"/>
          <w:b/>
          <w:color w:val="323E4F" w:themeColor="text2" w:themeShade="BF"/>
          <w:sz w:val="20"/>
          <w:szCs w:val="20"/>
        </w:rPr>
        <w:t>jejunostomy</w:t>
      </w:r>
      <w:proofErr w:type="spellEnd"/>
      <w:r w:rsidR="00A65987" w:rsidRPr="00431582">
        <w:rPr>
          <w:rFonts w:ascii="Verdana" w:eastAsia="Times New Roman" w:hAnsi="Verdana" w:cs="Times New Roman"/>
          <w:b/>
          <w:color w:val="323E4F" w:themeColor="text2" w:themeShade="BF"/>
          <w:sz w:val="20"/>
          <w:szCs w:val="20"/>
        </w:rPr>
        <w:t xml:space="preserve"> tubes, if the tubes being used are stable and labeled, to administer oxygen, metered dose inhaled respiratory medications, prescribed dose of insulin via subcutaneous injection, pump or inhalation, and prescribed subcutaneous injections for treatment of metabolic disorders and to</w:t>
      </w:r>
      <w:r w:rsidR="00A65987" w:rsidRPr="00431582">
        <w:rPr>
          <w:rFonts w:ascii="Verdana" w:eastAsia="Times New Roman" w:hAnsi="Verdana" w:cs="Times New Roman"/>
          <w:color w:val="323E4F" w:themeColor="text2" w:themeShade="BF"/>
          <w:sz w:val="20"/>
          <w:szCs w:val="20"/>
        </w:rPr>
        <w:t xml:space="preserve"> </w:t>
      </w:r>
      <w:r w:rsidR="00A65987" w:rsidRPr="00431582">
        <w:rPr>
          <w:rFonts w:ascii="Verdana" w:eastAsia="Times New Roman" w:hAnsi="Verdana" w:cs="Times New Roman"/>
          <w:strike/>
          <w:color w:val="323E4F" w:themeColor="text2" w:themeShade="BF"/>
          <w:sz w:val="20"/>
          <w:szCs w:val="20"/>
        </w:rPr>
        <w:t>or</w:t>
      </w:r>
      <w:r w:rsidR="00A65987" w:rsidRPr="00431582">
        <w:rPr>
          <w:rFonts w:ascii="Verdana" w:eastAsia="Times New Roman" w:hAnsi="Verdana" w:cs="Times New Roman"/>
          <w:color w:val="323E4F" w:themeColor="text2" w:themeShade="BF"/>
          <w:sz w:val="20"/>
          <w:szCs w:val="20"/>
        </w:rPr>
        <w:t xml:space="preserve"> perform other health care tasks as part of the in-home care the worker provides to the individual, if all of the following apply:</w:t>
      </w:r>
      <w:r w:rsidRPr="00431582">
        <w:rPr>
          <w:rFonts w:ascii="Verdana" w:eastAsia="Times New Roman" w:hAnsi="Verdana" w:cs="Times New Roman"/>
          <w:color w:val="323E4F" w:themeColor="text2" w:themeShade="BF"/>
          <w:sz w:val="20"/>
          <w:szCs w:val="20"/>
        </w:rPr>
        <w:t>”</w:t>
      </w:r>
      <w:r w:rsidR="00A65987" w:rsidRPr="00431582">
        <w:rPr>
          <w:rFonts w:ascii="Verdana" w:eastAsia="Times New Roman" w:hAnsi="Verdana" w:cs="Times New Roman"/>
          <w:color w:val="323E4F" w:themeColor="text2" w:themeShade="BF"/>
          <w:sz w:val="20"/>
          <w:szCs w:val="20"/>
        </w:rPr>
        <w:t xml:space="preserve"> </w:t>
      </w:r>
    </w:p>
    <w:sectPr w:rsidR="00D13A1B" w:rsidRPr="00431582" w:rsidSect="00371D7E">
      <w:headerReference w:type="even" r:id="rId7"/>
      <w:headerReference w:type="default" r:id="rId8"/>
      <w:footerReference w:type="even" r:id="rId9"/>
      <w:footerReference w:type="default" r:id="rId10"/>
      <w:headerReference w:type="first" r:id="rId11"/>
      <w:footerReference w:type="first" r:id="rId12"/>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44" w:rsidRDefault="001C1744" w:rsidP="00881B92">
      <w:pPr>
        <w:spacing w:after="0" w:line="240" w:lineRule="auto"/>
      </w:pPr>
      <w:r>
        <w:separator/>
      </w:r>
    </w:p>
  </w:endnote>
  <w:endnote w:type="continuationSeparator" w:id="0">
    <w:p w:rsidR="001C1744" w:rsidRDefault="001C1744" w:rsidP="008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92" w:rsidRDefault="00881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92" w:rsidRDefault="00881B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92" w:rsidRDefault="00881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44" w:rsidRDefault="001C1744" w:rsidP="00881B92">
      <w:pPr>
        <w:spacing w:after="0" w:line="240" w:lineRule="auto"/>
      </w:pPr>
      <w:r>
        <w:separator/>
      </w:r>
    </w:p>
  </w:footnote>
  <w:footnote w:type="continuationSeparator" w:id="0">
    <w:p w:rsidR="001C1744" w:rsidRDefault="001C1744" w:rsidP="008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92" w:rsidRDefault="00881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333109"/>
      <w:docPartObj>
        <w:docPartGallery w:val="Page Numbers (Top of Page)"/>
        <w:docPartUnique/>
      </w:docPartObj>
    </w:sdtPr>
    <w:sdtEndPr>
      <w:rPr>
        <w:noProof/>
      </w:rPr>
    </w:sdtEndPr>
    <w:sdtContent>
      <w:p w:rsidR="00881B92" w:rsidRDefault="00881B92">
        <w:pPr>
          <w:pStyle w:val="Header"/>
        </w:pPr>
        <w:r>
          <w:fldChar w:fldCharType="begin"/>
        </w:r>
        <w:r>
          <w:instrText xml:space="preserve"> PAGE   \* MERGEFORMAT </w:instrText>
        </w:r>
        <w:r>
          <w:fldChar w:fldCharType="separate"/>
        </w:r>
        <w:r w:rsidR="00885F37">
          <w:rPr>
            <w:noProof/>
          </w:rPr>
          <w:t>8</w:t>
        </w:r>
        <w:r>
          <w:rPr>
            <w:noProof/>
          </w:rPr>
          <w:fldChar w:fldCharType="end"/>
        </w:r>
      </w:p>
    </w:sdtContent>
  </w:sdt>
  <w:p w:rsidR="00881B92" w:rsidRDefault="00881B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92" w:rsidRDefault="00881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8E3"/>
    <w:multiLevelType w:val="hybridMultilevel"/>
    <w:tmpl w:val="AFE0D47E"/>
    <w:lvl w:ilvl="0" w:tplc="A6F8139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41008"/>
    <w:multiLevelType w:val="hybridMultilevel"/>
    <w:tmpl w:val="09F2F188"/>
    <w:lvl w:ilvl="0" w:tplc="C53C3606">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041A0"/>
    <w:multiLevelType w:val="hybridMultilevel"/>
    <w:tmpl w:val="D11E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F464A"/>
    <w:multiLevelType w:val="hybridMultilevel"/>
    <w:tmpl w:val="22687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1B"/>
    <w:rsid w:val="000364C0"/>
    <w:rsid w:val="000C6A46"/>
    <w:rsid w:val="000C7592"/>
    <w:rsid w:val="001428E7"/>
    <w:rsid w:val="00170A9E"/>
    <w:rsid w:val="00174B3B"/>
    <w:rsid w:val="00177C21"/>
    <w:rsid w:val="001C1744"/>
    <w:rsid w:val="00235F2D"/>
    <w:rsid w:val="00245A27"/>
    <w:rsid w:val="0029483A"/>
    <w:rsid w:val="003428BF"/>
    <w:rsid w:val="00353C48"/>
    <w:rsid w:val="00370354"/>
    <w:rsid w:val="00371D7E"/>
    <w:rsid w:val="00391CB8"/>
    <w:rsid w:val="003A521C"/>
    <w:rsid w:val="003D1CBF"/>
    <w:rsid w:val="00414B8D"/>
    <w:rsid w:val="00431582"/>
    <w:rsid w:val="0049647C"/>
    <w:rsid w:val="004B4F6A"/>
    <w:rsid w:val="00545B30"/>
    <w:rsid w:val="00547BEC"/>
    <w:rsid w:val="005A750E"/>
    <w:rsid w:val="006623DE"/>
    <w:rsid w:val="00691948"/>
    <w:rsid w:val="006E4037"/>
    <w:rsid w:val="006F3088"/>
    <w:rsid w:val="006F412C"/>
    <w:rsid w:val="006F4C49"/>
    <w:rsid w:val="007911E5"/>
    <w:rsid w:val="008013D8"/>
    <w:rsid w:val="008612C5"/>
    <w:rsid w:val="00865E95"/>
    <w:rsid w:val="00881B92"/>
    <w:rsid w:val="00885F37"/>
    <w:rsid w:val="008F1B7B"/>
    <w:rsid w:val="009B62F2"/>
    <w:rsid w:val="00A65987"/>
    <w:rsid w:val="00AB3E00"/>
    <w:rsid w:val="00B0520A"/>
    <w:rsid w:val="00B348E4"/>
    <w:rsid w:val="00B37387"/>
    <w:rsid w:val="00B57243"/>
    <w:rsid w:val="00C22C63"/>
    <w:rsid w:val="00C26B9C"/>
    <w:rsid w:val="00C304C0"/>
    <w:rsid w:val="00C62A0E"/>
    <w:rsid w:val="00C96575"/>
    <w:rsid w:val="00CA2D1C"/>
    <w:rsid w:val="00CC0CE6"/>
    <w:rsid w:val="00CC3938"/>
    <w:rsid w:val="00D13A1B"/>
    <w:rsid w:val="00D32964"/>
    <w:rsid w:val="00D46B42"/>
    <w:rsid w:val="00D678E9"/>
    <w:rsid w:val="00DF1E77"/>
    <w:rsid w:val="00E13699"/>
    <w:rsid w:val="00E44A3B"/>
    <w:rsid w:val="00E51085"/>
    <w:rsid w:val="00E65D5B"/>
    <w:rsid w:val="00E72357"/>
    <w:rsid w:val="00EA442E"/>
    <w:rsid w:val="00EB1F5B"/>
    <w:rsid w:val="00F16B99"/>
    <w:rsid w:val="00F215AC"/>
    <w:rsid w:val="00F512A4"/>
    <w:rsid w:val="00F60A5B"/>
    <w:rsid w:val="00F8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FD9FE-B426-4380-8995-E4DC0708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C5"/>
    <w:pPr>
      <w:ind w:left="720"/>
      <w:contextualSpacing/>
    </w:pPr>
  </w:style>
  <w:style w:type="paragraph" w:styleId="Header">
    <w:name w:val="header"/>
    <w:basedOn w:val="Normal"/>
    <w:link w:val="HeaderChar"/>
    <w:uiPriority w:val="99"/>
    <w:unhideWhenUsed/>
    <w:rsid w:val="0088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B92"/>
  </w:style>
  <w:style w:type="paragraph" w:styleId="Footer">
    <w:name w:val="footer"/>
    <w:basedOn w:val="Normal"/>
    <w:link w:val="FooterChar"/>
    <w:uiPriority w:val="99"/>
    <w:unhideWhenUsed/>
    <w:rsid w:val="0088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B92"/>
  </w:style>
  <w:style w:type="paragraph" w:customStyle="1" w:styleId="Default">
    <w:name w:val="Default"/>
    <w:rsid w:val="00170A9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Winterstein, Janet</dc:creator>
  <cp:lastModifiedBy>Winterstein, Janet</cp:lastModifiedBy>
  <cp:revision>3</cp:revision>
  <dcterms:created xsi:type="dcterms:W3CDTF">2016-01-12T13:47:00Z</dcterms:created>
  <dcterms:modified xsi:type="dcterms:W3CDTF">2016-01-12T13:47:00Z</dcterms:modified>
</cp:coreProperties>
</file>