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C26" w:rsidRPr="00AA6C45" w:rsidRDefault="00857C26" w:rsidP="00857C26">
      <w:pPr>
        <w:jc w:val="center"/>
        <w:rPr>
          <w:b/>
          <w:smallCaps/>
          <w:sz w:val="23"/>
          <w:szCs w:val="23"/>
        </w:rPr>
      </w:pPr>
      <w:bookmarkStart w:id="0" w:name="_GoBack"/>
      <w:bookmarkEnd w:id="0"/>
      <w:r w:rsidRPr="00AA6C45">
        <w:rPr>
          <w:b/>
          <w:smallCaps/>
          <w:sz w:val="23"/>
          <w:szCs w:val="23"/>
        </w:rPr>
        <w:t xml:space="preserve">H.B. </w:t>
      </w:r>
      <w:r>
        <w:rPr>
          <w:b/>
          <w:smallCaps/>
          <w:sz w:val="23"/>
          <w:szCs w:val="23"/>
        </w:rPr>
        <w:t>247</w:t>
      </w:r>
      <w:r w:rsidRPr="00AA6C45">
        <w:rPr>
          <w:b/>
          <w:smallCaps/>
          <w:sz w:val="23"/>
          <w:szCs w:val="23"/>
        </w:rPr>
        <w:t xml:space="preserve"> (</w:t>
      </w:r>
      <w:r>
        <w:rPr>
          <w:b/>
          <w:smallCaps/>
          <w:sz w:val="23"/>
          <w:szCs w:val="23"/>
        </w:rPr>
        <w:t>Romanchuk</w:t>
      </w:r>
      <w:r w:rsidRPr="00AA6C45">
        <w:rPr>
          <w:b/>
          <w:smallCaps/>
          <w:sz w:val="23"/>
          <w:szCs w:val="23"/>
        </w:rPr>
        <w:t>)</w:t>
      </w:r>
    </w:p>
    <w:p w:rsidR="00857C26" w:rsidRPr="00363B7F" w:rsidRDefault="00857C26" w:rsidP="00857C26">
      <w:pPr>
        <w:jc w:val="center"/>
        <w:rPr>
          <w:bCs/>
          <w:sz w:val="23"/>
          <w:szCs w:val="23"/>
        </w:rPr>
      </w:pPr>
      <w:r>
        <w:rPr>
          <w:bCs/>
          <w:sz w:val="23"/>
          <w:szCs w:val="23"/>
        </w:rPr>
        <w:t>Regards utility refunds, market rate service, corporate being</w:t>
      </w:r>
    </w:p>
    <w:p w:rsidR="00857C26" w:rsidRPr="00363B7F" w:rsidRDefault="00857C26" w:rsidP="00857C26">
      <w:pPr>
        <w:jc w:val="center"/>
        <w:rPr>
          <w:b/>
          <w:sz w:val="23"/>
          <w:szCs w:val="23"/>
        </w:rPr>
      </w:pPr>
    </w:p>
    <w:p w:rsidR="00857C26" w:rsidRPr="00363B7F" w:rsidRDefault="00857C26" w:rsidP="00857C26">
      <w:pPr>
        <w:pBdr>
          <w:bottom w:val="single" w:sz="4" w:space="1" w:color="auto"/>
        </w:pBdr>
        <w:rPr>
          <w:sz w:val="23"/>
          <w:szCs w:val="23"/>
        </w:rPr>
      </w:pPr>
      <w:r w:rsidRPr="00AA6C45">
        <w:rPr>
          <w:b/>
          <w:sz w:val="23"/>
          <w:szCs w:val="23"/>
        </w:rPr>
        <w:t xml:space="preserve">House Co-Sponsors: </w:t>
      </w:r>
    </w:p>
    <w:p w:rsidR="00857C26" w:rsidRPr="00AA6C45" w:rsidRDefault="00857C26" w:rsidP="00857C26">
      <w:pPr>
        <w:jc w:val="center"/>
        <w:rPr>
          <w:smallCaps/>
          <w:sz w:val="23"/>
          <w:szCs w:val="23"/>
        </w:rPr>
      </w:pPr>
    </w:p>
    <w:p w:rsidR="00857C26" w:rsidRPr="00AA6C45" w:rsidRDefault="00857C26" w:rsidP="00857C26">
      <w:pPr>
        <w:rPr>
          <w:b/>
          <w:sz w:val="23"/>
          <w:szCs w:val="23"/>
          <w:u w:val="single"/>
        </w:rPr>
      </w:pPr>
      <w:r w:rsidRPr="00AA6C45">
        <w:rPr>
          <w:b/>
          <w:sz w:val="23"/>
          <w:szCs w:val="23"/>
          <w:u w:val="single"/>
        </w:rPr>
        <w:t>Bill History</w:t>
      </w:r>
    </w:p>
    <w:p w:rsidR="00857C26" w:rsidRDefault="00857C26" w:rsidP="00857C26">
      <w:pPr>
        <w:numPr>
          <w:ilvl w:val="0"/>
          <w:numId w:val="1"/>
        </w:numPr>
        <w:rPr>
          <w:sz w:val="23"/>
          <w:szCs w:val="23"/>
        </w:rPr>
      </w:pPr>
      <w:r>
        <w:rPr>
          <w:sz w:val="23"/>
          <w:szCs w:val="23"/>
        </w:rPr>
        <w:t xml:space="preserve">6/6/17 – Introduced </w:t>
      </w:r>
    </w:p>
    <w:p w:rsidR="00857C26" w:rsidRPr="00AA6C45" w:rsidRDefault="00857C26" w:rsidP="00857C26">
      <w:pPr>
        <w:rPr>
          <w:sz w:val="23"/>
          <w:szCs w:val="23"/>
        </w:rPr>
      </w:pPr>
    </w:p>
    <w:p w:rsidR="00857C26" w:rsidRPr="00AA6C45" w:rsidRDefault="00857C26" w:rsidP="00857C26">
      <w:pPr>
        <w:rPr>
          <w:i/>
          <w:sz w:val="23"/>
          <w:szCs w:val="23"/>
        </w:rPr>
      </w:pPr>
      <w:r w:rsidRPr="00AA6C45">
        <w:rPr>
          <w:b/>
          <w:sz w:val="23"/>
          <w:szCs w:val="23"/>
          <w:u w:val="single"/>
        </w:rPr>
        <w:t>Stakeholders</w:t>
      </w:r>
      <w:r w:rsidRPr="00AA6C45">
        <w:rPr>
          <w:sz w:val="23"/>
          <w:szCs w:val="23"/>
        </w:rPr>
        <w:t xml:space="preserve"> </w:t>
      </w:r>
    </w:p>
    <w:p w:rsidR="00857C26" w:rsidRPr="00AA6C45" w:rsidRDefault="00857C26" w:rsidP="00857C26">
      <w:pPr>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2949"/>
        <w:gridCol w:w="3119"/>
      </w:tblGrid>
      <w:tr w:rsidR="00857C26" w:rsidRPr="00AA6C45" w:rsidTr="00320C58">
        <w:tc>
          <w:tcPr>
            <w:tcW w:w="3348" w:type="dxa"/>
            <w:shd w:val="clear" w:color="auto" w:fill="BFBFBF"/>
          </w:tcPr>
          <w:p w:rsidR="00857C26" w:rsidRPr="00AA6C45" w:rsidRDefault="00857C26" w:rsidP="00320C58">
            <w:pPr>
              <w:jc w:val="center"/>
              <w:rPr>
                <w:b/>
                <w:sz w:val="23"/>
                <w:szCs w:val="23"/>
              </w:rPr>
            </w:pPr>
            <w:r w:rsidRPr="00AA6C45">
              <w:rPr>
                <w:b/>
                <w:sz w:val="23"/>
                <w:szCs w:val="23"/>
              </w:rPr>
              <w:t>Proponent</w:t>
            </w:r>
          </w:p>
        </w:tc>
        <w:tc>
          <w:tcPr>
            <w:tcW w:w="3036" w:type="dxa"/>
            <w:shd w:val="clear" w:color="auto" w:fill="BFBFBF"/>
          </w:tcPr>
          <w:p w:rsidR="00857C26" w:rsidRPr="00AA6C45" w:rsidRDefault="00857C26" w:rsidP="00320C58">
            <w:pPr>
              <w:jc w:val="center"/>
              <w:rPr>
                <w:b/>
                <w:sz w:val="23"/>
                <w:szCs w:val="23"/>
              </w:rPr>
            </w:pPr>
            <w:r w:rsidRPr="00AA6C45">
              <w:rPr>
                <w:b/>
                <w:sz w:val="23"/>
                <w:szCs w:val="23"/>
              </w:rPr>
              <w:t>Opponent</w:t>
            </w:r>
          </w:p>
        </w:tc>
        <w:tc>
          <w:tcPr>
            <w:tcW w:w="3192" w:type="dxa"/>
            <w:shd w:val="clear" w:color="auto" w:fill="BFBFBF"/>
          </w:tcPr>
          <w:p w:rsidR="00857C26" w:rsidRPr="00AA6C45" w:rsidRDefault="00857C26" w:rsidP="00320C58">
            <w:pPr>
              <w:jc w:val="center"/>
              <w:rPr>
                <w:b/>
                <w:sz w:val="23"/>
                <w:szCs w:val="23"/>
              </w:rPr>
            </w:pPr>
            <w:r w:rsidRPr="00AA6C45">
              <w:rPr>
                <w:b/>
                <w:sz w:val="23"/>
                <w:szCs w:val="23"/>
              </w:rPr>
              <w:t>Interested Party</w:t>
            </w:r>
          </w:p>
        </w:tc>
      </w:tr>
      <w:tr w:rsidR="00857C26" w:rsidRPr="00AA6C45" w:rsidTr="00320C58">
        <w:trPr>
          <w:trHeight w:val="1538"/>
        </w:trPr>
        <w:tc>
          <w:tcPr>
            <w:tcW w:w="3348" w:type="dxa"/>
          </w:tcPr>
          <w:p w:rsidR="00857C26" w:rsidRPr="00AA6C45" w:rsidRDefault="00857C26" w:rsidP="00857C26">
            <w:pPr>
              <w:numPr>
                <w:ilvl w:val="0"/>
                <w:numId w:val="2"/>
              </w:numPr>
              <w:ind w:left="540"/>
              <w:rPr>
                <w:sz w:val="23"/>
                <w:szCs w:val="23"/>
              </w:rPr>
            </w:pPr>
            <w:r>
              <w:rPr>
                <w:sz w:val="23"/>
                <w:szCs w:val="23"/>
              </w:rPr>
              <w:t>Bruce Weston (Ohio Consumers’ Council)</w:t>
            </w:r>
          </w:p>
          <w:p w:rsidR="00857C26" w:rsidRDefault="00857C26" w:rsidP="00857C26">
            <w:pPr>
              <w:numPr>
                <w:ilvl w:val="0"/>
                <w:numId w:val="2"/>
              </w:numPr>
              <w:ind w:left="540"/>
              <w:rPr>
                <w:sz w:val="23"/>
                <w:szCs w:val="23"/>
              </w:rPr>
            </w:pPr>
            <w:r>
              <w:rPr>
                <w:sz w:val="23"/>
                <w:szCs w:val="23"/>
              </w:rPr>
              <w:t>Dr. Ned Hill (The Ohio State University)</w:t>
            </w:r>
          </w:p>
          <w:p w:rsidR="00857C26" w:rsidRDefault="00857C26" w:rsidP="00857C26">
            <w:pPr>
              <w:numPr>
                <w:ilvl w:val="0"/>
                <w:numId w:val="2"/>
              </w:numPr>
              <w:ind w:left="540"/>
              <w:rPr>
                <w:sz w:val="23"/>
                <w:szCs w:val="23"/>
              </w:rPr>
            </w:pPr>
            <w:r>
              <w:rPr>
                <w:sz w:val="23"/>
                <w:szCs w:val="23"/>
              </w:rPr>
              <w:t xml:space="preserve">Barry </w:t>
            </w:r>
            <w:proofErr w:type="spellStart"/>
            <w:r>
              <w:rPr>
                <w:sz w:val="23"/>
                <w:szCs w:val="23"/>
              </w:rPr>
              <w:t>Matchett</w:t>
            </w:r>
            <w:proofErr w:type="spellEnd"/>
            <w:r>
              <w:rPr>
                <w:sz w:val="23"/>
                <w:szCs w:val="23"/>
              </w:rPr>
              <w:t xml:space="preserve"> (NRG Energy, Inc.)</w:t>
            </w:r>
          </w:p>
          <w:p w:rsidR="00857C26" w:rsidRDefault="00857C26" w:rsidP="00857C26">
            <w:pPr>
              <w:numPr>
                <w:ilvl w:val="0"/>
                <w:numId w:val="2"/>
              </w:numPr>
              <w:ind w:left="540"/>
              <w:rPr>
                <w:sz w:val="23"/>
                <w:szCs w:val="23"/>
              </w:rPr>
            </w:pPr>
            <w:r>
              <w:rPr>
                <w:sz w:val="23"/>
                <w:szCs w:val="23"/>
              </w:rPr>
              <w:t>Robert Kelter (Environmental Policy Law Center)</w:t>
            </w:r>
          </w:p>
          <w:p w:rsidR="00857C26" w:rsidRDefault="00857C26" w:rsidP="00857C26">
            <w:pPr>
              <w:numPr>
                <w:ilvl w:val="0"/>
                <w:numId w:val="2"/>
              </w:numPr>
              <w:ind w:left="540"/>
              <w:rPr>
                <w:sz w:val="23"/>
                <w:szCs w:val="23"/>
              </w:rPr>
            </w:pPr>
            <w:r>
              <w:rPr>
                <w:sz w:val="23"/>
                <w:szCs w:val="23"/>
              </w:rPr>
              <w:t xml:space="preserve">Geoff </w:t>
            </w:r>
            <w:proofErr w:type="spellStart"/>
            <w:r>
              <w:rPr>
                <w:sz w:val="23"/>
                <w:szCs w:val="23"/>
              </w:rPr>
              <w:t>Korff</w:t>
            </w:r>
            <w:proofErr w:type="spellEnd"/>
            <w:r>
              <w:rPr>
                <w:sz w:val="23"/>
                <w:szCs w:val="23"/>
              </w:rPr>
              <w:t xml:space="preserve"> (Ohio Cast Metals Association)</w:t>
            </w:r>
          </w:p>
          <w:p w:rsidR="00857C26" w:rsidRDefault="00857C26" w:rsidP="00857C26">
            <w:pPr>
              <w:numPr>
                <w:ilvl w:val="0"/>
                <w:numId w:val="2"/>
              </w:numPr>
              <w:ind w:left="540"/>
              <w:rPr>
                <w:sz w:val="23"/>
                <w:szCs w:val="23"/>
              </w:rPr>
            </w:pPr>
            <w:r>
              <w:rPr>
                <w:sz w:val="23"/>
                <w:szCs w:val="23"/>
              </w:rPr>
              <w:t xml:space="preserve">Joe </w:t>
            </w:r>
            <w:proofErr w:type="spellStart"/>
            <w:r>
              <w:rPr>
                <w:sz w:val="23"/>
                <w:szCs w:val="23"/>
              </w:rPr>
              <w:t>Savarise</w:t>
            </w:r>
            <w:proofErr w:type="spellEnd"/>
            <w:r>
              <w:rPr>
                <w:sz w:val="23"/>
                <w:szCs w:val="23"/>
              </w:rPr>
              <w:t xml:space="preserve"> (Ohio Hotel and Lodging Association)</w:t>
            </w:r>
          </w:p>
          <w:p w:rsidR="00857C26" w:rsidRDefault="00857C26" w:rsidP="00857C26">
            <w:pPr>
              <w:numPr>
                <w:ilvl w:val="0"/>
                <w:numId w:val="2"/>
              </w:numPr>
              <w:ind w:left="540"/>
              <w:rPr>
                <w:sz w:val="23"/>
                <w:szCs w:val="23"/>
              </w:rPr>
            </w:pPr>
            <w:r>
              <w:rPr>
                <w:sz w:val="23"/>
                <w:szCs w:val="23"/>
              </w:rPr>
              <w:t xml:space="preserve">Thomas </w:t>
            </w:r>
            <w:proofErr w:type="spellStart"/>
            <w:r>
              <w:rPr>
                <w:sz w:val="23"/>
                <w:szCs w:val="23"/>
              </w:rPr>
              <w:t>Balzer</w:t>
            </w:r>
            <w:proofErr w:type="spellEnd"/>
            <w:r>
              <w:rPr>
                <w:sz w:val="23"/>
                <w:szCs w:val="23"/>
              </w:rPr>
              <w:t xml:space="preserve"> (Ohio Trucking Assoc.)</w:t>
            </w:r>
          </w:p>
          <w:p w:rsidR="00857C26" w:rsidRDefault="00857C26" w:rsidP="00857C26">
            <w:pPr>
              <w:numPr>
                <w:ilvl w:val="0"/>
                <w:numId w:val="2"/>
              </w:numPr>
              <w:ind w:left="540"/>
              <w:rPr>
                <w:sz w:val="23"/>
                <w:szCs w:val="23"/>
              </w:rPr>
            </w:pPr>
            <w:r>
              <w:rPr>
                <w:sz w:val="23"/>
                <w:szCs w:val="23"/>
              </w:rPr>
              <w:t>Maryellen Corbett (Continental Tire)</w:t>
            </w:r>
          </w:p>
          <w:p w:rsidR="00857C26" w:rsidRDefault="00857C26" w:rsidP="00857C26">
            <w:pPr>
              <w:numPr>
                <w:ilvl w:val="0"/>
                <w:numId w:val="2"/>
              </w:numPr>
              <w:ind w:left="540"/>
              <w:rPr>
                <w:sz w:val="23"/>
                <w:szCs w:val="23"/>
              </w:rPr>
            </w:pPr>
            <w:r>
              <w:rPr>
                <w:sz w:val="23"/>
                <w:szCs w:val="23"/>
              </w:rPr>
              <w:t>Kim Bojko (Ohio Manufacturers Assoc.)</w:t>
            </w:r>
          </w:p>
          <w:p w:rsidR="00857C26" w:rsidRDefault="00857C26" w:rsidP="00857C26">
            <w:pPr>
              <w:numPr>
                <w:ilvl w:val="0"/>
                <w:numId w:val="2"/>
              </w:numPr>
              <w:ind w:left="540"/>
              <w:rPr>
                <w:sz w:val="23"/>
                <w:szCs w:val="23"/>
              </w:rPr>
            </w:pPr>
            <w:r>
              <w:rPr>
                <w:sz w:val="23"/>
                <w:szCs w:val="23"/>
              </w:rPr>
              <w:t>Dick Munson (Environmental Defense Fund)</w:t>
            </w:r>
          </w:p>
          <w:p w:rsidR="00857C26" w:rsidRDefault="00857C26" w:rsidP="00857C26">
            <w:pPr>
              <w:numPr>
                <w:ilvl w:val="0"/>
                <w:numId w:val="2"/>
              </w:numPr>
              <w:ind w:left="540"/>
              <w:rPr>
                <w:sz w:val="23"/>
                <w:szCs w:val="23"/>
              </w:rPr>
            </w:pPr>
            <w:r>
              <w:rPr>
                <w:sz w:val="23"/>
                <w:szCs w:val="23"/>
              </w:rPr>
              <w:t xml:space="preserve">Josh Knights (The Nature Conservancy) </w:t>
            </w:r>
          </w:p>
          <w:p w:rsidR="00857C26" w:rsidRDefault="00857C26" w:rsidP="00857C26">
            <w:pPr>
              <w:numPr>
                <w:ilvl w:val="0"/>
                <w:numId w:val="2"/>
              </w:numPr>
              <w:ind w:left="540"/>
              <w:rPr>
                <w:sz w:val="23"/>
                <w:szCs w:val="23"/>
              </w:rPr>
            </w:pPr>
            <w:r>
              <w:rPr>
                <w:sz w:val="23"/>
                <w:szCs w:val="23"/>
              </w:rPr>
              <w:t>Jenna Beadle (Ohio Farm Bureau)</w:t>
            </w:r>
          </w:p>
          <w:p w:rsidR="00857C26" w:rsidRDefault="00857C26" w:rsidP="00857C26">
            <w:pPr>
              <w:numPr>
                <w:ilvl w:val="0"/>
                <w:numId w:val="2"/>
              </w:numPr>
              <w:ind w:left="540"/>
              <w:rPr>
                <w:sz w:val="23"/>
                <w:szCs w:val="23"/>
              </w:rPr>
            </w:pPr>
            <w:r>
              <w:rPr>
                <w:sz w:val="23"/>
                <w:szCs w:val="23"/>
              </w:rPr>
              <w:t xml:space="preserve">Perry Oman (Energy Professionals of </w:t>
            </w:r>
            <w:r w:rsidRPr="00857C26">
              <w:rPr>
                <w:sz w:val="23"/>
                <w:szCs w:val="23"/>
              </w:rPr>
              <w:t>Ohio</w:t>
            </w:r>
            <w:r>
              <w:rPr>
                <w:sz w:val="23"/>
                <w:szCs w:val="23"/>
              </w:rPr>
              <w:t>)</w:t>
            </w:r>
          </w:p>
          <w:p w:rsidR="00857C26" w:rsidRDefault="00857C26" w:rsidP="00857C26">
            <w:pPr>
              <w:numPr>
                <w:ilvl w:val="0"/>
                <w:numId w:val="2"/>
              </w:numPr>
              <w:ind w:left="540"/>
              <w:rPr>
                <w:sz w:val="23"/>
                <w:szCs w:val="23"/>
              </w:rPr>
            </w:pPr>
            <w:r>
              <w:rPr>
                <w:sz w:val="23"/>
                <w:szCs w:val="23"/>
              </w:rPr>
              <w:t>Leigh Herington (Northeast Ohio Public Energy Council)</w:t>
            </w:r>
          </w:p>
          <w:p w:rsidR="00857C26" w:rsidRDefault="00857C26" w:rsidP="00857C26">
            <w:pPr>
              <w:numPr>
                <w:ilvl w:val="0"/>
                <w:numId w:val="2"/>
              </w:numPr>
              <w:ind w:left="540"/>
              <w:rPr>
                <w:sz w:val="23"/>
                <w:szCs w:val="23"/>
              </w:rPr>
            </w:pPr>
            <w:r>
              <w:rPr>
                <w:sz w:val="23"/>
                <w:szCs w:val="23"/>
              </w:rPr>
              <w:t>Dean Ellis (Dynegy)</w:t>
            </w:r>
          </w:p>
          <w:p w:rsidR="00857C26" w:rsidRDefault="00857C26" w:rsidP="00857C26">
            <w:pPr>
              <w:numPr>
                <w:ilvl w:val="0"/>
                <w:numId w:val="2"/>
              </w:numPr>
              <w:ind w:left="540"/>
              <w:rPr>
                <w:sz w:val="23"/>
                <w:szCs w:val="23"/>
              </w:rPr>
            </w:pPr>
            <w:r>
              <w:rPr>
                <w:sz w:val="23"/>
                <w:szCs w:val="23"/>
              </w:rPr>
              <w:t>Trey Addison (AARP Ohio)</w:t>
            </w:r>
          </w:p>
          <w:p w:rsidR="00857C26" w:rsidRDefault="00857C26" w:rsidP="00857C26">
            <w:pPr>
              <w:numPr>
                <w:ilvl w:val="0"/>
                <w:numId w:val="2"/>
              </w:numPr>
              <w:ind w:left="540"/>
              <w:rPr>
                <w:sz w:val="23"/>
                <w:szCs w:val="23"/>
              </w:rPr>
            </w:pPr>
            <w:r>
              <w:rPr>
                <w:sz w:val="23"/>
                <w:szCs w:val="23"/>
              </w:rPr>
              <w:t xml:space="preserve">Bradley Belden (Ohio Manufacturers’ Association) </w:t>
            </w:r>
          </w:p>
          <w:p w:rsidR="00857C26" w:rsidRDefault="00B432DE" w:rsidP="00857C26">
            <w:pPr>
              <w:numPr>
                <w:ilvl w:val="0"/>
                <w:numId w:val="2"/>
              </w:numPr>
              <w:ind w:left="540"/>
              <w:rPr>
                <w:sz w:val="23"/>
                <w:szCs w:val="23"/>
              </w:rPr>
            </w:pPr>
            <w:r>
              <w:rPr>
                <w:sz w:val="23"/>
                <w:szCs w:val="23"/>
              </w:rPr>
              <w:lastRenderedPageBreak/>
              <w:t>Luke Harms (Ohio Manufacturers’ Association)</w:t>
            </w:r>
          </w:p>
          <w:p w:rsidR="00B432DE" w:rsidRDefault="00B432DE" w:rsidP="00857C26">
            <w:pPr>
              <w:numPr>
                <w:ilvl w:val="0"/>
                <w:numId w:val="2"/>
              </w:numPr>
              <w:ind w:left="540"/>
              <w:rPr>
                <w:sz w:val="23"/>
                <w:szCs w:val="23"/>
              </w:rPr>
            </w:pPr>
            <w:r>
              <w:rPr>
                <w:sz w:val="23"/>
                <w:szCs w:val="23"/>
              </w:rPr>
              <w:t>Chris Ferruso (NFIB Ohio)</w:t>
            </w:r>
          </w:p>
          <w:p w:rsidR="00B432DE" w:rsidRDefault="00B432DE" w:rsidP="00857C26">
            <w:pPr>
              <w:numPr>
                <w:ilvl w:val="0"/>
                <w:numId w:val="2"/>
              </w:numPr>
              <w:ind w:left="540"/>
              <w:rPr>
                <w:sz w:val="23"/>
                <w:szCs w:val="23"/>
              </w:rPr>
            </w:pPr>
            <w:r>
              <w:rPr>
                <w:sz w:val="23"/>
                <w:szCs w:val="23"/>
              </w:rPr>
              <w:t>Devin Hartman (R Street Institute)</w:t>
            </w:r>
          </w:p>
          <w:p w:rsidR="00B432DE" w:rsidRDefault="00B432DE" w:rsidP="00857C26">
            <w:pPr>
              <w:numPr>
                <w:ilvl w:val="0"/>
                <w:numId w:val="2"/>
              </w:numPr>
              <w:ind w:left="540"/>
              <w:rPr>
                <w:sz w:val="23"/>
                <w:szCs w:val="23"/>
              </w:rPr>
            </w:pPr>
            <w:r>
              <w:rPr>
                <w:sz w:val="23"/>
                <w:szCs w:val="23"/>
              </w:rPr>
              <w:t xml:space="preserve">Teresa </w:t>
            </w:r>
            <w:proofErr w:type="spellStart"/>
            <w:r>
              <w:rPr>
                <w:sz w:val="23"/>
                <w:szCs w:val="23"/>
              </w:rPr>
              <w:t>Ringenbach</w:t>
            </w:r>
            <w:proofErr w:type="spellEnd"/>
            <w:r>
              <w:rPr>
                <w:sz w:val="23"/>
                <w:szCs w:val="23"/>
              </w:rPr>
              <w:t xml:space="preserve"> (Direct Energy)</w:t>
            </w:r>
          </w:p>
          <w:p w:rsidR="00B432DE" w:rsidRDefault="00B432DE" w:rsidP="00857C26">
            <w:pPr>
              <w:numPr>
                <w:ilvl w:val="0"/>
                <w:numId w:val="2"/>
              </w:numPr>
              <w:ind w:left="540"/>
              <w:rPr>
                <w:sz w:val="23"/>
                <w:szCs w:val="23"/>
              </w:rPr>
            </w:pPr>
            <w:r>
              <w:rPr>
                <w:sz w:val="23"/>
                <w:szCs w:val="23"/>
              </w:rPr>
              <w:t>Dylan Borchers (Ohio Independent Power Producers)</w:t>
            </w:r>
          </w:p>
          <w:p w:rsidR="00B432DE" w:rsidRDefault="00B432DE" w:rsidP="00857C26">
            <w:pPr>
              <w:numPr>
                <w:ilvl w:val="0"/>
                <w:numId w:val="2"/>
              </w:numPr>
              <w:ind w:left="540"/>
              <w:rPr>
                <w:sz w:val="23"/>
                <w:szCs w:val="23"/>
              </w:rPr>
            </w:pPr>
            <w:r>
              <w:rPr>
                <w:sz w:val="23"/>
                <w:szCs w:val="23"/>
              </w:rPr>
              <w:t>Trish Demeter (Ohio Environmental Council)</w:t>
            </w:r>
          </w:p>
          <w:p w:rsidR="00B432DE" w:rsidRPr="00857C26" w:rsidRDefault="00B432DE" w:rsidP="00857C26">
            <w:pPr>
              <w:numPr>
                <w:ilvl w:val="0"/>
                <w:numId w:val="2"/>
              </w:numPr>
              <w:ind w:left="540"/>
              <w:rPr>
                <w:sz w:val="23"/>
                <w:szCs w:val="23"/>
              </w:rPr>
            </w:pPr>
            <w:r>
              <w:rPr>
                <w:sz w:val="23"/>
                <w:szCs w:val="23"/>
              </w:rPr>
              <w:t>Bryan Bennett (Ohio Chemistry Technology Council)</w:t>
            </w:r>
          </w:p>
        </w:tc>
        <w:tc>
          <w:tcPr>
            <w:tcW w:w="3036" w:type="dxa"/>
          </w:tcPr>
          <w:p w:rsidR="00857C26" w:rsidRDefault="00857C26" w:rsidP="00857C26">
            <w:pPr>
              <w:numPr>
                <w:ilvl w:val="0"/>
                <w:numId w:val="2"/>
              </w:numPr>
              <w:ind w:left="540" w:hanging="378"/>
              <w:rPr>
                <w:sz w:val="23"/>
                <w:szCs w:val="23"/>
              </w:rPr>
            </w:pPr>
            <w:r>
              <w:rPr>
                <w:sz w:val="23"/>
                <w:szCs w:val="23"/>
              </w:rPr>
              <w:lastRenderedPageBreak/>
              <w:t>Tom Froehle (AEP Ohio)</w:t>
            </w:r>
          </w:p>
          <w:p w:rsidR="00857C26" w:rsidRDefault="00857C26" w:rsidP="00857C26">
            <w:pPr>
              <w:numPr>
                <w:ilvl w:val="0"/>
                <w:numId w:val="2"/>
              </w:numPr>
              <w:ind w:left="540" w:hanging="378"/>
              <w:rPr>
                <w:sz w:val="23"/>
                <w:szCs w:val="23"/>
              </w:rPr>
            </w:pPr>
            <w:r>
              <w:rPr>
                <w:sz w:val="23"/>
                <w:szCs w:val="23"/>
              </w:rPr>
              <w:t>Amy Spiller (Duke Energy)</w:t>
            </w:r>
          </w:p>
          <w:p w:rsidR="00857C26" w:rsidRPr="00AA6C45" w:rsidRDefault="00857C26" w:rsidP="00857C26">
            <w:pPr>
              <w:numPr>
                <w:ilvl w:val="0"/>
                <w:numId w:val="2"/>
              </w:numPr>
              <w:ind w:left="540" w:hanging="378"/>
              <w:rPr>
                <w:sz w:val="23"/>
                <w:szCs w:val="23"/>
              </w:rPr>
            </w:pPr>
            <w:r>
              <w:rPr>
                <w:sz w:val="23"/>
                <w:szCs w:val="23"/>
              </w:rPr>
              <w:t>Nate Filler (Dayton Power and Light)</w:t>
            </w:r>
          </w:p>
        </w:tc>
        <w:tc>
          <w:tcPr>
            <w:tcW w:w="3192" w:type="dxa"/>
          </w:tcPr>
          <w:p w:rsidR="00857C26" w:rsidRDefault="00857C26" w:rsidP="00857C26">
            <w:pPr>
              <w:numPr>
                <w:ilvl w:val="0"/>
                <w:numId w:val="2"/>
              </w:numPr>
              <w:ind w:left="540" w:hanging="378"/>
              <w:rPr>
                <w:sz w:val="23"/>
                <w:szCs w:val="23"/>
              </w:rPr>
            </w:pPr>
            <w:r>
              <w:rPr>
                <w:sz w:val="23"/>
                <w:szCs w:val="23"/>
              </w:rPr>
              <w:t>Micah Derry (Americans for Prosperity)</w:t>
            </w:r>
          </w:p>
          <w:p w:rsidR="00857C26" w:rsidRDefault="00857C26" w:rsidP="00857C26">
            <w:pPr>
              <w:numPr>
                <w:ilvl w:val="0"/>
                <w:numId w:val="2"/>
              </w:numPr>
              <w:ind w:left="540" w:hanging="378"/>
              <w:rPr>
                <w:sz w:val="23"/>
                <w:szCs w:val="23"/>
              </w:rPr>
            </w:pPr>
            <w:r>
              <w:rPr>
                <w:sz w:val="23"/>
                <w:szCs w:val="23"/>
              </w:rPr>
              <w:t>Alan Rosenfield (League of Women Voters of Ohio)</w:t>
            </w:r>
          </w:p>
          <w:p w:rsidR="00857C26" w:rsidRDefault="00857C26" w:rsidP="00857C26">
            <w:pPr>
              <w:numPr>
                <w:ilvl w:val="0"/>
                <w:numId w:val="2"/>
              </w:numPr>
              <w:ind w:left="540" w:hanging="378"/>
              <w:rPr>
                <w:sz w:val="23"/>
                <w:szCs w:val="23"/>
              </w:rPr>
            </w:pPr>
            <w:r>
              <w:rPr>
                <w:sz w:val="23"/>
                <w:szCs w:val="23"/>
              </w:rPr>
              <w:t>Sam Randazzo (Industrial Energy Users-Ohio)</w:t>
            </w:r>
          </w:p>
          <w:p w:rsidR="00857C26" w:rsidRDefault="00857C26" w:rsidP="00857C26">
            <w:pPr>
              <w:numPr>
                <w:ilvl w:val="0"/>
                <w:numId w:val="2"/>
              </w:numPr>
              <w:ind w:left="540" w:hanging="378"/>
              <w:rPr>
                <w:sz w:val="23"/>
                <w:szCs w:val="23"/>
              </w:rPr>
            </w:pPr>
            <w:r>
              <w:rPr>
                <w:sz w:val="23"/>
                <w:szCs w:val="23"/>
              </w:rPr>
              <w:t>Jimmy Stewart (Ohio Gas Association)</w:t>
            </w:r>
          </w:p>
          <w:p w:rsidR="00857C26" w:rsidRDefault="00857C26" w:rsidP="00857C26">
            <w:pPr>
              <w:numPr>
                <w:ilvl w:val="0"/>
                <w:numId w:val="2"/>
              </w:numPr>
              <w:ind w:left="540" w:hanging="378"/>
              <w:rPr>
                <w:sz w:val="23"/>
                <w:szCs w:val="23"/>
              </w:rPr>
            </w:pPr>
            <w:r>
              <w:rPr>
                <w:sz w:val="23"/>
                <w:szCs w:val="23"/>
              </w:rPr>
              <w:t>Greg Lawson (Buckeye Institute)</w:t>
            </w:r>
          </w:p>
          <w:p w:rsidR="00857C26" w:rsidRDefault="00857C26" w:rsidP="00857C26">
            <w:pPr>
              <w:numPr>
                <w:ilvl w:val="0"/>
                <w:numId w:val="2"/>
              </w:numPr>
              <w:ind w:left="540" w:hanging="378"/>
              <w:rPr>
                <w:sz w:val="23"/>
                <w:szCs w:val="23"/>
              </w:rPr>
            </w:pPr>
            <w:r>
              <w:rPr>
                <w:sz w:val="23"/>
                <w:szCs w:val="23"/>
              </w:rPr>
              <w:t xml:space="preserve">Joseph </w:t>
            </w:r>
            <w:proofErr w:type="spellStart"/>
            <w:r>
              <w:rPr>
                <w:sz w:val="23"/>
                <w:szCs w:val="23"/>
              </w:rPr>
              <w:t>Oliker</w:t>
            </w:r>
            <w:proofErr w:type="spellEnd"/>
            <w:r>
              <w:rPr>
                <w:sz w:val="23"/>
                <w:szCs w:val="23"/>
              </w:rPr>
              <w:t xml:space="preserve"> (IGS Energy)</w:t>
            </w:r>
          </w:p>
          <w:p w:rsidR="00857C26" w:rsidRPr="00AA6C45" w:rsidRDefault="00857C26" w:rsidP="00857C26">
            <w:pPr>
              <w:numPr>
                <w:ilvl w:val="0"/>
                <w:numId w:val="2"/>
              </w:numPr>
              <w:ind w:left="540" w:hanging="378"/>
              <w:rPr>
                <w:sz w:val="23"/>
                <w:szCs w:val="23"/>
              </w:rPr>
            </w:pPr>
            <w:r>
              <w:rPr>
                <w:sz w:val="23"/>
                <w:szCs w:val="23"/>
              </w:rPr>
              <w:t>Michael Kurtz (Ohio Energy Group)</w:t>
            </w:r>
          </w:p>
          <w:p w:rsidR="00857C26" w:rsidRPr="00AA6C45" w:rsidRDefault="00857C26" w:rsidP="00320C58">
            <w:pPr>
              <w:ind w:left="540"/>
              <w:rPr>
                <w:sz w:val="23"/>
                <w:szCs w:val="23"/>
              </w:rPr>
            </w:pPr>
          </w:p>
        </w:tc>
      </w:tr>
    </w:tbl>
    <w:p w:rsidR="00857C26" w:rsidRPr="00AA6C45" w:rsidRDefault="00857C26" w:rsidP="00857C26">
      <w:pPr>
        <w:rPr>
          <w:b/>
          <w:sz w:val="23"/>
          <w:szCs w:val="23"/>
        </w:rPr>
      </w:pPr>
    </w:p>
    <w:p w:rsidR="00857C26" w:rsidRPr="00FF12E3" w:rsidRDefault="00857C26" w:rsidP="00857C26">
      <w:pPr>
        <w:rPr>
          <w:b/>
          <w:sz w:val="23"/>
          <w:szCs w:val="23"/>
          <w:u w:val="single"/>
        </w:rPr>
      </w:pPr>
      <w:r w:rsidRPr="00AA6C45">
        <w:rPr>
          <w:b/>
          <w:sz w:val="23"/>
          <w:szCs w:val="23"/>
          <w:u w:val="single"/>
        </w:rPr>
        <w:t>Key Provisions</w:t>
      </w:r>
    </w:p>
    <w:p w:rsidR="00B432DE" w:rsidRPr="00B432DE" w:rsidRDefault="00B432DE" w:rsidP="00B432DE">
      <w:pPr>
        <w:pStyle w:val="ListParagraph"/>
        <w:numPr>
          <w:ilvl w:val="0"/>
          <w:numId w:val="4"/>
        </w:numPr>
        <w:rPr>
          <w:b/>
          <w:sz w:val="23"/>
          <w:szCs w:val="23"/>
          <w:u w:val="single"/>
        </w:rPr>
      </w:pPr>
      <w:r>
        <w:t xml:space="preserve">Requires an electric distribution utility's (EDU's) standard service offer (SSO) to be established only as a market-rate offer (MRO) by eliminating the electric security plan (ESP) option and making the MRO mandatory. </w:t>
      </w:r>
    </w:p>
    <w:p w:rsidR="00B432DE" w:rsidRPr="00B432DE" w:rsidRDefault="00B432DE" w:rsidP="00B432DE">
      <w:pPr>
        <w:pStyle w:val="ListParagraph"/>
        <w:numPr>
          <w:ilvl w:val="0"/>
          <w:numId w:val="4"/>
        </w:numPr>
        <w:rPr>
          <w:b/>
          <w:sz w:val="23"/>
          <w:szCs w:val="23"/>
          <w:u w:val="single"/>
        </w:rPr>
      </w:pPr>
      <w:r>
        <w:t xml:space="preserve">Modifies the MRO process. </w:t>
      </w:r>
    </w:p>
    <w:p w:rsidR="00B432DE" w:rsidRPr="00B432DE" w:rsidRDefault="00B432DE" w:rsidP="00B432DE">
      <w:pPr>
        <w:pStyle w:val="ListParagraph"/>
        <w:numPr>
          <w:ilvl w:val="0"/>
          <w:numId w:val="4"/>
        </w:numPr>
        <w:rPr>
          <w:b/>
          <w:sz w:val="23"/>
          <w:szCs w:val="23"/>
          <w:u w:val="single"/>
        </w:rPr>
      </w:pPr>
      <w:r>
        <w:t xml:space="preserve">Prohibits electric utilities (EUs) from providing any competitive retail electric service in Ohio, other than through an SSO, if that service was deemed competitive or otherwise legally classified as competitive prior to the bill's effective date.  </w:t>
      </w:r>
    </w:p>
    <w:p w:rsidR="00B432DE" w:rsidRPr="00B432DE" w:rsidRDefault="00B432DE" w:rsidP="00B432DE">
      <w:pPr>
        <w:pStyle w:val="ListParagraph"/>
        <w:numPr>
          <w:ilvl w:val="0"/>
          <w:numId w:val="4"/>
        </w:numPr>
        <w:rPr>
          <w:b/>
          <w:sz w:val="23"/>
          <w:szCs w:val="23"/>
          <w:u w:val="single"/>
        </w:rPr>
      </w:pPr>
      <w:r>
        <w:t xml:space="preserve">Prohibits an EU and affiliated entities from owning and controlling any installed generation capacity in Ohio, beginning January 1, 2019, and requires EUs to submit plans to the Public Utilities Commission (PUCO) for divestiture of generation assets. </w:t>
      </w:r>
    </w:p>
    <w:p w:rsidR="00B432DE" w:rsidRPr="00B432DE" w:rsidRDefault="00B432DE" w:rsidP="00B432DE">
      <w:pPr>
        <w:pStyle w:val="ListParagraph"/>
        <w:numPr>
          <w:ilvl w:val="0"/>
          <w:numId w:val="4"/>
        </w:numPr>
        <w:rPr>
          <w:b/>
          <w:sz w:val="23"/>
          <w:szCs w:val="23"/>
          <w:u w:val="single"/>
        </w:rPr>
      </w:pPr>
      <w:r>
        <w:t xml:space="preserve">Expands PUCO authority under current law to address violations of the corporate separation requirements for EUs to cover violations of the divestiture requirements in the bill. </w:t>
      </w:r>
    </w:p>
    <w:p w:rsidR="00B432DE" w:rsidRPr="00B432DE" w:rsidRDefault="00B432DE" w:rsidP="00B432DE">
      <w:pPr>
        <w:pStyle w:val="ListParagraph"/>
        <w:numPr>
          <w:ilvl w:val="0"/>
          <w:numId w:val="4"/>
        </w:numPr>
        <w:rPr>
          <w:b/>
          <w:sz w:val="23"/>
          <w:szCs w:val="23"/>
          <w:u w:val="single"/>
        </w:rPr>
      </w:pPr>
      <w:r>
        <w:t xml:space="preserve">Eliminates the corporate separation requirements for certain EUs that are in the business of supplying both a noncompetitive and a competitive retail electric service in Ohio. </w:t>
      </w:r>
    </w:p>
    <w:p w:rsidR="00B432DE" w:rsidRPr="00B432DE" w:rsidRDefault="00B432DE" w:rsidP="00B432DE">
      <w:pPr>
        <w:pStyle w:val="ListParagraph"/>
        <w:numPr>
          <w:ilvl w:val="0"/>
          <w:numId w:val="4"/>
        </w:numPr>
        <w:rPr>
          <w:b/>
          <w:sz w:val="23"/>
          <w:szCs w:val="23"/>
          <w:u w:val="single"/>
        </w:rPr>
      </w:pPr>
      <w:r>
        <w:t xml:space="preserve">Modifies the corporate separation requirements that remain applicable to EUs that are in the business of supplying a noncompetitive retail electric service and supplying a product or service other than retail electric service regarding unfair competitive advantage and abuse of market power. </w:t>
      </w:r>
    </w:p>
    <w:p w:rsidR="00B432DE" w:rsidRPr="00B432DE" w:rsidRDefault="00B432DE" w:rsidP="00B432DE">
      <w:pPr>
        <w:pStyle w:val="ListParagraph"/>
        <w:numPr>
          <w:ilvl w:val="0"/>
          <w:numId w:val="4"/>
        </w:numPr>
        <w:rPr>
          <w:b/>
          <w:sz w:val="23"/>
          <w:szCs w:val="23"/>
          <w:u w:val="single"/>
        </w:rPr>
      </w:pPr>
      <w:r>
        <w:t xml:space="preserve">Requires that all charges paid by customers to a public utility that are later found to be unreasonable, unlawful, imprudent, or otherwise improper by the PUCO, the Supreme Court, or another authority be promptly refunded to the customers who paid the charges. </w:t>
      </w:r>
    </w:p>
    <w:p w:rsidR="00B432DE" w:rsidRPr="00B432DE" w:rsidRDefault="00B432DE" w:rsidP="00B432DE">
      <w:pPr>
        <w:pStyle w:val="ListParagraph"/>
        <w:numPr>
          <w:ilvl w:val="0"/>
          <w:numId w:val="4"/>
        </w:numPr>
        <w:rPr>
          <w:color w:val="000000"/>
          <w:sz w:val="23"/>
          <w:szCs w:val="23"/>
        </w:rPr>
      </w:pPr>
      <w:r>
        <w:t xml:space="preserve">Repeals provisions in sections amended by the bill that no longer serve a purpose or have no applicability. </w:t>
      </w:r>
    </w:p>
    <w:p w:rsidR="00B432DE" w:rsidRPr="00B432DE" w:rsidRDefault="00B432DE" w:rsidP="00B432DE">
      <w:pPr>
        <w:ind w:left="360"/>
        <w:rPr>
          <w:color w:val="000000"/>
          <w:sz w:val="23"/>
          <w:szCs w:val="23"/>
        </w:rPr>
      </w:pPr>
    </w:p>
    <w:p w:rsidR="00857C26" w:rsidRPr="00FF12E3" w:rsidRDefault="00857C26" w:rsidP="00B432DE">
      <w:pPr>
        <w:pStyle w:val="ListParagraph"/>
        <w:numPr>
          <w:ilvl w:val="0"/>
          <w:numId w:val="4"/>
        </w:numPr>
        <w:rPr>
          <w:color w:val="000000"/>
          <w:sz w:val="23"/>
          <w:szCs w:val="23"/>
        </w:rPr>
      </w:pPr>
      <w:r w:rsidRPr="00AA6C45">
        <w:rPr>
          <w:b/>
          <w:color w:val="000000"/>
          <w:sz w:val="23"/>
          <w:szCs w:val="23"/>
        </w:rPr>
        <w:t xml:space="preserve">Policy Advisor: </w:t>
      </w:r>
      <w:r w:rsidR="00B432DE">
        <w:rPr>
          <w:color w:val="000000"/>
          <w:sz w:val="23"/>
          <w:szCs w:val="23"/>
        </w:rPr>
        <w:t>Jimmy Wolf, 614-466-6505</w:t>
      </w:r>
      <w:r>
        <w:rPr>
          <w:color w:val="000000"/>
          <w:sz w:val="23"/>
          <w:szCs w:val="23"/>
        </w:rPr>
        <w:t xml:space="preserve">, </w:t>
      </w:r>
      <w:r w:rsidR="00B432DE">
        <w:rPr>
          <w:color w:val="000000"/>
          <w:sz w:val="23"/>
          <w:szCs w:val="23"/>
        </w:rPr>
        <w:t>Jimmy.Wolf@ohiohouse.gov</w:t>
      </w:r>
    </w:p>
    <w:p w:rsidR="00912027" w:rsidRDefault="00912027"/>
    <w:sectPr w:rsidR="00912027" w:rsidSect="008613B2">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263" w:rsidRDefault="003E3263">
      <w:r>
        <w:separator/>
      </w:r>
    </w:p>
  </w:endnote>
  <w:endnote w:type="continuationSeparator" w:id="0">
    <w:p w:rsidR="003E3263" w:rsidRDefault="003E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1C" w:rsidRPr="009E119A" w:rsidRDefault="003E3263">
    <w:pPr>
      <w:pStyle w:val="Footer"/>
      <w:rPr>
        <w:i/>
      </w:rPr>
    </w:pPr>
  </w:p>
  <w:p w:rsidR="00CA251C" w:rsidRDefault="003E3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263" w:rsidRDefault="003E3263">
      <w:r>
        <w:separator/>
      </w:r>
    </w:p>
  </w:footnote>
  <w:footnote w:type="continuationSeparator" w:id="0">
    <w:p w:rsidR="003E3263" w:rsidRDefault="003E3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1C" w:rsidRPr="009E119A" w:rsidRDefault="00B432DE" w:rsidP="009E119A">
    <w:pPr>
      <w:pStyle w:val="Header"/>
      <w:jc w:val="right"/>
      <w:rPr>
        <w:i/>
        <w:sz w:val="20"/>
        <w:szCs w:val="20"/>
      </w:rPr>
    </w:pPr>
    <w:r w:rsidRPr="009E119A">
      <w:rPr>
        <w:i/>
        <w:sz w:val="20"/>
        <w:szCs w:val="20"/>
      </w:rPr>
      <w:t xml:space="preserve">Updated </w:t>
    </w:r>
    <w:r w:rsidRPr="009E119A">
      <w:rPr>
        <w:i/>
        <w:sz w:val="20"/>
        <w:szCs w:val="20"/>
      </w:rPr>
      <w:fldChar w:fldCharType="begin"/>
    </w:r>
    <w:r w:rsidRPr="009E119A">
      <w:rPr>
        <w:i/>
        <w:sz w:val="20"/>
        <w:szCs w:val="20"/>
      </w:rPr>
      <w:instrText xml:space="preserve"> DATE \@ "MMMM d, yyyy" </w:instrText>
    </w:r>
    <w:r w:rsidRPr="009E119A">
      <w:rPr>
        <w:i/>
        <w:sz w:val="20"/>
        <w:szCs w:val="20"/>
      </w:rPr>
      <w:fldChar w:fldCharType="separate"/>
    </w:r>
    <w:r w:rsidR="00355E62">
      <w:rPr>
        <w:i/>
        <w:noProof/>
        <w:sz w:val="20"/>
        <w:szCs w:val="20"/>
      </w:rPr>
      <w:t>February 7, 2018</w:t>
    </w:r>
    <w:r w:rsidRPr="009E119A">
      <w:rPr>
        <w:i/>
        <w:sz w:val="20"/>
        <w:szCs w:val="20"/>
      </w:rPr>
      <w:fldChar w:fldCharType="end"/>
    </w:r>
  </w:p>
  <w:p w:rsidR="00CA251C" w:rsidRDefault="003E3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E3F05"/>
    <w:multiLevelType w:val="hybridMultilevel"/>
    <w:tmpl w:val="E5B6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E10E1"/>
    <w:multiLevelType w:val="hybridMultilevel"/>
    <w:tmpl w:val="7B7C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25E8D"/>
    <w:multiLevelType w:val="hybridMultilevel"/>
    <w:tmpl w:val="FED4B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B4236"/>
    <w:multiLevelType w:val="hybridMultilevel"/>
    <w:tmpl w:val="4C5E3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26"/>
    <w:rsid w:val="00355E62"/>
    <w:rsid w:val="003E3263"/>
    <w:rsid w:val="00857C26"/>
    <w:rsid w:val="00912027"/>
    <w:rsid w:val="00B4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A18C3-5C14-472A-87C8-23FB6463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C26"/>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C26"/>
    <w:pPr>
      <w:tabs>
        <w:tab w:val="center" w:pos="4680"/>
        <w:tab w:val="right" w:pos="9360"/>
      </w:tabs>
    </w:pPr>
  </w:style>
  <w:style w:type="character" w:customStyle="1" w:styleId="HeaderChar">
    <w:name w:val="Header Char"/>
    <w:basedOn w:val="DefaultParagraphFont"/>
    <w:link w:val="Header"/>
    <w:uiPriority w:val="99"/>
    <w:rsid w:val="00857C26"/>
    <w:rPr>
      <w:rFonts w:ascii="Times New Roman" w:eastAsia="Calibri" w:hAnsi="Times New Roman" w:cs="Times New Roman"/>
      <w:sz w:val="24"/>
    </w:rPr>
  </w:style>
  <w:style w:type="paragraph" w:styleId="Footer">
    <w:name w:val="footer"/>
    <w:basedOn w:val="Normal"/>
    <w:link w:val="FooterChar"/>
    <w:uiPriority w:val="99"/>
    <w:unhideWhenUsed/>
    <w:rsid w:val="00857C26"/>
    <w:pPr>
      <w:tabs>
        <w:tab w:val="center" w:pos="4680"/>
        <w:tab w:val="right" w:pos="9360"/>
      </w:tabs>
    </w:pPr>
  </w:style>
  <w:style w:type="character" w:customStyle="1" w:styleId="FooterChar">
    <w:name w:val="Footer Char"/>
    <w:basedOn w:val="DefaultParagraphFont"/>
    <w:link w:val="Footer"/>
    <w:uiPriority w:val="99"/>
    <w:rsid w:val="00857C26"/>
    <w:rPr>
      <w:rFonts w:ascii="Times New Roman" w:eastAsia="Calibri" w:hAnsi="Times New Roman" w:cs="Times New Roman"/>
      <w:sz w:val="24"/>
    </w:rPr>
  </w:style>
  <w:style w:type="paragraph" w:styleId="ListParagraph">
    <w:name w:val="List Paragraph"/>
    <w:basedOn w:val="Normal"/>
    <w:uiPriority w:val="34"/>
    <w:qFormat/>
    <w:rsid w:val="00B43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Jimmy</dc:creator>
  <cp:keywords/>
  <dc:description/>
  <cp:lastModifiedBy>Mark Romanchuk</cp:lastModifiedBy>
  <cp:revision>2</cp:revision>
  <dcterms:created xsi:type="dcterms:W3CDTF">2018-02-07T16:29:00Z</dcterms:created>
  <dcterms:modified xsi:type="dcterms:W3CDTF">2018-02-07T16:29:00Z</dcterms:modified>
</cp:coreProperties>
</file>