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4A2794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 w:rsidRPr="004A2794">
        <w:rPr>
          <w:rFonts w:asciiTheme="minorHAnsi" w:hAnsiTheme="minorHAnsi" w:cstheme="minorHAnsi"/>
          <w:b/>
          <w:szCs w:val="24"/>
        </w:rPr>
        <w:t>Agenda Topics:</w:t>
      </w:r>
      <w:r w:rsidR="00523453" w:rsidRPr="004A2794">
        <w:rPr>
          <w:rFonts w:asciiTheme="minorHAnsi" w:hAnsiTheme="minorHAnsi" w:cstheme="minorHAnsi"/>
          <w:b/>
          <w:szCs w:val="24"/>
        </w:rPr>
        <w:tab/>
      </w:r>
      <w:r w:rsidR="00523453" w:rsidRPr="004A2794">
        <w:rPr>
          <w:rFonts w:asciiTheme="minorHAnsi" w:hAnsiTheme="minorHAnsi" w:cstheme="minorHAnsi"/>
          <w:b/>
          <w:szCs w:val="24"/>
        </w:rPr>
        <w:tab/>
      </w:r>
    </w:p>
    <w:p w:rsidR="00BC2F29" w:rsidRPr="004A2794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4A2794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 w:rsidRPr="004A2794">
        <w:rPr>
          <w:rFonts w:asciiTheme="minorHAnsi" w:hAnsiTheme="minorHAnsi"/>
          <w:b/>
          <w:sz w:val="24"/>
          <w:szCs w:val="24"/>
        </w:rPr>
        <w:t>Welcome-Introductions</w:t>
      </w:r>
    </w:p>
    <w:p w:rsidR="00D135A2" w:rsidRPr="004A2794" w:rsidRDefault="00D135A2" w:rsidP="00D135A2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83096E" w:rsidRPr="0083096E" w:rsidRDefault="0083096E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Guest Presentation: </w:t>
      </w:r>
      <w:r>
        <w:rPr>
          <w:rFonts w:asciiTheme="minorHAnsi" w:hAnsiTheme="minorHAnsi"/>
          <w:b/>
          <w:sz w:val="24"/>
          <w:szCs w:val="24"/>
        </w:rPr>
        <w:t>Rachel Hendrickson, Solutions Representative for Medisked email:rachel_hendrickson@medisked.com   866-633-4753 ext. 709</w:t>
      </w:r>
    </w:p>
    <w:p w:rsidR="0083096E" w:rsidRDefault="0083096E" w:rsidP="004F4B2B">
      <w:pPr>
        <w:ind w:left="720"/>
        <w:rPr>
          <w:rFonts w:asciiTheme="minorHAnsi" w:hAnsiTheme="minorHAnsi"/>
          <w:szCs w:val="24"/>
        </w:rPr>
      </w:pPr>
      <w:r w:rsidRPr="0083096E">
        <w:rPr>
          <w:rFonts w:asciiTheme="minorHAnsi" w:eastAsiaTheme="minorHAnsi" w:hAnsiTheme="minorHAnsi"/>
          <w:szCs w:val="24"/>
        </w:rPr>
        <w:t>(refer to scanned documents and powerpoint presentation attached-</w:t>
      </w:r>
      <w:r w:rsidRPr="0083096E">
        <w:rPr>
          <w:rFonts w:asciiTheme="minorHAnsi" w:hAnsiTheme="minorHAnsi"/>
          <w:szCs w:val="24"/>
        </w:rPr>
        <w:t>--please feel free to contact Rachel directly for a personalized presentation at your agency.)</w:t>
      </w:r>
    </w:p>
    <w:p w:rsidR="004F4B2B" w:rsidRPr="004F4B2B" w:rsidRDefault="004F4B2B" w:rsidP="004F4B2B">
      <w:pPr>
        <w:ind w:left="720"/>
        <w:rPr>
          <w:rFonts w:asciiTheme="minorHAnsi" w:hAnsiTheme="minorHAnsi"/>
          <w:szCs w:val="24"/>
        </w:rPr>
      </w:pPr>
    </w:p>
    <w:p w:rsidR="004F4B2B" w:rsidRPr="004F4B2B" w:rsidRDefault="004F4B2B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Guest Presentation: </w:t>
      </w:r>
      <w:r>
        <w:rPr>
          <w:rFonts w:asciiTheme="minorHAnsi" w:hAnsiTheme="minorHAnsi"/>
          <w:b/>
          <w:sz w:val="24"/>
          <w:szCs w:val="24"/>
        </w:rPr>
        <w:t xml:space="preserve">Christopher Albaneze </w:t>
      </w:r>
      <w:r w:rsidR="00BB6F6E">
        <w:rPr>
          <w:rFonts w:asciiTheme="minorHAnsi" w:hAnsiTheme="minorHAnsi"/>
          <w:b/>
          <w:sz w:val="24"/>
          <w:szCs w:val="24"/>
        </w:rPr>
        <w:t>(Campaign-Marsy’s Law Ohio)</w:t>
      </w:r>
    </w:p>
    <w:p w:rsidR="004F4B2B" w:rsidRDefault="004F4B2B" w:rsidP="004F4B2B">
      <w:pPr>
        <w:pStyle w:val="ListParagraph"/>
        <w:rPr>
          <w:rFonts w:asciiTheme="minorHAnsi" w:hAnsiTheme="minorHAnsi"/>
          <w:b/>
          <w:sz w:val="24"/>
          <w:szCs w:val="24"/>
          <w:u w:val="single"/>
        </w:rPr>
      </w:pPr>
    </w:p>
    <w:p w:rsidR="00D14077" w:rsidRPr="004A2794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4A2794">
        <w:rPr>
          <w:rFonts w:asciiTheme="minorHAnsi" w:hAnsiTheme="minorHAnsi"/>
          <w:b/>
          <w:sz w:val="24"/>
          <w:szCs w:val="24"/>
          <w:u w:val="single"/>
        </w:rPr>
        <w:t xml:space="preserve">Efficiencies and Simplification </w:t>
      </w:r>
      <w:r w:rsidR="00DF55F2" w:rsidRPr="004A2794">
        <w:rPr>
          <w:rFonts w:asciiTheme="minorHAnsi" w:hAnsiTheme="minorHAnsi"/>
          <w:b/>
          <w:sz w:val="24"/>
          <w:szCs w:val="24"/>
          <w:u w:val="single"/>
        </w:rPr>
        <w:t xml:space="preserve">Quick </w:t>
      </w:r>
      <w:r w:rsidRPr="004A2794">
        <w:rPr>
          <w:rFonts w:asciiTheme="minorHAnsi" w:hAnsiTheme="minorHAnsi"/>
          <w:b/>
          <w:sz w:val="24"/>
          <w:szCs w:val="24"/>
          <w:u w:val="single"/>
        </w:rPr>
        <w:t>Update—priorities</w:t>
      </w:r>
      <w:r w:rsidR="00EE54AB" w:rsidRPr="004A2794">
        <w:rPr>
          <w:rFonts w:asciiTheme="minorHAnsi" w:hAnsiTheme="minorHAnsi"/>
          <w:b/>
          <w:sz w:val="24"/>
          <w:szCs w:val="24"/>
          <w:u w:val="single"/>
        </w:rPr>
        <w:t xml:space="preserve">----BECKY </w:t>
      </w:r>
    </w:p>
    <w:p w:rsidR="00677BFC" w:rsidRDefault="00D14077" w:rsidP="00677BFC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4A2794">
        <w:rPr>
          <w:rFonts w:asciiTheme="minorHAnsi" w:hAnsiTheme="minorHAnsi" w:cs="Helvetica"/>
          <w:sz w:val="24"/>
          <w:szCs w:val="24"/>
        </w:rPr>
        <w:t>MUI/UI Rule and Proces</w:t>
      </w:r>
      <w:r w:rsidR="00EE54AB" w:rsidRPr="004A2794">
        <w:rPr>
          <w:rFonts w:asciiTheme="minorHAnsi" w:hAnsiTheme="minorHAnsi" w:cs="Helvetica"/>
          <w:sz w:val="24"/>
          <w:szCs w:val="24"/>
        </w:rPr>
        <w:t>s Review-Update and Action plan----</w:t>
      </w:r>
      <w:r w:rsidR="004A2794" w:rsidRPr="004A2794">
        <w:rPr>
          <w:rFonts w:asciiTheme="minorHAnsi" w:hAnsiTheme="minorHAnsi" w:cs="Helvetica"/>
          <w:sz w:val="24"/>
          <w:szCs w:val="24"/>
        </w:rPr>
        <w:t xml:space="preserve"> </w:t>
      </w:r>
      <w:r w:rsidR="00EE54AB" w:rsidRPr="004A2794">
        <w:rPr>
          <w:rFonts w:asciiTheme="minorHAnsi" w:hAnsiTheme="minorHAnsi" w:cs="Helvetica"/>
          <w:sz w:val="24"/>
          <w:szCs w:val="24"/>
        </w:rPr>
        <w:t>(Meetings scheduled monthly through Nov 2017)</w:t>
      </w:r>
      <w:r w:rsidR="00677BFC">
        <w:rPr>
          <w:rFonts w:asciiTheme="minorHAnsi" w:hAnsiTheme="minorHAnsi" w:cs="Helvetica"/>
          <w:sz w:val="24"/>
          <w:szCs w:val="24"/>
        </w:rPr>
        <w:t>; Refer to notes on July 18</w:t>
      </w:r>
      <w:r w:rsidR="00677BFC" w:rsidRPr="00677BFC">
        <w:rPr>
          <w:rFonts w:asciiTheme="minorHAnsi" w:hAnsiTheme="minorHAnsi" w:cs="Helvetica"/>
          <w:sz w:val="24"/>
          <w:szCs w:val="24"/>
          <w:vertAlign w:val="superscript"/>
        </w:rPr>
        <w:t>th</w:t>
      </w:r>
      <w:r w:rsidR="00677BFC">
        <w:rPr>
          <w:rFonts w:asciiTheme="minorHAnsi" w:hAnsiTheme="minorHAnsi" w:cs="Helvetica"/>
          <w:sz w:val="24"/>
          <w:szCs w:val="24"/>
        </w:rPr>
        <w:t xml:space="preserve"> meeting.  Meeting scheduled for August 22, 2017 9:30a.  </w:t>
      </w:r>
    </w:p>
    <w:p w:rsidR="004A2794" w:rsidRPr="00677BFC" w:rsidRDefault="00677BFC" w:rsidP="00677BFC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677BFC">
        <w:rPr>
          <w:rFonts w:asciiTheme="minorHAnsi" w:hAnsiTheme="minorHAnsi" w:cs="Helvetica"/>
          <w:sz w:val="24"/>
          <w:szCs w:val="24"/>
        </w:rPr>
        <w:t xml:space="preserve">Members discussed that using the words significant and serious risk still leave room for interpretation.  </w:t>
      </w:r>
      <w:r>
        <w:rPr>
          <w:rFonts w:asciiTheme="minorHAnsi" w:hAnsiTheme="minorHAnsi" w:cs="Helvetica"/>
          <w:sz w:val="24"/>
          <w:szCs w:val="24"/>
        </w:rPr>
        <w:t>Recommend</w:t>
      </w:r>
      <w:r w:rsidRPr="00677BFC">
        <w:rPr>
          <w:rFonts w:asciiTheme="minorHAnsi" w:hAnsiTheme="minorHAnsi" w:cs="Helvetica"/>
          <w:sz w:val="24"/>
          <w:szCs w:val="24"/>
        </w:rPr>
        <w:t xml:space="preserve"> to remove that phrase from the proposed rule and adjust the Program Implementation Category, as well.</w:t>
      </w:r>
    </w:p>
    <w:p w:rsidR="00677BFC" w:rsidRPr="00B0607E" w:rsidRDefault="00B0607E" w:rsidP="00677BFC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Cs w:val="24"/>
        </w:rPr>
        <w:t>DODD State Work Group MUI/UI Rule---Meeting Summary 7/18/17:</w:t>
      </w:r>
    </w:p>
    <w:p w:rsidR="00B0607E" w:rsidRDefault="00B0607E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Reviewed draft definition of Neglect discussing the words significant and serious (left to interpretation).  Discussed person centered planning and accepting risk with more independence, etc.---new draft rule with definition to be reviewed at next meeting </w:t>
      </w:r>
    </w:p>
    <w:p w:rsidR="00B0607E" w:rsidRDefault="00B0607E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Reviewed draft definition of Program Implementation-again discussed use of words significant/serious and the contents of the person centered planning process.  New rule to reflect language regarding person centered planning/independence resulting in some risk.  New definition to be presented for review at next meeting.</w:t>
      </w:r>
    </w:p>
    <w:p w:rsidR="00B0607E" w:rsidRDefault="00B0607E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Reviewed misappropriation draft definition and decided on $20 threshold for MUIs.  All unknown or missing will start at UI (provider does investigation) until it rises to level of MUI or you are finding that a theft occurred.  At that point, provider would call MUI and law enforcement.  Missing medications also be investigated.  Peer to peer also at $20-so that limit is the same. </w:t>
      </w:r>
    </w:p>
    <w:p w:rsidR="00B0607E" w:rsidRPr="00B0607E" w:rsidRDefault="00B0607E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Reviewed unscheduled hospitalizations and the need to address care coordination.  Regarding current UI/MUI rule, it was recommended to further define ADMISSION and the length of the admission criteria for reporting.  New draft to be reviewed at the next meeting.</w:t>
      </w:r>
    </w:p>
    <w:p w:rsidR="00D135A2" w:rsidRDefault="00D135A2" w:rsidP="00B0607E">
      <w:pPr>
        <w:rPr>
          <w:rFonts w:asciiTheme="minorHAnsi" w:hAnsiTheme="minorHAnsi"/>
          <w:b/>
        </w:rPr>
      </w:pPr>
    </w:p>
    <w:p w:rsidR="00EE1105" w:rsidRPr="004A2794" w:rsidRDefault="00EE1105" w:rsidP="00EE1105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4A2794">
        <w:rPr>
          <w:rFonts w:asciiTheme="minorHAnsi" w:hAnsiTheme="minorHAnsi" w:cs="Helvetica"/>
          <w:sz w:val="24"/>
          <w:szCs w:val="24"/>
        </w:rPr>
        <w:t>Provider Certification Rule and Process Review-Update and Action plan</w:t>
      </w:r>
    </w:p>
    <w:p w:rsidR="009B0196" w:rsidRPr="00677BFC" w:rsidRDefault="00EE1105" w:rsidP="00EE1105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4A2794">
        <w:rPr>
          <w:rFonts w:asciiTheme="minorHAnsi" w:hAnsiTheme="minorHAnsi" w:cs="Helvetica"/>
          <w:sz w:val="24"/>
          <w:szCs w:val="24"/>
        </w:rPr>
        <w:t xml:space="preserve">Timely and accurate authorizations; audit protocol/ </w:t>
      </w:r>
      <w:r w:rsidRPr="004A2794">
        <w:rPr>
          <w:rFonts w:asciiTheme="minorHAnsi" w:hAnsiTheme="minorHAnsi"/>
          <w:sz w:val="24"/>
          <w:szCs w:val="24"/>
        </w:rPr>
        <w:t>OACB and OPRA committee update</w:t>
      </w:r>
      <w:r w:rsidR="004A2794">
        <w:rPr>
          <w:rFonts w:asciiTheme="minorHAnsi" w:hAnsiTheme="minorHAnsi"/>
          <w:sz w:val="24"/>
          <w:szCs w:val="24"/>
        </w:rPr>
        <w:t xml:space="preserve"> (meeting scheduled for </w:t>
      </w:r>
      <w:r w:rsidR="00677BFC">
        <w:rPr>
          <w:rFonts w:asciiTheme="minorHAnsi" w:hAnsiTheme="minorHAnsi"/>
          <w:sz w:val="24"/>
          <w:szCs w:val="24"/>
        </w:rPr>
        <w:t xml:space="preserve">August </w:t>
      </w:r>
      <w:r w:rsidR="004F4B2B">
        <w:rPr>
          <w:rFonts w:asciiTheme="minorHAnsi" w:hAnsiTheme="minorHAnsi"/>
          <w:sz w:val="24"/>
          <w:szCs w:val="24"/>
        </w:rPr>
        <w:t>28</w:t>
      </w:r>
      <w:r w:rsidR="004F4B2B" w:rsidRPr="004F4B2B">
        <w:rPr>
          <w:rFonts w:asciiTheme="minorHAnsi" w:hAnsiTheme="minorHAnsi"/>
          <w:sz w:val="24"/>
          <w:szCs w:val="24"/>
          <w:vertAlign w:val="superscript"/>
        </w:rPr>
        <w:t>th</w:t>
      </w:r>
      <w:r w:rsidR="004F4B2B">
        <w:rPr>
          <w:rFonts w:asciiTheme="minorHAnsi" w:hAnsiTheme="minorHAnsi"/>
          <w:sz w:val="24"/>
          <w:szCs w:val="24"/>
        </w:rPr>
        <w:t>, 2017 for State Work Group)</w:t>
      </w:r>
    </w:p>
    <w:p w:rsidR="00677BFC" w:rsidRPr="005D47B0" w:rsidRDefault="00677BFC" w:rsidP="00677BFC">
      <w:pPr>
        <w:rPr>
          <w:rFonts w:asciiTheme="minorHAnsi" w:hAnsiTheme="minorHAnsi" w:cs="Helvetica"/>
          <w:b/>
          <w:szCs w:val="24"/>
          <w:u w:val="single"/>
        </w:rPr>
      </w:pPr>
    </w:p>
    <w:p w:rsidR="00677BFC" w:rsidRPr="005D47B0" w:rsidRDefault="00B0607E" w:rsidP="00B0607E">
      <w:pPr>
        <w:pStyle w:val="ListParagraph"/>
        <w:numPr>
          <w:ilvl w:val="0"/>
          <w:numId w:val="27"/>
        </w:numPr>
        <w:rPr>
          <w:rFonts w:asciiTheme="minorHAnsi" w:hAnsiTheme="minorHAnsi" w:cs="Helvetica"/>
          <w:b/>
          <w:szCs w:val="24"/>
          <w:u w:val="single"/>
        </w:rPr>
      </w:pPr>
      <w:r w:rsidRPr="005D47B0">
        <w:rPr>
          <w:rFonts w:asciiTheme="minorHAnsi" w:hAnsiTheme="minorHAnsi" w:cs="Helvetica"/>
          <w:b/>
          <w:szCs w:val="24"/>
          <w:u w:val="single"/>
        </w:rPr>
        <w:t>The GED Debate (refer to handout)</w:t>
      </w:r>
    </w:p>
    <w:p w:rsidR="00B0607E" w:rsidRDefault="00B0607E" w:rsidP="00B0607E">
      <w:pPr>
        <w:pStyle w:val="ListParagraph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Discussed different opinions presented by members.  Group discussed these in depth.  The group recommended that we </w:t>
      </w:r>
      <w:r w:rsidR="005D47B0">
        <w:rPr>
          <w:rFonts w:asciiTheme="minorHAnsi" w:hAnsiTheme="minorHAnsi" w:cs="Helvetica"/>
          <w:szCs w:val="24"/>
        </w:rPr>
        <w:t>address this in many different ways:</w:t>
      </w:r>
    </w:p>
    <w:p w:rsidR="00B0607E" w:rsidRDefault="00B0607E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Continue Current waiver of GED/HS diploma (but consider that it is good for more than one year)</w:t>
      </w:r>
    </w:p>
    <w:p w:rsidR="00B0607E" w:rsidRDefault="00B0607E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Continue Alternate path to GED/HS diploma conversations and </w:t>
      </w:r>
      <w:r w:rsidR="005D47B0">
        <w:rPr>
          <w:rFonts w:asciiTheme="minorHAnsi" w:hAnsiTheme="minorHAnsi" w:cs="Helvetica"/>
          <w:szCs w:val="24"/>
        </w:rPr>
        <w:t>programs</w:t>
      </w:r>
    </w:p>
    <w:p w:rsidR="005D47B0" w:rsidRDefault="005D47B0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Continue pilots for Licking County/PATHS</w:t>
      </w:r>
    </w:p>
    <w:p w:rsidR="005D47B0" w:rsidRDefault="005D47B0" w:rsidP="00B0607E">
      <w:pPr>
        <w:pStyle w:val="ListParagraph"/>
        <w:numPr>
          <w:ilvl w:val="1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Propose HPC position (not responsible for medications) but can do all other HPC functions WITHOUT HS diploma/GED—allow providers flexibility in this option (WOULD REQUIRE LANGUAGE/RULE CHANGES)-recommend to present to OPRA Board at next meeting.  </w:t>
      </w:r>
    </w:p>
    <w:p w:rsidR="005D47B0" w:rsidRPr="00B0607E" w:rsidRDefault="005D47B0" w:rsidP="005D47B0">
      <w:pPr>
        <w:pStyle w:val="ListParagraph"/>
        <w:ind w:left="1440"/>
        <w:rPr>
          <w:rFonts w:asciiTheme="minorHAnsi" w:hAnsiTheme="minorHAnsi" w:cs="Helvetica"/>
          <w:szCs w:val="24"/>
        </w:rPr>
      </w:pPr>
      <w:bookmarkStart w:id="0" w:name="_GoBack"/>
      <w:bookmarkEnd w:id="0"/>
    </w:p>
    <w:p w:rsidR="00EE1105" w:rsidRPr="004A2794" w:rsidRDefault="00BC2F29" w:rsidP="00EE1105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 w:rsidRPr="004A2794">
        <w:rPr>
          <w:rFonts w:asciiTheme="minorHAnsi" w:hAnsiTheme="minorHAnsi"/>
          <w:b/>
          <w:sz w:val="24"/>
          <w:szCs w:val="24"/>
        </w:rPr>
        <w:t>Open Discussion</w:t>
      </w:r>
      <w:r w:rsidR="00EE1105" w:rsidRPr="004A2794">
        <w:rPr>
          <w:rFonts w:asciiTheme="minorHAnsi" w:hAnsiTheme="minorHAnsi"/>
          <w:b/>
          <w:sz w:val="24"/>
          <w:szCs w:val="24"/>
        </w:rPr>
        <w:t xml:space="preserve">: </w:t>
      </w:r>
    </w:p>
    <w:p w:rsidR="0019373F" w:rsidRDefault="004201BA" w:rsidP="00677BFC">
      <w:pPr>
        <w:pStyle w:val="ListParagraph"/>
        <w:numPr>
          <w:ilvl w:val="0"/>
          <w:numId w:val="43"/>
        </w:numPr>
        <w:rPr>
          <w:rFonts w:asciiTheme="minorHAnsi" w:hAnsiTheme="minorHAnsi"/>
          <w:szCs w:val="24"/>
        </w:rPr>
      </w:pPr>
      <w:r w:rsidRPr="00677BFC">
        <w:rPr>
          <w:rFonts w:asciiTheme="minorHAnsi" w:hAnsiTheme="minorHAnsi"/>
          <w:szCs w:val="24"/>
        </w:rPr>
        <w:t xml:space="preserve">Hospice in ICF rule and process </w:t>
      </w:r>
      <w:r w:rsidR="00677BFC" w:rsidRPr="00677BFC">
        <w:rPr>
          <w:rFonts w:asciiTheme="minorHAnsi" w:hAnsiTheme="minorHAnsi"/>
          <w:szCs w:val="24"/>
        </w:rPr>
        <w:t>added to ICF meeting</w:t>
      </w:r>
    </w:p>
    <w:p w:rsidR="00677BFC" w:rsidRPr="00677BFC" w:rsidRDefault="00677BFC" w:rsidP="00677BFC">
      <w:pPr>
        <w:pStyle w:val="ListParagraph"/>
        <w:numPr>
          <w:ilvl w:val="0"/>
          <w:numId w:val="4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Important ICF Reimbursement meeting scheduled for Sept. 14</w:t>
      </w:r>
      <w:r w:rsidRPr="00677BFC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>---All ICF’s should have someone attend as it is a critical meeting.</w:t>
      </w:r>
    </w:p>
    <w:p w:rsidR="00677BFC" w:rsidRPr="004A2794" w:rsidRDefault="00677BFC" w:rsidP="00D26D7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</w:t>
      </w:r>
    </w:p>
    <w:p w:rsidR="00FA11A3" w:rsidRPr="004A2794" w:rsidRDefault="00FA11A3" w:rsidP="00D26D73">
      <w:pPr>
        <w:rPr>
          <w:rFonts w:asciiTheme="minorHAnsi" w:hAnsiTheme="minorHAnsi"/>
          <w:szCs w:val="24"/>
        </w:rPr>
      </w:pPr>
    </w:p>
    <w:p w:rsidR="00D26D73" w:rsidRPr="004A2794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4A2794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Pr="004A2794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4A2794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4A2794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4A2794">
        <w:rPr>
          <w:rFonts w:asciiTheme="minorHAnsi" w:hAnsiTheme="minorHAnsi"/>
          <w:sz w:val="24"/>
          <w:szCs w:val="24"/>
        </w:rPr>
        <w:t xml:space="preserve">Next meeting: </w:t>
      </w:r>
      <w:r w:rsidR="00677BFC">
        <w:rPr>
          <w:rFonts w:asciiTheme="minorHAnsi" w:hAnsiTheme="minorHAnsi"/>
          <w:sz w:val="24"/>
          <w:szCs w:val="24"/>
        </w:rPr>
        <w:t>Sept. 18th</w:t>
      </w:r>
      <w:r w:rsidR="00DF55F2" w:rsidRPr="004A2794">
        <w:rPr>
          <w:rFonts w:asciiTheme="minorHAnsi" w:hAnsiTheme="minorHAnsi"/>
          <w:sz w:val="24"/>
          <w:szCs w:val="24"/>
        </w:rPr>
        <w:t>, 2017</w:t>
      </w:r>
    </w:p>
    <w:sectPr w:rsidR="00C22DCB" w:rsidRPr="004A2794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AF" w:rsidRDefault="003F6EAF">
      <w:r>
        <w:separator/>
      </w:r>
    </w:p>
  </w:endnote>
  <w:endnote w:type="continuationSeparator" w:id="0">
    <w:p w:rsidR="003F6EAF" w:rsidRDefault="003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>800-686-5523  •  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AF" w:rsidRDefault="003F6EAF">
      <w:r>
        <w:separator/>
      </w:r>
    </w:p>
  </w:footnote>
  <w:footnote w:type="continuationSeparator" w:id="0">
    <w:p w:rsidR="003F6EAF" w:rsidRDefault="003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9F3F86">
    <w:pPr>
      <w:pStyle w:val="Title"/>
      <w:ind w:left="7200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F86">
      <w:rPr>
        <w:rFonts w:asciiTheme="minorHAnsi" w:hAnsiTheme="minorHAnsi"/>
        <w:noProof/>
        <w:sz w:val="24"/>
        <w:szCs w:val="24"/>
      </w:rPr>
      <w:t xml:space="preserve">          </w:t>
    </w:r>
    <w:r w:rsidR="00BC2F29">
      <w:rPr>
        <w:rFonts w:asciiTheme="minorHAnsi" w:hAnsiTheme="minorHAnsi"/>
        <w:noProof/>
        <w:sz w:val="24"/>
        <w:szCs w:val="24"/>
      </w:rPr>
      <w:t xml:space="preserve">POLICY </w:t>
    </w:r>
    <w:r w:rsidRPr="00FC31B4">
      <w:rPr>
        <w:rFonts w:asciiTheme="minorHAnsi" w:hAnsiTheme="minorHAnsi"/>
        <w:sz w:val="24"/>
        <w:szCs w:val="24"/>
      </w:rPr>
      <w:t>MEETING</w:t>
    </w:r>
    <w:r w:rsidR="009F3F86">
      <w:rPr>
        <w:rFonts w:asciiTheme="minorHAnsi" w:hAnsiTheme="minorHAnsi"/>
        <w:sz w:val="24"/>
        <w:szCs w:val="24"/>
      </w:rPr>
      <w:t xml:space="preserve"> NOTES</w:t>
    </w:r>
  </w:p>
  <w:p w:rsidR="00C22DCB" w:rsidRDefault="0083096E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21st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>1152 Goodale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E0C63"/>
    <w:multiLevelType w:val="hybridMultilevel"/>
    <w:tmpl w:val="65FAC16A"/>
    <w:lvl w:ilvl="0" w:tplc="40E8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732E3"/>
    <w:multiLevelType w:val="hybridMultilevel"/>
    <w:tmpl w:val="DE6A4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E3342"/>
    <w:multiLevelType w:val="hybridMultilevel"/>
    <w:tmpl w:val="5EEE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7B14"/>
    <w:multiLevelType w:val="hybridMultilevel"/>
    <w:tmpl w:val="FA923B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305B36"/>
    <w:multiLevelType w:val="hybridMultilevel"/>
    <w:tmpl w:val="EF4CD4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3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4" w15:restartNumberingAfterBreak="0">
    <w:nsid w:val="45115AF5"/>
    <w:multiLevelType w:val="hybridMultilevel"/>
    <w:tmpl w:val="5B7C202E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30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249C0"/>
    <w:multiLevelType w:val="hybridMultilevel"/>
    <w:tmpl w:val="FCE6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50D1"/>
    <w:multiLevelType w:val="hybridMultilevel"/>
    <w:tmpl w:val="1A7C603E"/>
    <w:lvl w:ilvl="0" w:tplc="43AEB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B784A"/>
    <w:multiLevelType w:val="hybridMultilevel"/>
    <w:tmpl w:val="F0D237E2"/>
    <w:lvl w:ilvl="0" w:tplc="FF54E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5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A3B9F"/>
    <w:multiLevelType w:val="hybridMultilevel"/>
    <w:tmpl w:val="F70AE99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9"/>
  </w:num>
  <w:num w:numId="4">
    <w:abstractNumId w:val="20"/>
  </w:num>
  <w:num w:numId="5">
    <w:abstractNumId w:val="23"/>
  </w:num>
  <w:num w:numId="6">
    <w:abstractNumId w:val="22"/>
  </w:num>
  <w:num w:numId="7">
    <w:abstractNumId w:val="2"/>
  </w:num>
  <w:num w:numId="8">
    <w:abstractNumId w:val="12"/>
  </w:num>
  <w:num w:numId="9">
    <w:abstractNumId w:val="34"/>
  </w:num>
  <w:num w:numId="10">
    <w:abstractNumId w:val="16"/>
  </w:num>
  <w:num w:numId="11">
    <w:abstractNumId w:val="5"/>
  </w:num>
  <w:num w:numId="12">
    <w:abstractNumId w:val="37"/>
  </w:num>
  <w:num w:numId="13">
    <w:abstractNumId w:val="13"/>
  </w:num>
  <w:num w:numId="14">
    <w:abstractNumId w:val="0"/>
  </w:num>
  <w:num w:numId="15">
    <w:abstractNumId w:val="7"/>
  </w:num>
  <w:num w:numId="16">
    <w:abstractNumId w:val="30"/>
  </w:num>
  <w:num w:numId="17">
    <w:abstractNumId w:val="27"/>
  </w:num>
  <w:num w:numId="18">
    <w:abstractNumId w:val="6"/>
  </w:num>
  <w:num w:numId="19">
    <w:abstractNumId w:val="28"/>
  </w:num>
  <w:num w:numId="20">
    <w:abstractNumId w:val="15"/>
  </w:num>
  <w:num w:numId="21">
    <w:abstractNumId w:val="21"/>
  </w:num>
  <w:num w:numId="22">
    <w:abstractNumId w:val="3"/>
  </w:num>
  <w:num w:numId="23">
    <w:abstractNumId w:val="3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6"/>
  </w:num>
  <w:num w:numId="27">
    <w:abstractNumId w:val="4"/>
  </w:num>
  <w:num w:numId="28">
    <w:abstractNumId w:val="9"/>
  </w:num>
  <w:num w:numId="29">
    <w:abstractNumId w:val="35"/>
  </w:num>
  <w:num w:numId="30">
    <w:abstractNumId w:val="4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4"/>
  </w:num>
  <w:num w:numId="34">
    <w:abstractNumId w:val="25"/>
  </w:num>
  <w:num w:numId="35">
    <w:abstractNumId w:val="31"/>
  </w:num>
  <w:num w:numId="36">
    <w:abstractNumId w:val="11"/>
  </w:num>
  <w:num w:numId="37">
    <w:abstractNumId w:val="32"/>
  </w:num>
  <w:num w:numId="38">
    <w:abstractNumId w:val="8"/>
  </w:num>
  <w:num w:numId="39">
    <w:abstractNumId w:val="33"/>
  </w:num>
  <w:num w:numId="40">
    <w:abstractNumId w:val="24"/>
  </w:num>
  <w:num w:numId="41">
    <w:abstractNumId w:val="18"/>
  </w:num>
  <w:num w:numId="42">
    <w:abstractNumId w:val="1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2318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01BA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2794"/>
    <w:rsid w:val="004A300B"/>
    <w:rsid w:val="004B2A07"/>
    <w:rsid w:val="004B3234"/>
    <w:rsid w:val="004B57DD"/>
    <w:rsid w:val="004B7907"/>
    <w:rsid w:val="004C1EC0"/>
    <w:rsid w:val="004C6117"/>
    <w:rsid w:val="004D20CB"/>
    <w:rsid w:val="004D3A29"/>
    <w:rsid w:val="004D6BB9"/>
    <w:rsid w:val="004D7278"/>
    <w:rsid w:val="004E59BD"/>
    <w:rsid w:val="004E6E53"/>
    <w:rsid w:val="004F0643"/>
    <w:rsid w:val="004F4B2B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D47B0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1971"/>
    <w:rsid w:val="006652E8"/>
    <w:rsid w:val="00666933"/>
    <w:rsid w:val="00675F81"/>
    <w:rsid w:val="00676859"/>
    <w:rsid w:val="00677BFC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096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196"/>
    <w:rsid w:val="009B0A13"/>
    <w:rsid w:val="009B6F77"/>
    <w:rsid w:val="009D1436"/>
    <w:rsid w:val="009E1841"/>
    <w:rsid w:val="009E70A6"/>
    <w:rsid w:val="009F0632"/>
    <w:rsid w:val="009F3F86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0607E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B6F6E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35A2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5010-5D05-4C07-8175-5D53C8AD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3341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6</cp:revision>
  <cp:lastPrinted>2017-05-11T11:50:00Z</cp:lastPrinted>
  <dcterms:created xsi:type="dcterms:W3CDTF">2017-08-22T12:37:00Z</dcterms:created>
  <dcterms:modified xsi:type="dcterms:W3CDTF">2017-08-23T11:42:00Z</dcterms:modified>
  <cp:category/>
</cp:coreProperties>
</file>