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FC" w:rsidRPr="00EC50A5" w:rsidRDefault="005360FC">
      <w:pPr>
        <w:rPr>
          <w:rFonts w:ascii="Tahoma" w:hAnsi="Tahoma" w:cs="Tahoma"/>
        </w:rPr>
      </w:pPr>
      <w:r w:rsidRPr="00EC50A5">
        <w:rPr>
          <w:rFonts w:ascii="Tahoma" w:hAnsi="Tahoma" w:cs="Tahoma"/>
        </w:rPr>
        <w:t xml:space="preserve">In 2016-2017, OPRA Policy Committee’s member priorities included addressing the rules and process for the MUI and UI system.  </w:t>
      </w:r>
      <w:r w:rsidR="00A73A5A" w:rsidRPr="00EC50A5">
        <w:rPr>
          <w:rFonts w:ascii="Tahoma" w:hAnsi="Tahoma" w:cs="Tahoma"/>
        </w:rPr>
        <w:t xml:space="preserve">OPRA approached system partners and requested to </w:t>
      </w:r>
      <w:r w:rsidR="00351925" w:rsidRPr="00EC50A5">
        <w:rPr>
          <w:rFonts w:ascii="Tahoma" w:hAnsi="Tahoma" w:cs="Tahoma"/>
        </w:rPr>
        <w:t>initiate a</w:t>
      </w:r>
      <w:r w:rsidR="00A73A5A" w:rsidRPr="00EC50A5">
        <w:rPr>
          <w:rFonts w:ascii="Tahoma" w:hAnsi="Tahoma" w:cs="Tahoma"/>
        </w:rPr>
        <w:t xml:space="preserve"> work group to address this in advance of the 5-year rule review.  The attached document outlines initial concerns raised through OPRA Rules Group and Policy Committee</w:t>
      </w:r>
      <w:r w:rsidR="00351925" w:rsidRPr="00EC50A5">
        <w:rPr>
          <w:rFonts w:ascii="Tahoma" w:hAnsi="Tahoma" w:cs="Tahoma"/>
        </w:rPr>
        <w:t xml:space="preserve"> that were presented to DODD</w:t>
      </w:r>
      <w:r w:rsidR="00A73A5A" w:rsidRPr="00EC50A5">
        <w:rPr>
          <w:rFonts w:ascii="Tahoma" w:hAnsi="Tahoma" w:cs="Tahoma"/>
        </w:rPr>
        <w:t xml:space="preserve">. </w:t>
      </w:r>
    </w:p>
    <w:p w:rsidR="00A73A5A" w:rsidRPr="00EC50A5" w:rsidRDefault="00A73A5A">
      <w:pPr>
        <w:rPr>
          <w:rFonts w:ascii="Tahoma" w:hAnsi="Tahoma" w:cs="Tahoma"/>
        </w:rPr>
      </w:pPr>
      <w:r w:rsidRPr="00EC50A5">
        <w:rPr>
          <w:rFonts w:ascii="Tahoma" w:hAnsi="Tahoma" w:cs="Tahoma"/>
        </w:rPr>
        <w:t xml:space="preserve">DODD assembled a work group composed of self-advocates and their supports, DODD MUI representatives, DODD legal representative, County Board MUI representatives and superintendents, Provider representatives from OPRA, OHCA, VFA, Waiver Network, Arc of Ohio, and Guardians.  </w:t>
      </w:r>
    </w:p>
    <w:p w:rsidR="00A73A5A" w:rsidRPr="00EC50A5" w:rsidRDefault="00A73A5A">
      <w:pPr>
        <w:rPr>
          <w:rFonts w:ascii="Tahoma" w:hAnsi="Tahoma" w:cs="Tahoma"/>
        </w:rPr>
      </w:pPr>
      <w:r w:rsidRPr="00EC50A5">
        <w:rPr>
          <w:rFonts w:ascii="Tahoma" w:hAnsi="Tahoma" w:cs="Tahoma"/>
        </w:rPr>
        <w:t xml:space="preserve">The purpose of the work group was to complete proactive review of OAC 5123-2-17-02 in preparation of the upcoming 5 year rule update through involvement of diverse stakeholder group.  As part of the work group objectives, all procedures and interpretations surrounding the MUI and UI rule were also reviewed. </w:t>
      </w:r>
    </w:p>
    <w:p w:rsidR="00A07E62" w:rsidRPr="00EC50A5" w:rsidRDefault="00A07E62" w:rsidP="00A07E62">
      <w:pPr>
        <w:rPr>
          <w:rFonts w:ascii="Tahoma" w:hAnsi="Tahoma" w:cs="Tahoma"/>
        </w:rPr>
      </w:pPr>
      <w:r w:rsidRPr="00EC50A5">
        <w:rPr>
          <w:rFonts w:ascii="Tahoma" w:hAnsi="Tahoma" w:cs="Tahoma"/>
        </w:rPr>
        <w:t xml:space="preserve">The work group all agreed that Ohio has an </w:t>
      </w:r>
      <w:r w:rsidRPr="00EC50A5">
        <w:rPr>
          <w:rFonts w:ascii="Tahoma" w:hAnsi="Tahoma" w:cs="Tahoma"/>
          <w:u w:val="single"/>
        </w:rPr>
        <w:t xml:space="preserve">excellent system </w:t>
      </w:r>
      <w:r w:rsidRPr="00EC50A5">
        <w:rPr>
          <w:rFonts w:ascii="Tahoma" w:hAnsi="Tahoma" w:cs="Tahoma"/>
        </w:rPr>
        <w:t xml:space="preserve">developed for reporting and investigating incidents adversely affecting health and welfare of individuals with DD.  It is a process that has grown and is locally and nationally recognized as a progressive leader in health and welfare systems. This system requires DODD, County Board, Providers, </w:t>
      </w:r>
      <w:proofErr w:type="gramStart"/>
      <w:r w:rsidRPr="00EC50A5">
        <w:rPr>
          <w:rFonts w:ascii="Tahoma" w:hAnsi="Tahoma" w:cs="Tahoma"/>
        </w:rPr>
        <w:t>Individuals</w:t>
      </w:r>
      <w:proofErr w:type="gramEnd"/>
      <w:r w:rsidRPr="00EC50A5">
        <w:rPr>
          <w:rFonts w:ascii="Tahoma" w:hAnsi="Tahoma" w:cs="Tahoma"/>
        </w:rPr>
        <w:t>, family/guardians, law enforcement and other entities.</w:t>
      </w:r>
    </w:p>
    <w:p w:rsidR="00F811B4" w:rsidRPr="00EC50A5" w:rsidRDefault="00A07E62" w:rsidP="00A73A5A">
      <w:pPr>
        <w:rPr>
          <w:rFonts w:ascii="Tahoma" w:hAnsi="Tahoma" w:cs="Tahoma"/>
        </w:rPr>
      </w:pPr>
      <w:r w:rsidRPr="00EC50A5">
        <w:rPr>
          <w:rFonts w:ascii="Tahoma" w:hAnsi="Tahoma" w:cs="Tahoma"/>
        </w:rPr>
        <w:t>All stakeholders agreed that the focus of the MUI and UI system should be improvement of health and welfare enhancing the lives of those served. However, feedback reflected that the process has been perceived as a “</w:t>
      </w:r>
      <w:proofErr w:type="spellStart"/>
      <w:r w:rsidRPr="00EC50A5">
        <w:rPr>
          <w:rFonts w:ascii="Tahoma" w:hAnsi="Tahoma" w:cs="Tahoma"/>
        </w:rPr>
        <w:t>gotcha</w:t>
      </w:r>
      <w:proofErr w:type="spellEnd"/>
      <w:r w:rsidRPr="00EC50A5">
        <w:rPr>
          <w:rFonts w:ascii="Tahoma" w:hAnsi="Tahoma" w:cs="Tahoma"/>
        </w:rPr>
        <w:t xml:space="preserve">” system.  </w:t>
      </w:r>
      <w:r w:rsidR="00F811B4" w:rsidRPr="00EC50A5">
        <w:rPr>
          <w:rFonts w:ascii="Tahoma" w:hAnsi="Tahoma" w:cs="Tahoma"/>
        </w:rPr>
        <w:t xml:space="preserve">Furthermore, the work group identified that the new momentum for culture shift in Ohio towards person centered planning, community choice, behavior support changes must be considered.   </w:t>
      </w:r>
    </w:p>
    <w:p w:rsidR="00F811B4" w:rsidRPr="00EC50A5" w:rsidRDefault="00F811B4" w:rsidP="00A73A5A">
      <w:pPr>
        <w:rPr>
          <w:rFonts w:ascii="Tahoma" w:hAnsi="Tahoma" w:cs="Tahoma"/>
        </w:rPr>
      </w:pPr>
      <w:r w:rsidRPr="00EC50A5">
        <w:rPr>
          <w:rFonts w:ascii="Tahoma" w:hAnsi="Tahoma" w:cs="Tahoma"/>
        </w:rPr>
        <w:t>Additionally, the stakeholder input identified that the different interpretations, inconsistent practices, and unintended consequences would be addressed.  The following unintended consequences were discussed:</w:t>
      </w:r>
    </w:p>
    <w:p w:rsidR="00F811B4" w:rsidRPr="00EC50A5" w:rsidRDefault="00F811B4" w:rsidP="00F811B4">
      <w:pPr>
        <w:pStyle w:val="ListParagraph"/>
        <w:numPr>
          <w:ilvl w:val="0"/>
          <w:numId w:val="10"/>
        </w:numPr>
        <w:rPr>
          <w:rFonts w:ascii="Tahoma" w:hAnsi="Tahoma" w:cs="Tahoma"/>
          <w:sz w:val="22"/>
          <w:szCs w:val="22"/>
        </w:rPr>
      </w:pPr>
      <w:r w:rsidRPr="00EC50A5">
        <w:rPr>
          <w:rFonts w:ascii="Tahoma" w:eastAsiaTheme="minorEastAsia" w:hAnsi="Tahoma" w:cs="Tahoma"/>
          <w:kern w:val="24"/>
          <w:sz w:val="22"/>
          <w:szCs w:val="22"/>
        </w:rPr>
        <w:t>Creating fear/stigma in Direct Care Professionals amidst the largest Workforce Crisis to date.  (</w:t>
      </w:r>
      <w:proofErr w:type="gramStart"/>
      <w:r w:rsidRPr="00EC50A5">
        <w:rPr>
          <w:rFonts w:ascii="Tahoma" w:eastAsiaTheme="minorEastAsia" w:hAnsi="Tahoma" w:cs="Tahoma"/>
          <w:kern w:val="24"/>
          <w:sz w:val="22"/>
          <w:szCs w:val="22"/>
        </w:rPr>
        <w:t>treatment</w:t>
      </w:r>
      <w:proofErr w:type="gramEnd"/>
      <w:r w:rsidRPr="00EC50A5">
        <w:rPr>
          <w:rFonts w:ascii="Tahoma" w:eastAsiaTheme="minorEastAsia" w:hAnsi="Tahoma" w:cs="Tahoma"/>
          <w:kern w:val="24"/>
          <w:sz w:val="22"/>
          <w:szCs w:val="22"/>
        </w:rPr>
        <w:t xml:space="preserve"> of DSP during investigation, pulled from schedule, </w:t>
      </w:r>
      <w:proofErr w:type="spellStart"/>
      <w:r w:rsidRPr="00EC50A5">
        <w:rPr>
          <w:rFonts w:ascii="Tahoma" w:eastAsiaTheme="minorEastAsia" w:hAnsi="Tahoma" w:cs="Tahoma"/>
          <w:kern w:val="24"/>
          <w:sz w:val="22"/>
          <w:szCs w:val="22"/>
        </w:rPr>
        <w:t>etc</w:t>
      </w:r>
      <w:proofErr w:type="spellEnd"/>
      <w:r w:rsidRPr="00EC50A5">
        <w:rPr>
          <w:rFonts w:ascii="Tahoma" w:eastAsiaTheme="minorEastAsia" w:hAnsi="Tahoma" w:cs="Tahoma"/>
          <w:kern w:val="24"/>
          <w:sz w:val="22"/>
          <w:szCs w:val="22"/>
        </w:rPr>
        <w:t>…)</w:t>
      </w:r>
    </w:p>
    <w:p w:rsidR="00F811B4" w:rsidRPr="00EC50A5" w:rsidRDefault="00F811B4" w:rsidP="00F811B4">
      <w:pPr>
        <w:pStyle w:val="ListParagraph"/>
        <w:numPr>
          <w:ilvl w:val="0"/>
          <w:numId w:val="7"/>
        </w:numPr>
        <w:rPr>
          <w:rFonts w:ascii="Tahoma" w:hAnsi="Tahoma" w:cs="Tahoma"/>
          <w:sz w:val="22"/>
          <w:szCs w:val="22"/>
        </w:rPr>
      </w:pPr>
      <w:r w:rsidRPr="00EC50A5">
        <w:rPr>
          <w:rFonts w:ascii="Tahoma" w:eastAsiaTheme="minorEastAsia" w:hAnsi="Tahoma" w:cs="Tahoma"/>
          <w:kern w:val="24"/>
          <w:sz w:val="22"/>
          <w:szCs w:val="22"/>
        </w:rPr>
        <w:t>Barrier for hiring-due to fear of ruining career, etc</w:t>
      </w:r>
      <w:proofErr w:type="gramStart"/>
      <w:r w:rsidRPr="00EC50A5">
        <w:rPr>
          <w:rFonts w:ascii="Tahoma" w:eastAsiaTheme="minorEastAsia" w:hAnsi="Tahoma" w:cs="Tahoma"/>
          <w:kern w:val="24"/>
          <w:sz w:val="22"/>
          <w:szCs w:val="22"/>
        </w:rPr>
        <w:t>..</w:t>
      </w:r>
      <w:proofErr w:type="gramEnd"/>
    </w:p>
    <w:p w:rsidR="00F811B4" w:rsidRPr="00EC50A5" w:rsidRDefault="00F811B4" w:rsidP="00F811B4">
      <w:pPr>
        <w:pStyle w:val="ListParagraph"/>
        <w:numPr>
          <w:ilvl w:val="0"/>
          <w:numId w:val="7"/>
        </w:numPr>
        <w:rPr>
          <w:rFonts w:ascii="Tahoma" w:hAnsi="Tahoma" w:cs="Tahoma"/>
          <w:sz w:val="22"/>
          <w:szCs w:val="22"/>
        </w:rPr>
      </w:pPr>
      <w:r w:rsidRPr="00EC50A5">
        <w:rPr>
          <w:rFonts w:ascii="Tahoma" w:eastAsiaTheme="minorEastAsia" w:hAnsi="Tahoma" w:cs="Tahoma"/>
          <w:kern w:val="24"/>
          <w:sz w:val="22"/>
          <w:szCs w:val="22"/>
        </w:rPr>
        <w:t>Doesn’t always directly align with current community objectives; doesn’t accept any risk for community enhancements</w:t>
      </w:r>
    </w:p>
    <w:p w:rsidR="00F811B4" w:rsidRPr="00EC50A5" w:rsidRDefault="00F811B4" w:rsidP="00F811B4">
      <w:pPr>
        <w:pStyle w:val="ListParagraph"/>
        <w:numPr>
          <w:ilvl w:val="0"/>
          <w:numId w:val="7"/>
        </w:numPr>
        <w:rPr>
          <w:rFonts w:ascii="Tahoma" w:hAnsi="Tahoma" w:cs="Tahoma"/>
          <w:sz w:val="22"/>
          <w:szCs w:val="22"/>
        </w:rPr>
      </w:pPr>
      <w:r w:rsidRPr="00EC50A5">
        <w:rPr>
          <w:rFonts w:ascii="Tahoma" w:eastAsiaTheme="minorEastAsia" w:hAnsi="Tahoma" w:cs="Tahoma"/>
          <w:kern w:val="24"/>
          <w:sz w:val="22"/>
          <w:szCs w:val="22"/>
        </w:rPr>
        <w:t>Paper compliance vs. outcome driven</w:t>
      </w:r>
    </w:p>
    <w:p w:rsidR="00F811B4" w:rsidRPr="00EC50A5" w:rsidRDefault="00F811B4" w:rsidP="00F811B4">
      <w:pPr>
        <w:pStyle w:val="ListParagraph"/>
        <w:numPr>
          <w:ilvl w:val="0"/>
          <w:numId w:val="7"/>
        </w:numPr>
        <w:rPr>
          <w:rFonts w:ascii="Tahoma" w:hAnsi="Tahoma" w:cs="Tahoma"/>
          <w:sz w:val="22"/>
          <w:szCs w:val="22"/>
        </w:rPr>
      </w:pPr>
      <w:r w:rsidRPr="00EC50A5">
        <w:rPr>
          <w:rFonts w:ascii="Tahoma" w:eastAsiaTheme="minorEastAsia" w:hAnsi="Tahoma" w:cs="Tahoma"/>
          <w:kern w:val="24"/>
          <w:sz w:val="22"/>
          <w:szCs w:val="22"/>
        </w:rPr>
        <w:t>Burdensome administrative time taking away from direct services, at times (</w:t>
      </w:r>
      <w:proofErr w:type="spellStart"/>
      <w:r w:rsidRPr="00EC50A5">
        <w:rPr>
          <w:rFonts w:ascii="Tahoma" w:eastAsiaTheme="minorEastAsia" w:hAnsi="Tahoma" w:cs="Tahoma"/>
          <w:kern w:val="24"/>
          <w:sz w:val="22"/>
          <w:szCs w:val="22"/>
        </w:rPr>
        <w:t>ie</w:t>
      </w:r>
      <w:proofErr w:type="spellEnd"/>
      <w:r w:rsidRPr="00EC50A5">
        <w:rPr>
          <w:rFonts w:ascii="Tahoma" w:eastAsiaTheme="minorEastAsia" w:hAnsi="Tahoma" w:cs="Tahoma"/>
          <w:kern w:val="24"/>
          <w:sz w:val="22"/>
          <w:szCs w:val="22"/>
        </w:rPr>
        <w:t>: filing multiple different categories with separate investigations, semi-annual reports, etc.)</w:t>
      </w:r>
    </w:p>
    <w:p w:rsidR="00A07E62" w:rsidRPr="00EC50A5" w:rsidRDefault="00F811B4" w:rsidP="00F811B4">
      <w:pPr>
        <w:pStyle w:val="ListParagraph"/>
        <w:numPr>
          <w:ilvl w:val="0"/>
          <w:numId w:val="7"/>
        </w:numPr>
        <w:rPr>
          <w:rFonts w:ascii="Tahoma" w:hAnsi="Tahoma" w:cs="Tahoma"/>
          <w:sz w:val="22"/>
          <w:szCs w:val="22"/>
        </w:rPr>
      </w:pPr>
      <w:r w:rsidRPr="00EC50A5">
        <w:rPr>
          <w:rFonts w:ascii="Tahoma" w:eastAsiaTheme="minorEastAsia" w:hAnsi="Tahoma" w:cs="Tahoma"/>
          <w:kern w:val="24"/>
          <w:sz w:val="22"/>
          <w:szCs w:val="22"/>
        </w:rPr>
        <w:t>Families/guardians not always communicated during process</w:t>
      </w:r>
    </w:p>
    <w:p w:rsidR="00EC50A5" w:rsidRDefault="00EC50A5" w:rsidP="00EC50A5">
      <w:pPr>
        <w:rPr>
          <w:rFonts w:ascii="Tahoma" w:hAnsi="Tahoma" w:cs="Tahoma"/>
        </w:rPr>
      </w:pPr>
      <w:r>
        <w:rPr>
          <w:rFonts w:ascii="Tahoma" w:hAnsi="Tahoma" w:cs="Tahoma"/>
        </w:rPr>
        <w:br/>
        <w:t>The Draft rule was received on May 14</w:t>
      </w:r>
      <w:r w:rsidRPr="00EC50A5">
        <w:rPr>
          <w:rFonts w:ascii="Tahoma" w:hAnsi="Tahoma" w:cs="Tahoma"/>
          <w:vertAlign w:val="superscript"/>
        </w:rPr>
        <w:t>th</w:t>
      </w:r>
      <w:r>
        <w:rPr>
          <w:rFonts w:ascii="Tahoma" w:hAnsi="Tahoma" w:cs="Tahoma"/>
        </w:rPr>
        <w:t>, 2018.  A quick summary of changes are listed below:</w:t>
      </w:r>
    </w:p>
    <w:tbl>
      <w:tblPr>
        <w:tblStyle w:val="TableGrid"/>
        <w:tblW w:w="0" w:type="auto"/>
        <w:tblLook w:val="04A0" w:firstRow="1" w:lastRow="0" w:firstColumn="1" w:lastColumn="0" w:noHBand="0" w:noVBand="1"/>
      </w:tblPr>
      <w:tblGrid>
        <w:gridCol w:w="1795"/>
        <w:gridCol w:w="7555"/>
      </w:tblGrid>
      <w:tr w:rsidR="00EC50A5" w:rsidTr="00EC50A5">
        <w:tc>
          <w:tcPr>
            <w:tcW w:w="1795" w:type="dxa"/>
          </w:tcPr>
          <w:p w:rsidR="00EC50A5" w:rsidRDefault="00EC50A5" w:rsidP="00EC50A5">
            <w:pPr>
              <w:rPr>
                <w:rFonts w:ascii="Tahoma" w:hAnsi="Tahoma" w:cs="Tahoma"/>
              </w:rPr>
            </w:pPr>
            <w:r>
              <w:rPr>
                <w:rFonts w:ascii="Tahoma" w:hAnsi="Tahoma" w:cs="Tahoma"/>
              </w:rPr>
              <w:t xml:space="preserve">Rule reference </w:t>
            </w:r>
          </w:p>
          <w:p w:rsidR="00EC50A5" w:rsidRDefault="00EC50A5" w:rsidP="00EC50A5">
            <w:pPr>
              <w:rPr>
                <w:rFonts w:ascii="Tahoma" w:hAnsi="Tahoma" w:cs="Tahoma"/>
              </w:rPr>
            </w:pPr>
            <w:r>
              <w:rPr>
                <w:rFonts w:ascii="Tahoma" w:hAnsi="Tahoma" w:cs="Tahoma"/>
              </w:rPr>
              <w:t>Page/Category</w:t>
            </w:r>
          </w:p>
        </w:tc>
        <w:tc>
          <w:tcPr>
            <w:tcW w:w="7555" w:type="dxa"/>
          </w:tcPr>
          <w:p w:rsidR="00EC50A5" w:rsidRDefault="00EC50A5" w:rsidP="00EC50A5">
            <w:pPr>
              <w:rPr>
                <w:rFonts w:ascii="Tahoma" w:hAnsi="Tahoma" w:cs="Tahoma"/>
              </w:rPr>
            </w:pPr>
            <w:r>
              <w:rPr>
                <w:rFonts w:ascii="Tahoma" w:hAnsi="Tahoma" w:cs="Tahoma"/>
              </w:rPr>
              <w:t>Quick explanation of change</w:t>
            </w:r>
          </w:p>
        </w:tc>
      </w:tr>
      <w:tr w:rsidR="00E9682B" w:rsidTr="00EC50A5">
        <w:tc>
          <w:tcPr>
            <w:tcW w:w="1795" w:type="dxa"/>
          </w:tcPr>
          <w:p w:rsidR="00E9682B" w:rsidRDefault="00E9682B" w:rsidP="00EC50A5">
            <w:pPr>
              <w:rPr>
                <w:rFonts w:ascii="Tahoma" w:hAnsi="Tahoma" w:cs="Tahoma"/>
              </w:rPr>
            </w:pPr>
            <w:r>
              <w:rPr>
                <w:rFonts w:ascii="Tahoma" w:hAnsi="Tahoma" w:cs="Tahoma"/>
              </w:rPr>
              <w:t>MANY PAGES</w:t>
            </w:r>
          </w:p>
        </w:tc>
        <w:tc>
          <w:tcPr>
            <w:tcW w:w="7555" w:type="dxa"/>
          </w:tcPr>
          <w:p w:rsidR="00E9682B" w:rsidRDefault="00E9682B" w:rsidP="00EC50A5">
            <w:pPr>
              <w:rPr>
                <w:rFonts w:ascii="Tahoma" w:hAnsi="Tahoma" w:cs="Tahoma"/>
              </w:rPr>
            </w:pPr>
            <w:r>
              <w:rPr>
                <w:rFonts w:ascii="Tahoma" w:hAnsi="Tahoma" w:cs="Tahoma"/>
              </w:rPr>
              <w:t xml:space="preserve">In all references, consumers or those receiving service were changed to individual(s) with developmental disabilities </w:t>
            </w:r>
          </w:p>
        </w:tc>
      </w:tr>
      <w:tr w:rsidR="00EC50A5" w:rsidTr="00EC50A5">
        <w:tc>
          <w:tcPr>
            <w:tcW w:w="1795" w:type="dxa"/>
          </w:tcPr>
          <w:p w:rsidR="00EC50A5" w:rsidRDefault="00EC50A5" w:rsidP="00EC50A5">
            <w:pPr>
              <w:rPr>
                <w:rFonts w:ascii="Tahoma" w:hAnsi="Tahoma" w:cs="Tahoma"/>
              </w:rPr>
            </w:pPr>
            <w:r>
              <w:rPr>
                <w:rFonts w:ascii="Tahoma" w:hAnsi="Tahoma" w:cs="Tahoma"/>
              </w:rPr>
              <w:t>Page 1 (2)</w:t>
            </w:r>
          </w:p>
          <w:p w:rsidR="00EC50A5" w:rsidRDefault="00EC50A5" w:rsidP="00EC50A5">
            <w:pPr>
              <w:rPr>
                <w:rFonts w:ascii="Tahoma" w:hAnsi="Tahoma" w:cs="Tahoma"/>
              </w:rPr>
            </w:pPr>
          </w:p>
          <w:p w:rsidR="00EC50A5" w:rsidRDefault="00EC50A5" w:rsidP="00EC50A5">
            <w:pPr>
              <w:rPr>
                <w:rFonts w:ascii="Tahoma" w:hAnsi="Tahoma" w:cs="Tahoma"/>
              </w:rPr>
            </w:pPr>
          </w:p>
          <w:p w:rsidR="00EC50A5" w:rsidRDefault="00EC50A5" w:rsidP="00EC50A5">
            <w:pPr>
              <w:rPr>
                <w:rFonts w:ascii="Tahoma" w:hAnsi="Tahoma" w:cs="Tahoma"/>
              </w:rPr>
            </w:pPr>
            <w:r>
              <w:rPr>
                <w:rFonts w:ascii="Tahoma" w:hAnsi="Tahoma" w:cs="Tahoma"/>
              </w:rPr>
              <w:t xml:space="preserve">         (4)</w:t>
            </w:r>
          </w:p>
        </w:tc>
        <w:tc>
          <w:tcPr>
            <w:tcW w:w="7555" w:type="dxa"/>
          </w:tcPr>
          <w:p w:rsidR="00EC50A5" w:rsidRDefault="00EC50A5" w:rsidP="00EC50A5">
            <w:pPr>
              <w:pStyle w:val="ListParagraph"/>
              <w:numPr>
                <w:ilvl w:val="0"/>
                <w:numId w:val="10"/>
              </w:numPr>
              <w:rPr>
                <w:rFonts w:ascii="Tahoma" w:hAnsi="Tahoma" w:cs="Tahoma"/>
              </w:rPr>
            </w:pPr>
            <w:r>
              <w:rPr>
                <w:rFonts w:ascii="Tahoma" w:hAnsi="Tahoma" w:cs="Tahoma"/>
              </w:rPr>
              <w:t xml:space="preserve">Clarified agency provider including county board when </w:t>
            </w:r>
            <w:proofErr w:type="spellStart"/>
            <w:r>
              <w:rPr>
                <w:rFonts w:ascii="Tahoma" w:hAnsi="Tahoma" w:cs="Tahoma"/>
              </w:rPr>
              <w:t>hey</w:t>
            </w:r>
            <w:proofErr w:type="spellEnd"/>
            <w:r>
              <w:rPr>
                <w:rFonts w:ascii="Tahoma" w:hAnsi="Tahoma" w:cs="Tahoma"/>
              </w:rPr>
              <w:t xml:space="preserve"> are provider of service.</w:t>
            </w:r>
          </w:p>
          <w:p w:rsidR="00EC50A5" w:rsidRPr="00EC50A5" w:rsidRDefault="00EC50A5" w:rsidP="00EC50A5">
            <w:pPr>
              <w:pStyle w:val="ListParagraph"/>
              <w:numPr>
                <w:ilvl w:val="0"/>
                <w:numId w:val="10"/>
              </w:numPr>
              <w:rPr>
                <w:rFonts w:ascii="Tahoma" w:hAnsi="Tahoma" w:cs="Tahoma"/>
              </w:rPr>
            </w:pPr>
            <w:r w:rsidRPr="00EC50A5">
              <w:rPr>
                <w:rFonts w:ascii="Tahoma" w:hAnsi="Tahoma" w:cs="Tahoma"/>
              </w:rPr>
              <w:t xml:space="preserve">Common law employee defined as per rule </w:t>
            </w:r>
          </w:p>
        </w:tc>
      </w:tr>
      <w:tr w:rsidR="00EC50A5" w:rsidTr="00EC50A5">
        <w:tc>
          <w:tcPr>
            <w:tcW w:w="1795" w:type="dxa"/>
          </w:tcPr>
          <w:p w:rsidR="00EC50A5" w:rsidRDefault="00EC50A5" w:rsidP="00EC50A5">
            <w:pPr>
              <w:rPr>
                <w:rFonts w:ascii="Tahoma" w:hAnsi="Tahoma" w:cs="Tahoma"/>
              </w:rPr>
            </w:pPr>
            <w:r>
              <w:rPr>
                <w:rFonts w:ascii="Tahoma" w:hAnsi="Tahoma" w:cs="Tahoma"/>
              </w:rPr>
              <w:t>Page 2 (8)</w:t>
            </w:r>
          </w:p>
        </w:tc>
        <w:tc>
          <w:tcPr>
            <w:tcW w:w="7555" w:type="dxa"/>
          </w:tcPr>
          <w:p w:rsidR="00EC50A5" w:rsidRDefault="00EC50A5" w:rsidP="00EC50A5">
            <w:pPr>
              <w:rPr>
                <w:rFonts w:ascii="Tahoma" w:hAnsi="Tahoma" w:cs="Tahoma"/>
              </w:rPr>
            </w:pPr>
            <w:r>
              <w:rPr>
                <w:rFonts w:ascii="Tahoma" w:hAnsi="Tahoma" w:cs="Tahoma"/>
              </w:rPr>
              <w:t xml:space="preserve">Updated definition of “Developmental Disabilities employee” to include superintendent, board member of county board; administrator, board member of residential facility; administrator, board member of any other public or private </w:t>
            </w:r>
            <w:proofErr w:type="spellStart"/>
            <w:r>
              <w:rPr>
                <w:rFonts w:ascii="Tahoma" w:hAnsi="Tahoma" w:cs="Tahoma"/>
              </w:rPr>
              <w:t>procider</w:t>
            </w:r>
            <w:proofErr w:type="spellEnd"/>
            <w:r>
              <w:rPr>
                <w:rFonts w:ascii="Tahoma" w:hAnsi="Tahoma" w:cs="Tahoma"/>
              </w:rPr>
              <w:t xml:space="preserve"> of services to individual with DD</w:t>
            </w:r>
          </w:p>
        </w:tc>
      </w:tr>
      <w:tr w:rsidR="00EC50A5" w:rsidTr="00EC50A5">
        <w:tc>
          <w:tcPr>
            <w:tcW w:w="1795" w:type="dxa"/>
          </w:tcPr>
          <w:p w:rsidR="00EC50A5" w:rsidRDefault="00EC50A5" w:rsidP="00EC50A5">
            <w:pPr>
              <w:rPr>
                <w:rFonts w:ascii="Tahoma" w:hAnsi="Tahoma" w:cs="Tahoma"/>
              </w:rPr>
            </w:pPr>
            <w:r>
              <w:rPr>
                <w:rFonts w:ascii="Tahoma" w:hAnsi="Tahoma" w:cs="Tahoma"/>
              </w:rPr>
              <w:t>Page 3 (11)</w:t>
            </w:r>
          </w:p>
          <w:p w:rsidR="002F07D8" w:rsidRDefault="002F07D8" w:rsidP="00EC50A5">
            <w:pPr>
              <w:rPr>
                <w:rFonts w:ascii="Tahoma" w:hAnsi="Tahoma" w:cs="Tahoma"/>
              </w:rPr>
            </w:pPr>
            <w:r>
              <w:rPr>
                <w:rFonts w:ascii="Tahoma" w:hAnsi="Tahoma" w:cs="Tahoma"/>
              </w:rPr>
              <w:t xml:space="preserve">           (14)</w:t>
            </w:r>
          </w:p>
        </w:tc>
        <w:tc>
          <w:tcPr>
            <w:tcW w:w="7555" w:type="dxa"/>
          </w:tcPr>
          <w:p w:rsidR="00EC50A5" w:rsidRDefault="00EC50A5" w:rsidP="00EC50A5">
            <w:pPr>
              <w:rPr>
                <w:rFonts w:ascii="Tahoma" w:hAnsi="Tahoma" w:cs="Tahoma"/>
              </w:rPr>
            </w:pPr>
            <w:r>
              <w:rPr>
                <w:rFonts w:ascii="Tahoma" w:hAnsi="Tahoma" w:cs="Tahoma"/>
              </w:rPr>
              <w:t xml:space="preserve">Clarified independent provider or common law employee </w:t>
            </w:r>
          </w:p>
          <w:p w:rsidR="002F07D8" w:rsidRDefault="002F07D8" w:rsidP="00EC50A5">
            <w:pPr>
              <w:rPr>
                <w:rFonts w:ascii="Tahoma" w:hAnsi="Tahoma" w:cs="Tahoma"/>
              </w:rPr>
            </w:pPr>
            <w:r>
              <w:rPr>
                <w:rFonts w:ascii="Tahoma" w:hAnsi="Tahoma" w:cs="Tahoma"/>
              </w:rPr>
              <w:t>Definition of ICF aligning with 5124.01 of revised code</w:t>
            </w:r>
          </w:p>
        </w:tc>
      </w:tr>
      <w:tr w:rsidR="00EC50A5" w:rsidTr="00EC50A5">
        <w:tc>
          <w:tcPr>
            <w:tcW w:w="1795" w:type="dxa"/>
          </w:tcPr>
          <w:p w:rsidR="00EC50A5" w:rsidRDefault="002F07D8" w:rsidP="00EC50A5">
            <w:pPr>
              <w:rPr>
                <w:rFonts w:ascii="Tahoma" w:hAnsi="Tahoma" w:cs="Tahoma"/>
              </w:rPr>
            </w:pPr>
            <w:r>
              <w:rPr>
                <w:rFonts w:ascii="Tahoma" w:hAnsi="Tahoma" w:cs="Tahoma"/>
              </w:rPr>
              <w:t>Page 4 (16)</w:t>
            </w:r>
          </w:p>
        </w:tc>
        <w:tc>
          <w:tcPr>
            <w:tcW w:w="7555" w:type="dxa"/>
          </w:tcPr>
          <w:p w:rsidR="0039166D" w:rsidRDefault="002F07D8" w:rsidP="00EC50A5">
            <w:pPr>
              <w:rPr>
                <w:rFonts w:ascii="Tahoma" w:hAnsi="Tahoma" w:cs="Tahoma"/>
              </w:rPr>
            </w:pPr>
            <w:r>
              <w:rPr>
                <w:rFonts w:ascii="Tahoma" w:hAnsi="Tahoma" w:cs="Tahoma"/>
              </w:rPr>
              <w:t>REVISED definition of Major Unusual Incident</w:t>
            </w:r>
          </w:p>
        </w:tc>
      </w:tr>
      <w:tr w:rsidR="00EC50A5" w:rsidTr="00EC50A5">
        <w:tc>
          <w:tcPr>
            <w:tcW w:w="1795" w:type="dxa"/>
          </w:tcPr>
          <w:p w:rsidR="00EC50A5" w:rsidRDefault="002F07D8" w:rsidP="00EC50A5">
            <w:pPr>
              <w:rPr>
                <w:rFonts w:ascii="Tahoma" w:hAnsi="Tahoma" w:cs="Tahoma"/>
              </w:rPr>
            </w:pPr>
            <w:r>
              <w:rPr>
                <w:rFonts w:ascii="Tahoma" w:hAnsi="Tahoma" w:cs="Tahoma"/>
              </w:rPr>
              <w:t>Page 5 (v)</w:t>
            </w:r>
          </w:p>
          <w:p w:rsidR="002F07D8" w:rsidRDefault="002F07D8" w:rsidP="00EC50A5">
            <w:pPr>
              <w:rPr>
                <w:rFonts w:ascii="Tahoma" w:hAnsi="Tahoma" w:cs="Tahoma"/>
              </w:rPr>
            </w:pPr>
            <w:r>
              <w:rPr>
                <w:rFonts w:ascii="Tahoma" w:hAnsi="Tahoma" w:cs="Tahoma"/>
              </w:rPr>
              <w:t>(vi)</w:t>
            </w:r>
          </w:p>
        </w:tc>
        <w:tc>
          <w:tcPr>
            <w:tcW w:w="7555" w:type="dxa"/>
          </w:tcPr>
          <w:p w:rsidR="00EC50A5" w:rsidRDefault="002F07D8" w:rsidP="00EC50A5">
            <w:pPr>
              <w:rPr>
                <w:rFonts w:ascii="Tahoma" w:hAnsi="Tahoma" w:cs="Tahoma"/>
              </w:rPr>
            </w:pPr>
            <w:r>
              <w:rPr>
                <w:rFonts w:ascii="Tahoma" w:hAnsi="Tahoma" w:cs="Tahoma"/>
              </w:rPr>
              <w:t>REVISED definition of Neglect</w:t>
            </w:r>
          </w:p>
          <w:p w:rsidR="0039166D" w:rsidRDefault="002F07D8" w:rsidP="00EC50A5">
            <w:pPr>
              <w:rPr>
                <w:rFonts w:ascii="Tahoma" w:hAnsi="Tahoma" w:cs="Tahoma"/>
              </w:rPr>
            </w:pPr>
            <w:r>
              <w:rPr>
                <w:rFonts w:ascii="Tahoma" w:hAnsi="Tahoma" w:cs="Tahoma"/>
              </w:rPr>
              <w:t>Changed Peer to peer to CATEGORY B</w:t>
            </w:r>
          </w:p>
        </w:tc>
      </w:tr>
      <w:tr w:rsidR="00EC50A5" w:rsidTr="00EC50A5">
        <w:tc>
          <w:tcPr>
            <w:tcW w:w="1795" w:type="dxa"/>
          </w:tcPr>
          <w:p w:rsidR="00EC50A5" w:rsidRDefault="002F07D8" w:rsidP="00EC50A5">
            <w:pPr>
              <w:rPr>
                <w:rFonts w:ascii="Tahoma" w:hAnsi="Tahoma" w:cs="Tahoma"/>
              </w:rPr>
            </w:pPr>
            <w:r>
              <w:rPr>
                <w:rFonts w:ascii="Tahoma" w:hAnsi="Tahoma" w:cs="Tahoma"/>
              </w:rPr>
              <w:t>Page 5 (vi)-Page 6</w:t>
            </w:r>
          </w:p>
          <w:p w:rsidR="002F07D8" w:rsidRDefault="002F07D8" w:rsidP="00EC50A5">
            <w:pPr>
              <w:rPr>
                <w:rFonts w:ascii="Tahoma" w:hAnsi="Tahoma" w:cs="Tahoma"/>
              </w:rPr>
            </w:pPr>
            <w:r>
              <w:rPr>
                <w:rFonts w:ascii="Tahoma" w:hAnsi="Tahoma" w:cs="Tahoma"/>
              </w:rPr>
              <w:t>(ix)</w:t>
            </w:r>
          </w:p>
          <w:p w:rsidR="002F07D8" w:rsidRDefault="002F07D8" w:rsidP="00EC50A5">
            <w:pPr>
              <w:rPr>
                <w:rFonts w:ascii="Tahoma" w:hAnsi="Tahoma" w:cs="Tahoma"/>
              </w:rPr>
            </w:pPr>
            <w:r>
              <w:rPr>
                <w:rFonts w:ascii="Tahoma" w:hAnsi="Tahoma" w:cs="Tahoma"/>
              </w:rPr>
              <w:t>(b) (iii)</w:t>
            </w:r>
          </w:p>
        </w:tc>
        <w:tc>
          <w:tcPr>
            <w:tcW w:w="7555" w:type="dxa"/>
          </w:tcPr>
          <w:p w:rsidR="0039166D" w:rsidRDefault="002F07D8" w:rsidP="00EC50A5">
            <w:pPr>
              <w:rPr>
                <w:rFonts w:ascii="Tahoma" w:hAnsi="Tahoma" w:cs="Tahoma"/>
              </w:rPr>
            </w:pPr>
            <w:r>
              <w:rPr>
                <w:rFonts w:ascii="Tahoma" w:hAnsi="Tahoma" w:cs="Tahoma"/>
              </w:rPr>
              <w:t>REVISED definition of physical abuse</w:t>
            </w:r>
          </w:p>
          <w:p w:rsidR="002F07D8" w:rsidRDefault="002F07D8" w:rsidP="00EC50A5">
            <w:pPr>
              <w:rPr>
                <w:rFonts w:ascii="Tahoma" w:hAnsi="Tahoma" w:cs="Tahoma"/>
              </w:rPr>
            </w:pPr>
          </w:p>
          <w:p w:rsidR="002F07D8" w:rsidRDefault="002F07D8" w:rsidP="00EC50A5">
            <w:pPr>
              <w:rPr>
                <w:rFonts w:ascii="Tahoma" w:hAnsi="Tahoma" w:cs="Tahoma"/>
              </w:rPr>
            </w:pPr>
            <w:r>
              <w:rPr>
                <w:rFonts w:ascii="Tahoma" w:hAnsi="Tahoma" w:cs="Tahoma"/>
              </w:rPr>
              <w:t>REVISED definition of sexual abuse</w:t>
            </w:r>
          </w:p>
          <w:p w:rsidR="002F07D8" w:rsidRDefault="002F07D8" w:rsidP="00EC50A5">
            <w:pPr>
              <w:rPr>
                <w:rFonts w:ascii="Tahoma" w:hAnsi="Tahoma" w:cs="Tahoma"/>
              </w:rPr>
            </w:pPr>
            <w:r>
              <w:rPr>
                <w:rFonts w:ascii="Tahoma" w:hAnsi="Tahoma" w:cs="Tahoma"/>
              </w:rPr>
              <w:t>Added AED/defibrillator to medical emergency</w:t>
            </w:r>
          </w:p>
        </w:tc>
      </w:tr>
      <w:tr w:rsidR="00EC50A5" w:rsidTr="00EC50A5">
        <w:tc>
          <w:tcPr>
            <w:tcW w:w="1795" w:type="dxa"/>
          </w:tcPr>
          <w:p w:rsidR="00EC50A5" w:rsidRDefault="002F07D8" w:rsidP="00EC50A5">
            <w:pPr>
              <w:rPr>
                <w:rFonts w:ascii="Tahoma" w:hAnsi="Tahoma" w:cs="Tahoma"/>
              </w:rPr>
            </w:pPr>
            <w:r>
              <w:rPr>
                <w:rFonts w:ascii="Tahoma" w:hAnsi="Tahoma" w:cs="Tahoma"/>
              </w:rPr>
              <w:t>Page 7 (v) (a-e)</w:t>
            </w:r>
          </w:p>
        </w:tc>
        <w:tc>
          <w:tcPr>
            <w:tcW w:w="7555" w:type="dxa"/>
          </w:tcPr>
          <w:p w:rsidR="0039166D" w:rsidRDefault="002F07D8" w:rsidP="00EC50A5">
            <w:pPr>
              <w:rPr>
                <w:rFonts w:ascii="Tahoma" w:hAnsi="Tahoma" w:cs="Tahoma"/>
              </w:rPr>
            </w:pPr>
            <w:r>
              <w:rPr>
                <w:rFonts w:ascii="Tahoma" w:hAnsi="Tahoma" w:cs="Tahoma"/>
              </w:rPr>
              <w:t>REVISED ALL peer to peer definitions adding clarity</w:t>
            </w:r>
          </w:p>
        </w:tc>
      </w:tr>
      <w:tr w:rsidR="002F07D8" w:rsidTr="00EC50A5">
        <w:tc>
          <w:tcPr>
            <w:tcW w:w="1795" w:type="dxa"/>
          </w:tcPr>
          <w:p w:rsidR="002F07D8" w:rsidRDefault="002F07D8" w:rsidP="00EC50A5">
            <w:pPr>
              <w:rPr>
                <w:rFonts w:ascii="Tahoma" w:hAnsi="Tahoma" w:cs="Tahoma"/>
              </w:rPr>
            </w:pPr>
            <w:r>
              <w:rPr>
                <w:rFonts w:ascii="Tahoma" w:hAnsi="Tahoma" w:cs="Tahoma"/>
              </w:rPr>
              <w:t xml:space="preserve">Page 8 </w:t>
            </w:r>
            <w:r w:rsidR="00EF0888">
              <w:rPr>
                <w:rFonts w:ascii="Tahoma" w:hAnsi="Tahoma" w:cs="Tahoma"/>
              </w:rPr>
              <w:t>(c)</w:t>
            </w:r>
            <w:r>
              <w:rPr>
                <w:rFonts w:ascii="Tahoma" w:hAnsi="Tahoma" w:cs="Tahoma"/>
              </w:rPr>
              <w:t>(ii)</w:t>
            </w:r>
          </w:p>
          <w:p w:rsidR="00D503B2" w:rsidRDefault="00D503B2" w:rsidP="00EC50A5">
            <w:pPr>
              <w:rPr>
                <w:rFonts w:ascii="Tahoma" w:hAnsi="Tahoma" w:cs="Tahoma"/>
              </w:rPr>
            </w:pPr>
          </w:p>
          <w:p w:rsidR="00D503B2" w:rsidRDefault="00D503B2" w:rsidP="00EC50A5">
            <w:pPr>
              <w:rPr>
                <w:rFonts w:ascii="Tahoma" w:hAnsi="Tahoma" w:cs="Tahoma"/>
              </w:rPr>
            </w:pPr>
            <w:r>
              <w:rPr>
                <w:rFonts w:ascii="Tahoma" w:hAnsi="Tahoma" w:cs="Tahoma"/>
              </w:rPr>
              <w:t>(iii)</w:t>
            </w:r>
          </w:p>
        </w:tc>
        <w:tc>
          <w:tcPr>
            <w:tcW w:w="7555" w:type="dxa"/>
          </w:tcPr>
          <w:p w:rsidR="00D503B2" w:rsidRDefault="00D503B2" w:rsidP="00D503B2">
            <w:pPr>
              <w:rPr>
                <w:rFonts w:ascii="Tahoma" w:hAnsi="Tahoma" w:cs="Tahoma"/>
              </w:rPr>
            </w:pPr>
            <w:r>
              <w:rPr>
                <w:rFonts w:ascii="Tahoma" w:hAnsi="Tahoma" w:cs="Tahoma"/>
              </w:rPr>
              <w:t>Changed unscheduled hospitalization to unanticipated hospitalization-REVISED definition</w:t>
            </w:r>
          </w:p>
          <w:p w:rsidR="002F07D8" w:rsidRDefault="00D503B2" w:rsidP="00D503B2">
            <w:pPr>
              <w:rPr>
                <w:rFonts w:ascii="Tahoma" w:hAnsi="Tahoma" w:cs="Tahoma"/>
              </w:rPr>
            </w:pPr>
            <w:r>
              <w:rPr>
                <w:rFonts w:ascii="Tahoma" w:hAnsi="Tahoma" w:cs="Tahoma"/>
              </w:rPr>
              <w:t xml:space="preserve">REVISED definition of Unapproved Behavior Support </w:t>
            </w:r>
          </w:p>
        </w:tc>
      </w:tr>
      <w:tr w:rsidR="00D503B2" w:rsidTr="00EC50A5">
        <w:tc>
          <w:tcPr>
            <w:tcW w:w="1795" w:type="dxa"/>
          </w:tcPr>
          <w:p w:rsidR="00D503B2" w:rsidRDefault="00D503B2" w:rsidP="00EC50A5">
            <w:pPr>
              <w:rPr>
                <w:rFonts w:ascii="Tahoma" w:hAnsi="Tahoma" w:cs="Tahoma"/>
              </w:rPr>
            </w:pPr>
            <w:r>
              <w:rPr>
                <w:rFonts w:ascii="Tahoma" w:hAnsi="Tahoma" w:cs="Tahoma"/>
              </w:rPr>
              <w:t>Page 9 (17)</w:t>
            </w:r>
          </w:p>
          <w:p w:rsidR="00D503B2" w:rsidRDefault="00D503B2" w:rsidP="00EC50A5">
            <w:pPr>
              <w:rPr>
                <w:rFonts w:ascii="Tahoma" w:hAnsi="Tahoma" w:cs="Tahoma"/>
              </w:rPr>
            </w:pPr>
            <w:r>
              <w:rPr>
                <w:rFonts w:ascii="Tahoma" w:hAnsi="Tahoma" w:cs="Tahoma"/>
              </w:rPr>
              <w:t xml:space="preserve">           (19)</w:t>
            </w: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r>
              <w:rPr>
                <w:rFonts w:ascii="Tahoma" w:hAnsi="Tahoma" w:cs="Tahoma"/>
              </w:rPr>
              <w:t xml:space="preserve">           (23)</w:t>
            </w:r>
          </w:p>
          <w:p w:rsidR="00D503B2" w:rsidRDefault="00D503B2" w:rsidP="00EC50A5">
            <w:pPr>
              <w:rPr>
                <w:rFonts w:ascii="Tahoma" w:hAnsi="Tahoma" w:cs="Tahoma"/>
              </w:rPr>
            </w:pPr>
          </w:p>
          <w:p w:rsidR="00D503B2" w:rsidRDefault="00D503B2" w:rsidP="00EC50A5">
            <w:pPr>
              <w:rPr>
                <w:rFonts w:ascii="Tahoma" w:hAnsi="Tahoma" w:cs="Tahoma"/>
              </w:rPr>
            </w:pPr>
            <w:r>
              <w:rPr>
                <w:rFonts w:ascii="Tahoma" w:hAnsi="Tahoma" w:cs="Tahoma"/>
              </w:rPr>
              <w:t xml:space="preserve">           (24)</w:t>
            </w:r>
          </w:p>
        </w:tc>
        <w:tc>
          <w:tcPr>
            <w:tcW w:w="7555" w:type="dxa"/>
          </w:tcPr>
          <w:p w:rsidR="00D503B2" w:rsidRDefault="00D503B2" w:rsidP="00D503B2">
            <w:pPr>
              <w:rPr>
                <w:rFonts w:ascii="Tahoma" w:hAnsi="Tahoma" w:cs="Tahoma"/>
              </w:rPr>
            </w:pPr>
            <w:r>
              <w:rPr>
                <w:rFonts w:ascii="Tahoma" w:hAnsi="Tahoma" w:cs="Tahoma"/>
              </w:rPr>
              <w:t>Added definition of physical harm</w:t>
            </w:r>
          </w:p>
          <w:p w:rsidR="00D503B2" w:rsidRDefault="00D503B2" w:rsidP="00D503B2">
            <w:pPr>
              <w:rPr>
                <w:rFonts w:ascii="Tahoma" w:hAnsi="Tahoma" w:cs="Tahoma"/>
              </w:rPr>
            </w:pPr>
            <w:r>
              <w:rPr>
                <w:rFonts w:ascii="Tahoma" w:hAnsi="Tahoma" w:cs="Tahoma"/>
              </w:rPr>
              <w:t>NEW CATEGORY (to address those which were considered in neglect category prior) PROGRAM IMPLEMENTATION INCIDENT-unusual incident involving failure to carry out a person centered plan when such failure causes minimal or no risk.  Examples include, but are not limited to, failing to provide supervision for short periods of time, automobile accidents without harm, and self-reported incidents with minimal risk.</w:t>
            </w:r>
          </w:p>
          <w:p w:rsidR="00D503B2" w:rsidRDefault="00D503B2" w:rsidP="00D503B2">
            <w:pPr>
              <w:rPr>
                <w:rFonts w:ascii="Tahoma" w:hAnsi="Tahoma" w:cs="Tahoma"/>
              </w:rPr>
            </w:pPr>
            <w:r>
              <w:rPr>
                <w:rFonts w:ascii="Tahoma" w:hAnsi="Tahoma" w:cs="Tahoma"/>
              </w:rPr>
              <w:t>NEW CATEGORY SYSTEMS ISSUE-substantiated MUI attributed to multiple variables and not to a specific person.</w:t>
            </w:r>
          </w:p>
          <w:p w:rsidR="00D503B2" w:rsidRDefault="00D503B2" w:rsidP="00D503B2">
            <w:pPr>
              <w:rPr>
                <w:rFonts w:ascii="Tahoma" w:hAnsi="Tahoma" w:cs="Tahoma"/>
              </w:rPr>
            </w:pPr>
            <w:r>
              <w:rPr>
                <w:rFonts w:ascii="Tahoma" w:hAnsi="Tahoma" w:cs="Tahoma"/>
              </w:rPr>
              <w:t>DEFINITION OF TEAM</w:t>
            </w:r>
          </w:p>
        </w:tc>
      </w:tr>
      <w:tr w:rsidR="00D503B2" w:rsidTr="00EC50A5">
        <w:tc>
          <w:tcPr>
            <w:tcW w:w="1795" w:type="dxa"/>
          </w:tcPr>
          <w:p w:rsidR="00D503B2" w:rsidRDefault="00D503B2" w:rsidP="00EC50A5">
            <w:pPr>
              <w:rPr>
                <w:rFonts w:ascii="Tahoma" w:hAnsi="Tahoma" w:cs="Tahoma"/>
              </w:rPr>
            </w:pPr>
            <w:r>
              <w:rPr>
                <w:rFonts w:ascii="Tahoma" w:hAnsi="Tahoma" w:cs="Tahoma"/>
              </w:rPr>
              <w:t>Page 10 (25)</w:t>
            </w:r>
          </w:p>
        </w:tc>
        <w:tc>
          <w:tcPr>
            <w:tcW w:w="7555" w:type="dxa"/>
          </w:tcPr>
          <w:p w:rsidR="00D503B2" w:rsidRDefault="00D503B2" w:rsidP="00D503B2">
            <w:pPr>
              <w:rPr>
                <w:rFonts w:ascii="Tahoma" w:hAnsi="Tahoma" w:cs="Tahoma"/>
              </w:rPr>
            </w:pPr>
            <w:r>
              <w:rPr>
                <w:rFonts w:ascii="Tahoma" w:hAnsi="Tahoma" w:cs="Tahoma"/>
              </w:rPr>
              <w:t>REVISED DEFINITION OF UI-added unapproved behavioral supports without risk to health and welfare, emergency room or urgent care treatment and program implementation incidents.</w:t>
            </w:r>
          </w:p>
        </w:tc>
      </w:tr>
      <w:tr w:rsidR="00D503B2" w:rsidTr="00EC50A5">
        <w:tc>
          <w:tcPr>
            <w:tcW w:w="1795" w:type="dxa"/>
          </w:tcPr>
          <w:p w:rsidR="00D503B2" w:rsidRDefault="00D503B2" w:rsidP="00EC50A5">
            <w:pPr>
              <w:rPr>
                <w:rFonts w:ascii="Tahoma" w:hAnsi="Tahoma" w:cs="Tahoma"/>
              </w:rPr>
            </w:pPr>
            <w:r>
              <w:rPr>
                <w:rFonts w:ascii="Tahoma" w:hAnsi="Tahoma" w:cs="Tahoma"/>
              </w:rPr>
              <w:t>Page 12 (b)</w:t>
            </w: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p>
          <w:p w:rsidR="00D503B2" w:rsidRDefault="00D503B2" w:rsidP="00EC50A5">
            <w:pPr>
              <w:rPr>
                <w:rFonts w:ascii="Tahoma" w:hAnsi="Tahoma" w:cs="Tahoma"/>
              </w:rPr>
            </w:pPr>
            <w:r>
              <w:rPr>
                <w:rFonts w:ascii="Tahoma" w:hAnsi="Tahoma" w:cs="Tahoma"/>
              </w:rPr>
              <w:t>(6-g)</w:t>
            </w:r>
          </w:p>
        </w:tc>
        <w:tc>
          <w:tcPr>
            <w:tcW w:w="7555" w:type="dxa"/>
          </w:tcPr>
          <w:p w:rsidR="00D503B2" w:rsidRDefault="00D503B2" w:rsidP="00D503B2">
            <w:pPr>
              <w:rPr>
                <w:rFonts w:ascii="Tahoma" w:hAnsi="Tahoma" w:cs="Tahoma"/>
              </w:rPr>
            </w:pPr>
            <w:r>
              <w:rPr>
                <w:rFonts w:ascii="Tahoma" w:hAnsi="Tahoma" w:cs="Tahoma"/>
              </w:rPr>
              <w:t>REVISED-removed Neglect and revised abuse wording for requirement to remove employee from direct contact (now reads removal of employee rom direct contact with any individual when the employee is alleged to have been involved in physical or sexual abuse until such time ……)</w:t>
            </w:r>
          </w:p>
          <w:p w:rsidR="00D503B2" w:rsidRDefault="00D503B2" w:rsidP="00D503B2">
            <w:pPr>
              <w:rPr>
                <w:rFonts w:ascii="Tahoma" w:hAnsi="Tahoma" w:cs="Tahoma"/>
              </w:rPr>
            </w:pPr>
            <w:r>
              <w:rPr>
                <w:rFonts w:ascii="Tahoma" w:hAnsi="Tahoma" w:cs="Tahoma"/>
              </w:rPr>
              <w:t xml:space="preserve">Added prohibited sexual relations to list of four hour report requirement </w:t>
            </w:r>
          </w:p>
        </w:tc>
      </w:tr>
      <w:tr w:rsidR="00D503B2" w:rsidTr="00EC50A5">
        <w:tc>
          <w:tcPr>
            <w:tcW w:w="1795" w:type="dxa"/>
          </w:tcPr>
          <w:p w:rsidR="00D503B2" w:rsidRDefault="00D503B2" w:rsidP="00EC50A5">
            <w:pPr>
              <w:rPr>
                <w:rFonts w:ascii="Tahoma" w:hAnsi="Tahoma" w:cs="Tahoma"/>
              </w:rPr>
            </w:pPr>
            <w:r>
              <w:rPr>
                <w:rFonts w:ascii="Tahoma" w:hAnsi="Tahoma" w:cs="Tahoma"/>
              </w:rPr>
              <w:t>Page 13 (7)</w:t>
            </w:r>
          </w:p>
          <w:p w:rsidR="00EF0888" w:rsidRDefault="00EF0888" w:rsidP="00EC50A5">
            <w:pPr>
              <w:rPr>
                <w:rFonts w:ascii="Tahoma" w:hAnsi="Tahoma" w:cs="Tahoma"/>
              </w:rPr>
            </w:pPr>
          </w:p>
          <w:p w:rsidR="00EF0888" w:rsidRDefault="00EF0888" w:rsidP="00EC50A5">
            <w:pPr>
              <w:rPr>
                <w:rFonts w:ascii="Tahoma" w:hAnsi="Tahoma" w:cs="Tahoma"/>
              </w:rPr>
            </w:pPr>
          </w:p>
          <w:p w:rsidR="00EF0888" w:rsidRDefault="00EF0888" w:rsidP="00EC50A5">
            <w:pPr>
              <w:rPr>
                <w:rFonts w:ascii="Tahoma" w:hAnsi="Tahoma" w:cs="Tahoma"/>
              </w:rPr>
            </w:pPr>
            <w:r>
              <w:rPr>
                <w:rFonts w:ascii="Tahoma" w:hAnsi="Tahoma" w:cs="Tahoma"/>
              </w:rPr>
              <w:t xml:space="preserve">            (8)</w:t>
            </w:r>
          </w:p>
          <w:p w:rsidR="00EF0888" w:rsidRDefault="00EF0888" w:rsidP="00EC50A5">
            <w:pPr>
              <w:rPr>
                <w:rFonts w:ascii="Tahoma" w:hAnsi="Tahoma" w:cs="Tahoma"/>
              </w:rPr>
            </w:pPr>
          </w:p>
          <w:p w:rsidR="00EF0888" w:rsidRDefault="00EF0888" w:rsidP="00EC50A5">
            <w:pPr>
              <w:rPr>
                <w:rFonts w:ascii="Tahoma" w:hAnsi="Tahoma" w:cs="Tahoma"/>
              </w:rPr>
            </w:pPr>
          </w:p>
          <w:p w:rsidR="00EF0888" w:rsidRDefault="00EF0888" w:rsidP="00EC50A5">
            <w:pPr>
              <w:rPr>
                <w:rFonts w:ascii="Tahoma" w:hAnsi="Tahoma" w:cs="Tahoma"/>
              </w:rPr>
            </w:pPr>
            <w:r>
              <w:rPr>
                <w:rFonts w:ascii="Tahoma" w:hAnsi="Tahoma" w:cs="Tahoma"/>
              </w:rPr>
              <w:t xml:space="preserve">            (11)</w:t>
            </w:r>
          </w:p>
          <w:p w:rsidR="00EF0888" w:rsidRDefault="00EF0888" w:rsidP="00EC50A5">
            <w:pPr>
              <w:rPr>
                <w:rFonts w:ascii="Tahoma" w:hAnsi="Tahoma" w:cs="Tahoma"/>
              </w:rPr>
            </w:pPr>
          </w:p>
          <w:p w:rsidR="00346F2B" w:rsidRDefault="00EF0888" w:rsidP="00EC50A5">
            <w:pPr>
              <w:rPr>
                <w:rFonts w:ascii="Tahoma" w:hAnsi="Tahoma" w:cs="Tahoma"/>
              </w:rPr>
            </w:pPr>
            <w:r>
              <w:rPr>
                <w:rFonts w:ascii="Tahoma" w:hAnsi="Tahoma" w:cs="Tahoma"/>
              </w:rPr>
              <w:t xml:space="preserve">            </w:t>
            </w:r>
          </w:p>
          <w:p w:rsidR="00EF0888" w:rsidRDefault="00EF0888" w:rsidP="00EC50A5">
            <w:pPr>
              <w:rPr>
                <w:rFonts w:ascii="Tahoma" w:hAnsi="Tahoma" w:cs="Tahoma"/>
              </w:rPr>
            </w:pPr>
            <w:r>
              <w:rPr>
                <w:rFonts w:ascii="Tahoma" w:hAnsi="Tahoma" w:cs="Tahoma"/>
              </w:rPr>
              <w:t>(12)</w:t>
            </w:r>
          </w:p>
        </w:tc>
        <w:tc>
          <w:tcPr>
            <w:tcW w:w="7555" w:type="dxa"/>
          </w:tcPr>
          <w:p w:rsidR="00D503B2" w:rsidRDefault="00D503B2" w:rsidP="00D503B2">
            <w:pPr>
              <w:rPr>
                <w:rFonts w:ascii="Tahoma" w:hAnsi="Tahoma" w:cs="Tahoma"/>
              </w:rPr>
            </w:pPr>
            <w:r>
              <w:rPr>
                <w:rFonts w:ascii="Tahoma" w:hAnsi="Tahoma" w:cs="Tahoma"/>
              </w:rPr>
              <w:t>Clarified provider submission of written incident report to county board by 3pm on the first working day following the day that the provider becomes aware…</w:t>
            </w:r>
          </w:p>
          <w:p w:rsidR="00EF0888" w:rsidRDefault="00EF0888" w:rsidP="00D503B2">
            <w:pPr>
              <w:rPr>
                <w:rFonts w:ascii="Tahoma" w:hAnsi="Tahoma" w:cs="Tahoma"/>
              </w:rPr>
            </w:pPr>
            <w:r>
              <w:rPr>
                <w:rFonts w:ascii="Tahoma" w:hAnsi="Tahoma" w:cs="Tahoma"/>
              </w:rPr>
              <w:t>Changed time to 5pm on first working day following the day the county board receives notification from provider for county board entry of preliminary incident in ITS</w:t>
            </w:r>
          </w:p>
          <w:p w:rsidR="00EF0888" w:rsidRDefault="00EF0888" w:rsidP="00D503B2">
            <w:pPr>
              <w:rPr>
                <w:rFonts w:ascii="Tahoma" w:hAnsi="Tahoma" w:cs="Tahoma"/>
              </w:rPr>
            </w:pPr>
            <w:r>
              <w:rPr>
                <w:rFonts w:ascii="Tahoma" w:hAnsi="Tahoma" w:cs="Tahoma"/>
              </w:rPr>
              <w:t>Added that the county board 24/7 call process must be shared with all individuals receiving services and their guardians as applicable</w:t>
            </w:r>
          </w:p>
          <w:p w:rsidR="00EF0888" w:rsidRDefault="00EF0888" w:rsidP="00D503B2">
            <w:pPr>
              <w:rPr>
                <w:rFonts w:ascii="Tahoma" w:hAnsi="Tahoma" w:cs="Tahoma"/>
              </w:rPr>
            </w:pPr>
            <w:r>
              <w:rPr>
                <w:rFonts w:ascii="Tahoma" w:hAnsi="Tahoma" w:cs="Tahoma"/>
              </w:rPr>
              <w:t>NEW-An agency provider shall develop and implement a written policy requiring staff of the agency provider to report MUI to senior management of the provider within 2 working days following the day staff become aware of potential or determined MUI.</w:t>
            </w:r>
          </w:p>
        </w:tc>
      </w:tr>
      <w:tr w:rsidR="00EF0888" w:rsidTr="00EC50A5">
        <w:tc>
          <w:tcPr>
            <w:tcW w:w="1795" w:type="dxa"/>
          </w:tcPr>
          <w:p w:rsidR="00EF0888" w:rsidRDefault="00EF0888" w:rsidP="00EC50A5">
            <w:pPr>
              <w:rPr>
                <w:rFonts w:ascii="Tahoma" w:hAnsi="Tahoma" w:cs="Tahoma"/>
              </w:rPr>
            </w:pPr>
            <w:r>
              <w:rPr>
                <w:rFonts w:ascii="Tahoma" w:hAnsi="Tahoma" w:cs="Tahoma"/>
              </w:rPr>
              <w:t>Page 14 (1)</w:t>
            </w:r>
          </w:p>
          <w:p w:rsidR="00EF0888" w:rsidRDefault="00EF0888" w:rsidP="00EC50A5">
            <w:pPr>
              <w:rPr>
                <w:rFonts w:ascii="Tahoma" w:hAnsi="Tahoma" w:cs="Tahoma"/>
              </w:rPr>
            </w:pPr>
            <w:r>
              <w:rPr>
                <w:rFonts w:ascii="Tahoma" w:hAnsi="Tahoma" w:cs="Tahoma"/>
              </w:rPr>
              <w:t xml:space="preserve">            (2)</w:t>
            </w:r>
          </w:p>
        </w:tc>
        <w:tc>
          <w:tcPr>
            <w:tcW w:w="7555" w:type="dxa"/>
          </w:tcPr>
          <w:p w:rsidR="00EF0888" w:rsidRDefault="00EF0888" w:rsidP="00D503B2">
            <w:pPr>
              <w:rPr>
                <w:rFonts w:ascii="Tahoma" w:hAnsi="Tahoma" w:cs="Tahoma"/>
              </w:rPr>
            </w:pPr>
            <w:r>
              <w:rPr>
                <w:rFonts w:ascii="Tahoma" w:hAnsi="Tahoma" w:cs="Tahoma"/>
              </w:rPr>
              <w:t>REVISED-law enforcement notification to any allegation of CRIMINAL ACT.</w:t>
            </w:r>
          </w:p>
          <w:p w:rsidR="00EF0888" w:rsidRDefault="00EF0888" w:rsidP="00D503B2">
            <w:pPr>
              <w:rPr>
                <w:rFonts w:ascii="Tahoma" w:hAnsi="Tahoma" w:cs="Tahoma"/>
              </w:rPr>
            </w:pPr>
            <w:r>
              <w:rPr>
                <w:rFonts w:ascii="Tahoma" w:hAnsi="Tahoma" w:cs="Tahoma"/>
              </w:rPr>
              <w:t>DODD must notify OHP of any allegation of CRIMINAL ACT at a DC.</w:t>
            </w:r>
          </w:p>
        </w:tc>
      </w:tr>
      <w:tr w:rsidR="00EF0888" w:rsidTr="00EC50A5">
        <w:tc>
          <w:tcPr>
            <w:tcW w:w="1795" w:type="dxa"/>
          </w:tcPr>
          <w:p w:rsidR="00EF0888" w:rsidRDefault="00EF0888" w:rsidP="00EC50A5">
            <w:pPr>
              <w:rPr>
                <w:rFonts w:ascii="Tahoma" w:hAnsi="Tahoma" w:cs="Tahoma"/>
              </w:rPr>
            </w:pPr>
            <w:r>
              <w:rPr>
                <w:rFonts w:ascii="Tahoma" w:hAnsi="Tahoma" w:cs="Tahoma"/>
              </w:rPr>
              <w:t>Page 15 (c)</w:t>
            </w:r>
          </w:p>
          <w:p w:rsidR="00EF0888" w:rsidRDefault="00EF0888" w:rsidP="00EC50A5">
            <w:pPr>
              <w:rPr>
                <w:rFonts w:ascii="Tahoma" w:hAnsi="Tahoma" w:cs="Tahoma"/>
              </w:rPr>
            </w:pPr>
            <w:r>
              <w:rPr>
                <w:rFonts w:ascii="Tahoma" w:hAnsi="Tahoma" w:cs="Tahoma"/>
              </w:rPr>
              <w:t xml:space="preserve"> </w:t>
            </w:r>
          </w:p>
          <w:p w:rsidR="00EF0888" w:rsidRDefault="00EF0888" w:rsidP="00EC50A5">
            <w:pPr>
              <w:rPr>
                <w:rFonts w:ascii="Tahoma" w:hAnsi="Tahoma" w:cs="Tahoma"/>
              </w:rPr>
            </w:pPr>
            <w:r>
              <w:rPr>
                <w:rFonts w:ascii="Tahoma" w:hAnsi="Tahoma" w:cs="Tahoma"/>
              </w:rPr>
              <w:t xml:space="preserve">             (3)</w:t>
            </w:r>
          </w:p>
          <w:p w:rsidR="00EF0888" w:rsidRDefault="00EF0888" w:rsidP="00EC50A5">
            <w:pPr>
              <w:rPr>
                <w:rFonts w:ascii="Tahoma" w:hAnsi="Tahoma" w:cs="Tahoma"/>
              </w:rPr>
            </w:pPr>
          </w:p>
        </w:tc>
        <w:tc>
          <w:tcPr>
            <w:tcW w:w="7555" w:type="dxa"/>
          </w:tcPr>
          <w:p w:rsidR="00EF0888" w:rsidRDefault="00EF0888" w:rsidP="00D503B2">
            <w:pPr>
              <w:rPr>
                <w:rFonts w:ascii="Tahoma" w:hAnsi="Tahoma" w:cs="Tahoma"/>
              </w:rPr>
            </w:pPr>
            <w:r>
              <w:rPr>
                <w:rFonts w:ascii="Tahoma" w:hAnsi="Tahoma" w:cs="Tahoma"/>
              </w:rPr>
              <w:t>ADDED-notification of other providers of service as necessary to ensure continuity of care and support for the individual.</w:t>
            </w:r>
          </w:p>
          <w:p w:rsidR="00EF0888" w:rsidRDefault="00EF0888" w:rsidP="00D503B2">
            <w:pPr>
              <w:rPr>
                <w:rFonts w:ascii="Tahoma" w:hAnsi="Tahoma" w:cs="Tahoma"/>
              </w:rPr>
            </w:pPr>
            <w:r>
              <w:rPr>
                <w:rFonts w:ascii="Tahoma" w:hAnsi="Tahoma" w:cs="Tahoma"/>
              </w:rPr>
              <w:t>Clarified that notification shall not be made if PPI, spouse of PPI, or significant other of PPI or when notification could jeopardize health and welfare of individual involved.</w:t>
            </w:r>
          </w:p>
        </w:tc>
      </w:tr>
      <w:tr w:rsidR="00EF0888" w:rsidTr="00EC50A5">
        <w:tc>
          <w:tcPr>
            <w:tcW w:w="1795" w:type="dxa"/>
          </w:tcPr>
          <w:p w:rsidR="00EF0888" w:rsidRDefault="00EF0888" w:rsidP="00EC50A5">
            <w:pPr>
              <w:rPr>
                <w:rFonts w:ascii="Tahoma" w:hAnsi="Tahoma" w:cs="Tahoma"/>
              </w:rPr>
            </w:pPr>
            <w:r>
              <w:rPr>
                <w:rFonts w:ascii="Tahoma" w:hAnsi="Tahoma" w:cs="Tahoma"/>
              </w:rPr>
              <w:t>Page 16 (2-b)</w:t>
            </w:r>
          </w:p>
        </w:tc>
        <w:tc>
          <w:tcPr>
            <w:tcW w:w="7555" w:type="dxa"/>
          </w:tcPr>
          <w:p w:rsidR="00EF0888" w:rsidRDefault="00EF0888" w:rsidP="00D503B2">
            <w:pPr>
              <w:rPr>
                <w:rFonts w:ascii="Tahoma" w:hAnsi="Tahoma" w:cs="Tahoma"/>
              </w:rPr>
            </w:pPr>
            <w:r>
              <w:rPr>
                <w:rFonts w:ascii="Tahoma" w:hAnsi="Tahoma" w:cs="Tahoma"/>
              </w:rPr>
              <w:t xml:space="preserve">CLARIFICATION-during investigation, additional categories may be added to the record </w:t>
            </w:r>
          </w:p>
        </w:tc>
      </w:tr>
      <w:tr w:rsidR="00EF0888" w:rsidTr="00EC50A5">
        <w:tc>
          <w:tcPr>
            <w:tcW w:w="1795" w:type="dxa"/>
          </w:tcPr>
          <w:p w:rsidR="00EF0888" w:rsidRDefault="00EF0888" w:rsidP="00EC50A5">
            <w:pPr>
              <w:rPr>
                <w:rFonts w:ascii="Tahoma" w:hAnsi="Tahoma" w:cs="Tahoma"/>
              </w:rPr>
            </w:pPr>
            <w:r>
              <w:rPr>
                <w:rFonts w:ascii="Tahoma" w:hAnsi="Tahoma" w:cs="Tahoma"/>
              </w:rPr>
              <w:t>Page 18 (9)</w:t>
            </w:r>
          </w:p>
        </w:tc>
        <w:tc>
          <w:tcPr>
            <w:tcW w:w="7555" w:type="dxa"/>
          </w:tcPr>
          <w:p w:rsidR="00EF0888" w:rsidRDefault="00EF0888" w:rsidP="00D503B2">
            <w:pPr>
              <w:rPr>
                <w:rFonts w:ascii="Tahoma" w:hAnsi="Tahoma" w:cs="Tahoma"/>
              </w:rPr>
            </w:pPr>
            <w:r>
              <w:rPr>
                <w:rFonts w:ascii="Tahoma" w:hAnsi="Tahoma" w:cs="Tahoma"/>
              </w:rPr>
              <w:t xml:space="preserve">NEW-except when Law Enforcement or the public children’s services agency is conducting an investigation, the IA shall endeavor to reach a preliminary finding regarding MUI and notify individual and guardian and provider of the preliminary finding within 14 days. </w:t>
            </w:r>
          </w:p>
        </w:tc>
      </w:tr>
      <w:tr w:rsidR="00EF0888" w:rsidTr="00EC50A5">
        <w:tc>
          <w:tcPr>
            <w:tcW w:w="1795" w:type="dxa"/>
          </w:tcPr>
          <w:p w:rsidR="00EF0888" w:rsidRDefault="00E9682B" w:rsidP="00EC50A5">
            <w:pPr>
              <w:rPr>
                <w:rFonts w:ascii="Tahoma" w:hAnsi="Tahoma" w:cs="Tahoma"/>
              </w:rPr>
            </w:pPr>
            <w:r>
              <w:rPr>
                <w:rFonts w:ascii="Tahoma" w:hAnsi="Tahoma" w:cs="Tahoma"/>
              </w:rPr>
              <w:t>Page 20 (3)</w:t>
            </w:r>
          </w:p>
          <w:p w:rsidR="00E9682B" w:rsidRDefault="00E9682B" w:rsidP="00EC50A5">
            <w:pPr>
              <w:rPr>
                <w:rFonts w:ascii="Tahoma" w:hAnsi="Tahoma" w:cs="Tahoma"/>
              </w:rPr>
            </w:pPr>
          </w:p>
          <w:p w:rsidR="00E9682B" w:rsidRDefault="00E9682B" w:rsidP="00EC50A5">
            <w:pPr>
              <w:rPr>
                <w:rFonts w:ascii="Tahoma" w:hAnsi="Tahoma" w:cs="Tahoma"/>
              </w:rPr>
            </w:pPr>
            <w:r>
              <w:rPr>
                <w:rFonts w:ascii="Tahoma" w:hAnsi="Tahoma" w:cs="Tahoma"/>
              </w:rPr>
              <w:t xml:space="preserve">             (4)</w:t>
            </w:r>
          </w:p>
        </w:tc>
        <w:tc>
          <w:tcPr>
            <w:tcW w:w="7555" w:type="dxa"/>
          </w:tcPr>
          <w:p w:rsidR="00EF0888" w:rsidRDefault="00E9682B" w:rsidP="00D503B2">
            <w:pPr>
              <w:rPr>
                <w:rFonts w:ascii="Tahoma" w:hAnsi="Tahoma" w:cs="Tahoma"/>
              </w:rPr>
            </w:pPr>
            <w:r>
              <w:rPr>
                <w:rFonts w:ascii="Tahoma" w:hAnsi="Tahoma" w:cs="Tahoma"/>
              </w:rPr>
              <w:t>Clarification-Written summary shall not be sent to PPI, spouse of, or significant other of PPI</w:t>
            </w:r>
          </w:p>
          <w:p w:rsidR="00E9682B" w:rsidRDefault="00E9682B" w:rsidP="00D503B2">
            <w:pPr>
              <w:rPr>
                <w:rFonts w:ascii="Tahoma" w:hAnsi="Tahoma" w:cs="Tahoma"/>
              </w:rPr>
            </w:pPr>
            <w:r>
              <w:rPr>
                <w:rFonts w:ascii="Tahoma" w:hAnsi="Tahoma" w:cs="Tahoma"/>
              </w:rPr>
              <w:t xml:space="preserve">When PPI is DD employee or a guardian, the county board shall no later than 5 working days following the recommended closure of the case, make a reasonable attempt to provide written notice to PPI as to whether the MUI has been substantiated, unsubstantiated/insufficient evidence or unsubstantiated/unfounded. </w:t>
            </w:r>
          </w:p>
        </w:tc>
      </w:tr>
      <w:tr w:rsidR="00E9682B" w:rsidTr="00EC50A5">
        <w:tc>
          <w:tcPr>
            <w:tcW w:w="1795" w:type="dxa"/>
          </w:tcPr>
          <w:p w:rsidR="00E9682B" w:rsidRDefault="00E9682B" w:rsidP="00EC50A5">
            <w:pPr>
              <w:rPr>
                <w:rFonts w:ascii="Tahoma" w:hAnsi="Tahoma" w:cs="Tahoma"/>
              </w:rPr>
            </w:pPr>
            <w:r>
              <w:rPr>
                <w:rFonts w:ascii="Tahoma" w:hAnsi="Tahoma" w:cs="Tahoma"/>
              </w:rPr>
              <w:t>Page 21 (K2)</w:t>
            </w:r>
          </w:p>
        </w:tc>
        <w:tc>
          <w:tcPr>
            <w:tcW w:w="7555" w:type="dxa"/>
          </w:tcPr>
          <w:p w:rsidR="00E9682B" w:rsidRDefault="00E9682B" w:rsidP="00D503B2">
            <w:pPr>
              <w:rPr>
                <w:rFonts w:ascii="Tahoma" w:hAnsi="Tahoma" w:cs="Tahoma"/>
              </w:rPr>
            </w:pPr>
            <w:r>
              <w:rPr>
                <w:rFonts w:ascii="Tahoma" w:hAnsi="Tahoma" w:cs="Tahoma"/>
              </w:rPr>
              <w:t>CHANGED-Members of individual’s team, shall ensure risks associated with MUIs are addressed in individual plan and collaborate …….</w:t>
            </w:r>
          </w:p>
        </w:tc>
      </w:tr>
      <w:tr w:rsidR="00E9682B" w:rsidTr="00EC50A5">
        <w:tc>
          <w:tcPr>
            <w:tcW w:w="1795" w:type="dxa"/>
          </w:tcPr>
          <w:p w:rsidR="00E9682B" w:rsidRDefault="00E9682B" w:rsidP="00EC50A5">
            <w:pPr>
              <w:rPr>
                <w:rFonts w:ascii="Tahoma" w:hAnsi="Tahoma" w:cs="Tahoma"/>
              </w:rPr>
            </w:pPr>
            <w:r>
              <w:rPr>
                <w:rFonts w:ascii="Tahoma" w:hAnsi="Tahoma" w:cs="Tahoma"/>
              </w:rPr>
              <w:t>Page 22 and 23</w:t>
            </w:r>
          </w:p>
        </w:tc>
        <w:tc>
          <w:tcPr>
            <w:tcW w:w="7555" w:type="dxa"/>
          </w:tcPr>
          <w:p w:rsidR="00E9682B" w:rsidRDefault="00E9682B" w:rsidP="00D503B2">
            <w:pPr>
              <w:rPr>
                <w:rFonts w:ascii="Tahoma" w:hAnsi="Tahoma" w:cs="Tahoma"/>
              </w:rPr>
            </w:pPr>
            <w:r>
              <w:rPr>
                <w:rFonts w:ascii="Tahoma" w:hAnsi="Tahoma" w:cs="Tahoma"/>
              </w:rPr>
              <w:t>Clarification of reports closed by DODD and county boards</w:t>
            </w:r>
          </w:p>
        </w:tc>
      </w:tr>
      <w:tr w:rsidR="00E9682B" w:rsidTr="00EC50A5">
        <w:tc>
          <w:tcPr>
            <w:tcW w:w="1795" w:type="dxa"/>
          </w:tcPr>
          <w:p w:rsidR="00E9682B" w:rsidRDefault="00E9682B" w:rsidP="00EC50A5">
            <w:pPr>
              <w:rPr>
                <w:rFonts w:ascii="Tahoma" w:hAnsi="Tahoma" w:cs="Tahoma"/>
              </w:rPr>
            </w:pPr>
            <w:r>
              <w:rPr>
                <w:rFonts w:ascii="Tahoma" w:hAnsi="Tahoma" w:cs="Tahoma"/>
              </w:rPr>
              <w:t>Page 24 (1)</w:t>
            </w:r>
          </w:p>
        </w:tc>
        <w:tc>
          <w:tcPr>
            <w:tcW w:w="7555" w:type="dxa"/>
          </w:tcPr>
          <w:p w:rsidR="00E9682B" w:rsidRDefault="00346F2B" w:rsidP="00D503B2">
            <w:pPr>
              <w:rPr>
                <w:rFonts w:ascii="Tahoma" w:hAnsi="Tahoma" w:cs="Tahoma"/>
              </w:rPr>
            </w:pPr>
            <w:r>
              <w:rPr>
                <w:rFonts w:ascii="Tahoma" w:hAnsi="Tahoma" w:cs="Tahoma"/>
              </w:rPr>
              <w:t>Removed semi-</w:t>
            </w:r>
            <w:r w:rsidR="00E9682B">
              <w:rPr>
                <w:rFonts w:ascii="Tahoma" w:hAnsi="Tahoma" w:cs="Tahoma"/>
              </w:rPr>
              <w:t>annual analysis submission---REVISED---By Jan 31</w:t>
            </w:r>
            <w:r w:rsidR="00E9682B" w:rsidRPr="00E9682B">
              <w:rPr>
                <w:rFonts w:ascii="Tahoma" w:hAnsi="Tahoma" w:cs="Tahoma"/>
                <w:vertAlign w:val="superscript"/>
              </w:rPr>
              <w:t>st</w:t>
            </w:r>
            <w:r w:rsidR="00E9682B">
              <w:rPr>
                <w:rFonts w:ascii="Tahoma" w:hAnsi="Tahoma" w:cs="Tahoma"/>
              </w:rPr>
              <w:t xml:space="preserve"> each year, provider shall conduct in-depth review and analysis of trends and patterns of MUIs occurring during preceding calendar year and compile annual report containing….</w:t>
            </w:r>
          </w:p>
        </w:tc>
      </w:tr>
      <w:tr w:rsidR="00E9682B" w:rsidTr="00EC50A5">
        <w:tc>
          <w:tcPr>
            <w:tcW w:w="1795" w:type="dxa"/>
          </w:tcPr>
          <w:p w:rsidR="00E9682B" w:rsidRDefault="00E9682B" w:rsidP="00EC50A5">
            <w:pPr>
              <w:rPr>
                <w:rFonts w:ascii="Tahoma" w:hAnsi="Tahoma" w:cs="Tahoma"/>
              </w:rPr>
            </w:pPr>
            <w:r>
              <w:rPr>
                <w:rFonts w:ascii="Tahoma" w:hAnsi="Tahoma" w:cs="Tahoma"/>
              </w:rPr>
              <w:t>Page 25 (2)</w:t>
            </w:r>
          </w:p>
          <w:p w:rsidR="00E9682B" w:rsidRDefault="00E9682B" w:rsidP="00EC50A5">
            <w:pPr>
              <w:rPr>
                <w:rFonts w:ascii="Tahoma" w:hAnsi="Tahoma" w:cs="Tahoma"/>
              </w:rPr>
            </w:pPr>
          </w:p>
          <w:p w:rsidR="00E9682B" w:rsidRDefault="00E9682B" w:rsidP="00EC50A5">
            <w:pPr>
              <w:rPr>
                <w:rFonts w:ascii="Tahoma" w:hAnsi="Tahoma" w:cs="Tahoma"/>
              </w:rPr>
            </w:pPr>
            <w:r>
              <w:rPr>
                <w:rFonts w:ascii="Tahoma" w:hAnsi="Tahoma" w:cs="Tahoma"/>
              </w:rPr>
              <w:t xml:space="preserve">            (3)</w:t>
            </w:r>
          </w:p>
        </w:tc>
        <w:tc>
          <w:tcPr>
            <w:tcW w:w="7555" w:type="dxa"/>
          </w:tcPr>
          <w:p w:rsidR="00E9682B" w:rsidRDefault="00E9682B" w:rsidP="00D503B2">
            <w:pPr>
              <w:rPr>
                <w:rFonts w:ascii="Tahoma" w:hAnsi="Tahoma" w:cs="Tahoma"/>
              </w:rPr>
            </w:pPr>
            <w:r>
              <w:rPr>
                <w:rFonts w:ascii="Tahoma" w:hAnsi="Tahoma" w:cs="Tahoma"/>
              </w:rPr>
              <w:t>Annual report to county Board by 28</w:t>
            </w:r>
            <w:r w:rsidRPr="00E9682B">
              <w:rPr>
                <w:rFonts w:ascii="Tahoma" w:hAnsi="Tahoma" w:cs="Tahoma"/>
                <w:vertAlign w:val="superscript"/>
              </w:rPr>
              <w:t>th</w:t>
            </w:r>
            <w:r>
              <w:rPr>
                <w:rFonts w:ascii="Tahoma" w:hAnsi="Tahoma" w:cs="Tahoma"/>
              </w:rPr>
              <w:t xml:space="preserve"> of February each year-clarification on county board requirements for report review and availability to DODD</w:t>
            </w:r>
          </w:p>
          <w:p w:rsidR="00E9682B" w:rsidRDefault="00E9682B" w:rsidP="00D503B2">
            <w:pPr>
              <w:rPr>
                <w:rFonts w:ascii="Tahoma" w:hAnsi="Tahoma" w:cs="Tahoma"/>
              </w:rPr>
            </w:pPr>
            <w:r>
              <w:rPr>
                <w:rFonts w:ascii="Tahoma" w:hAnsi="Tahoma" w:cs="Tahoma"/>
              </w:rPr>
              <w:t>County Board providing services annual report to DODD by Feb 28</w:t>
            </w:r>
            <w:r w:rsidRPr="00E9682B">
              <w:rPr>
                <w:rFonts w:ascii="Tahoma" w:hAnsi="Tahoma" w:cs="Tahoma"/>
                <w:vertAlign w:val="superscript"/>
              </w:rPr>
              <w:t>th</w:t>
            </w:r>
            <w:r>
              <w:rPr>
                <w:rFonts w:ascii="Tahoma" w:hAnsi="Tahoma" w:cs="Tahoma"/>
              </w:rPr>
              <w:t xml:space="preserve"> each year</w:t>
            </w:r>
          </w:p>
        </w:tc>
      </w:tr>
      <w:tr w:rsidR="00195B75" w:rsidTr="00EC50A5">
        <w:tc>
          <w:tcPr>
            <w:tcW w:w="1795" w:type="dxa"/>
          </w:tcPr>
          <w:p w:rsidR="00195B75" w:rsidRDefault="00195B75" w:rsidP="00EC50A5">
            <w:pPr>
              <w:rPr>
                <w:rFonts w:ascii="Tahoma" w:hAnsi="Tahoma" w:cs="Tahoma"/>
              </w:rPr>
            </w:pPr>
            <w:r>
              <w:rPr>
                <w:rFonts w:ascii="Tahoma" w:hAnsi="Tahoma" w:cs="Tahoma"/>
              </w:rPr>
              <w:t>Page 26 (d)</w:t>
            </w:r>
          </w:p>
        </w:tc>
        <w:tc>
          <w:tcPr>
            <w:tcW w:w="7555" w:type="dxa"/>
          </w:tcPr>
          <w:p w:rsidR="00195B75" w:rsidRDefault="00195B75" w:rsidP="00D503B2">
            <w:pPr>
              <w:rPr>
                <w:rFonts w:ascii="Tahoma" w:hAnsi="Tahoma" w:cs="Tahoma"/>
              </w:rPr>
            </w:pPr>
            <w:r>
              <w:rPr>
                <w:rFonts w:ascii="Tahoma" w:hAnsi="Tahoma" w:cs="Tahoma"/>
              </w:rPr>
              <w:t xml:space="preserve">Removed Sept meeting—now only says March </w:t>
            </w:r>
          </w:p>
        </w:tc>
      </w:tr>
      <w:tr w:rsidR="00346F2B" w:rsidTr="00EC50A5">
        <w:tc>
          <w:tcPr>
            <w:tcW w:w="1795" w:type="dxa"/>
          </w:tcPr>
          <w:p w:rsidR="00346F2B" w:rsidRDefault="00346F2B" w:rsidP="00EC50A5">
            <w:pPr>
              <w:rPr>
                <w:rFonts w:ascii="Tahoma" w:hAnsi="Tahoma" w:cs="Tahoma"/>
              </w:rPr>
            </w:pPr>
            <w:r>
              <w:rPr>
                <w:rFonts w:ascii="Tahoma" w:hAnsi="Tahoma" w:cs="Tahoma"/>
              </w:rPr>
              <w:t>Page 27 (5)</w:t>
            </w:r>
          </w:p>
          <w:p w:rsidR="00346F2B" w:rsidRDefault="00346F2B" w:rsidP="00EC50A5">
            <w:pPr>
              <w:rPr>
                <w:rFonts w:ascii="Tahoma" w:hAnsi="Tahoma" w:cs="Tahoma"/>
              </w:rPr>
            </w:pPr>
          </w:p>
          <w:p w:rsidR="00346F2B" w:rsidRDefault="00346F2B" w:rsidP="00EC50A5">
            <w:pPr>
              <w:rPr>
                <w:rFonts w:ascii="Tahoma" w:hAnsi="Tahoma" w:cs="Tahoma"/>
              </w:rPr>
            </w:pPr>
            <w:r>
              <w:rPr>
                <w:rFonts w:ascii="Tahoma" w:hAnsi="Tahoma" w:cs="Tahoma"/>
              </w:rPr>
              <w:t xml:space="preserve">             (6)</w:t>
            </w:r>
          </w:p>
          <w:p w:rsidR="00346F2B" w:rsidRDefault="00346F2B" w:rsidP="00EC50A5">
            <w:pPr>
              <w:rPr>
                <w:rFonts w:ascii="Tahoma" w:hAnsi="Tahoma" w:cs="Tahoma"/>
              </w:rPr>
            </w:pPr>
          </w:p>
          <w:p w:rsidR="00346F2B" w:rsidRDefault="00346F2B" w:rsidP="00EC50A5">
            <w:pPr>
              <w:rPr>
                <w:rFonts w:ascii="Tahoma" w:hAnsi="Tahoma" w:cs="Tahoma"/>
              </w:rPr>
            </w:pPr>
          </w:p>
          <w:p w:rsidR="00346F2B" w:rsidRDefault="00346F2B" w:rsidP="00EC50A5">
            <w:pPr>
              <w:rPr>
                <w:rFonts w:ascii="Tahoma" w:hAnsi="Tahoma" w:cs="Tahoma"/>
              </w:rPr>
            </w:pPr>
            <w:r>
              <w:rPr>
                <w:rFonts w:ascii="Tahoma" w:hAnsi="Tahoma" w:cs="Tahoma"/>
              </w:rPr>
              <w:t xml:space="preserve">             (9)</w:t>
            </w:r>
          </w:p>
        </w:tc>
        <w:tc>
          <w:tcPr>
            <w:tcW w:w="7555" w:type="dxa"/>
          </w:tcPr>
          <w:p w:rsidR="00346F2B" w:rsidRDefault="00346F2B" w:rsidP="00D503B2">
            <w:pPr>
              <w:rPr>
                <w:rFonts w:ascii="Tahoma" w:hAnsi="Tahoma" w:cs="Tahoma"/>
              </w:rPr>
            </w:pPr>
            <w:r>
              <w:rPr>
                <w:rFonts w:ascii="Tahoma" w:hAnsi="Tahoma" w:cs="Tahoma"/>
              </w:rPr>
              <w:t>ADDED-notification of other providers of service as necessary to ensure continuity of care and support for the individual.</w:t>
            </w:r>
          </w:p>
          <w:p w:rsidR="00346F2B" w:rsidRDefault="00346F2B" w:rsidP="00346F2B">
            <w:pPr>
              <w:rPr>
                <w:rFonts w:ascii="Tahoma" w:hAnsi="Tahoma" w:cs="Tahoma"/>
              </w:rPr>
            </w:pPr>
            <w:r>
              <w:rPr>
                <w:rFonts w:ascii="Tahoma" w:hAnsi="Tahoma" w:cs="Tahoma"/>
              </w:rPr>
              <w:t xml:space="preserve">Clarified </w:t>
            </w:r>
            <w:r>
              <w:rPr>
                <w:rFonts w:ascii="Tahoma" w:hAnsi="Tahoma" w:cs="Tahoma"/>
              </w:rPr>
              <w:t xml:space="preserve">Independent </w:t>
            </w:r>
            <w:r>
              <w:rPr>
                <w:rFonts w:ascii="Tahoma" w:hAnsi="Tahoma" w:cs="Tahoma"/>
              </w:rPr>
              <w:t xml:space="preserve">provider submission of written incident report to county board by 3pm on the first working day following the day that the </w:t>
            </w:r>
            <w:r>
              <w:rPr>
                <w:rFonts w:ascii="Tahoma" w:hAnsi="Tahoma" w:cs="Tahoma"/>
              </w:rPr>
              <w:t>incident occurred</w:t>
            </w:r>
            <w:r>
              <w:rPr>
                <w:rFonts w:ascii="Tahoma" w:hAnsi="Tahoma" w:cs="Tahoma"/>
              </w:rPr>
              <w:t>…</w:t>
            </w:r>
          </w:p>
          <w:p w:rsidR="00346F2B" w:rsidRDefault="00346F2B" w:rsidP="00346F2B">
            <w:pPr>
              <w:rPr>
                <w:rFonts w:ascii="Tahoma" w:hAnsi="Tahoma" w:cs="Tahoma"/>
              </w:rPr>
            </w:pPr>
            <w:r>
              <w:rPr>
                <w:rFonts w:ascii="Tahoma" w:hAnsi="Tahoma" w:cs="Tahoma"/>
              </w:rPr>
              <w:t xml:space="preserve">UI Log should only </w:t>
            </w:r>
            <w:proofErr w:type="spellStart"/>
            <w:r>
              <w:rPr>
                <w:rFonts w:ascii="Tahoma" w:hAnsi="Tahoma" w:cs="Tahoma"/>
              </w:rPr>
              <w:t>contiain</w:t>
            </w:r>
            <w:proofErr w:type="spellEnd"/>
            <w:r>
              <w:rPr>
                <w:rFonts w:ascii="Tahoma" w:hAnsi="Tahoma" w:cs="Tahoma"/>
              </w:rPr>
              <w:t xml:space="preserve"> UIs per definition Paragraph C 25 of this rule…ADDED-Cause and Contributing factors as requirement for log</w:t>
            </w:r>
          </w:p>
          <w:p w:rsidR="00346F2B" w:rsidRDefault="00346F2B" w:rsidP="00D503B2">
            <w:pPr>
              <w:rPr>
                <w:rFonts w:ascii="Tahoma" w:hAnsi="Tahoma" w:cs="Tahoma"/>
              </w:rPr>
            </w:pPr>
          </w:p>
        </w:tc>
      </w:tr>
      <w:tr w:rsidR="00346F2B" w:rsidTr="00EC50A5">
        <w:tc>
          <w:tcPr>
            <w:tcW w:w="1795" w:type="dxa"/>
          </w:tcPr>
          <w:p w:rsidR="00346F2B" w:rsidRDefault="00346F2B" w:rsidP="00EC50A5">
            <w:pPr>
              <w:rPr>
                <w:rFonts w:ascii="Tahoma" w:hAnsi="Tahoma" w:cs="Tahoma"/>
              </w:rPr>
            </w:pPr>
            <w:r>
              <w:rPr>
                <w:rFonts w:ascii="Tahoma" w:hAnsi="Tahoma" w:cs="Tahoma"/>
              </w:rPr>
              <w:t>Page 28 (10)</w:t>
            </w:r>
          </w:p>
          <w:p w:rsidR="00346F2B" w:rsidRDefault="00346F2B" w:rsidP="00EC50A5">
            <w:pPr>
              <w:rPr>
                <w:rFonts w:ascii="Tahoma" w:hAnsi="Tahoma" w:cs="Tahoma"/>
              </w:rPr>
            </w:pPr>
          </w:p>
          <w:p w:rsidR="00346F2B" w:rsidRDefault="00346F2B" w:rsidP="00EC50A5">
            <w:pPr>
              <w:rPr>
                <w:rFonts w:ascii="Tahoma" w:hAnsi="Tahoma" w:cs="Tahoma"/>
              </w:rPr>
            </w:pPr>
            <w:r>
              <w:rPr>
                <w:rFonts w:ascii="Tahoma" w:hAnsi="Tahoma" w:cs="Tahoma"/>
              </w:rPr>
              <w:t xml:space="preserve">            (11)</w:t>
            </w:r>
          </w:p>
          <w:p w:rsidR="00346F2B" w:rsidRDefault="00346F2B" w:rsidP="00EC50A5">
            <w:pPr>
              <w:rPr>
                <w:rFonts w:ascii="Tahoma" w:hAnsi="Tahoma" w:cs="Tahoma"/>
              </w:rPr>
            </w:pPr>
          </w:p>
          <w:p w:rsidR="00346F2B" w:rsidRDefault="00346F2B" w:rsidP="00EC50A5">
            <w:pPr>
              <w:rPr>
                <w:rFonts w:ascii="Tahoma" w:hAnsi="Tahoma" w:cs="Tahoma"/>
              </w:rPr>
            </w:pPr>
            <w:r>
              <w:rPr>
                <w:rFonts w:ascii="Tahoma" w:hAnsi="Tahoma" w:cs="Tahoma"/>
              </w:rPr>
              <w:t>Page 28 (N-1)</w:t>
            </w:r>
          </w:p>
        </w:tc>
        <w:tc>
          <w:tcPr>
            <w:tcW w:w="7555" w:type="dxa"/>
          </w:tcPr>
          <w:p w:rsidR="00346F2B" w:rsidRDefault="00346F2B" w:rsidP="00D503B2">
            <w:pPr>
              <w:rPr>
                <w:rFonts w:ascii="Tahoma" w:hAnsi="Tahoma" w:cs="Tahoma"/>
              </w:rPr>
            </w:pPr>
            <w:r>
              <w:rPr>
                <w:rFonts w:ascii="Tahoma" w:hAnsi="Tahoma" w:cs="Tahoma"/>
              </w:rPr>
              <w:t>CHANGED-Members of individual’s team, shall ensure risks associated with MUIs are addressed in individual plan and collaborate …….</w:t>
            </w:r>
          </w:p>
          <w:p w:rsidR="00346F2B" w:rsidRDefault="00346F2B" w:rsidP="00D503B2">
            <w:pPr>
              <w:rPr>
                <w:rFonts w:ascii="Tahoma" w:hAnsi="Tahoma" w:cs="Tahoma"/>
              </w:rPr>
            </w:pPr>
            <w:r>
              <w:rPr>
                <w:rFonts w:ascii="Tahoma" w:hAnsi="Tahoma" w:cs="Tahoma"/>
              </w:rPr>
              <w:t>Provider shall upon request by the dept. or CB, provide any and all information and documentation regarding UI and investigation of UI.</w:t>
            </w:r>
          </w:p>
          <w:p w:rsidR="00346F2B" w:rsidRDefault="00346F2B" w:rsidP="00D503B2">
            <w:pPr>
              <w:rPr>
                <w:rFonts w:ascii="Tahoma" w:hAnsi="Tahoma" w:cs="Tahoma"/>
              </w:rPr>
            </w:pPr>
            <w:r>
              <w:rPr>
                <w:rFonts w:ascii="Tahoma" w:hAnsi="Tahoma" w:cs="Tahoma"/>
              </w:rPr>
              <w:t>Added county board review UI log</w:t>
            </w:r>
          </w:p>
        </w:tc>
      </w:tr>
      <w:tr w:rsidR="00346F2B" w:rsidTr="00EC50A5">
        <w:tc>
          <w:tcPr>
            <w:tcW w:w="1795" w:type="dxa"/>
          </w:tcPr>
          <w:p w:rsidR="00346F2B" w:rsidRDefault="00346F2B" w:rsidP="00EC50A5">
            <w:pPr>
              <w:rPr>
                <w:rFonts w:ascii="Tahoma" w:hAnsi="Tahoma" w:cs="Tahoma"/>
              </w:rPr>
            </w:pPr>
            <w:r>
              <w:rPr>
                <w:rFonts w:ascii="Tahoma" w:hAnsi="Tahoma" w:cs="Tahoma"/>
              </w:rPr>
              <w:t>Page 29 (O) (2)</w:t>
            </w:r>
          </w:p>
        </w:tc>
        <w:tc>
          <w:tcPr>
            <w:tcW w:w="7555" w:type="dxa"/>
          </w:tcPr>
          <w:p w:rsidR="00346F2B" w:rsidRDefault="00346F2B" w:rsidP="00D503B2">
            <w:pPr>
              <w:rPr>
                <w:rFonts w:ascii="Tahoma" w:hAnsi="Tahoma" w:cs="Tahoma"/>
              </w:rPr>
            </w:pPr>
            <w:r>
              <w:rPr>
                <w:rFonts w:ascii="Tahoma" w:hAnsi="Tahoma" w:cs="Tahoma"/>
              </w:rPr>
              <w:t xml:space="preserve">ADDED-Provider shall provide confidential information, including DOB and Social Security Number, </w:t>
            </w:r>
          </w:p>
        </w:tc>
      </w:tr>
    </w:tbl>
    <w:p w:rsidR="00EC50A5" w:rsidRPr="00EC50A5" w:rsidRDefault="00EC50A5" w:rsidP="00EC50A5">
      <w:pPr>
        <w:rPr>
          <w:rFonts w:ascii="Tahoma" w:hAnsi="Tahoma" w:cs="Tahoma"/>
        </w:rPr>
      </w:pPr>
    </w:p>
    <w:p w:rsidR="00F811B4" w:rsidRPr="00EC50A5" w:rsidRDefault="00F811B4" w:rsidP="00F811B4">
      <w:pPr>
        <w:ind w:left="360"/>
        <w:rPr>
          <w:rFonts w:ascii="Tahoma" w:hAnsi="Tahoma" w:cs="Tahoma"/>
        </w:rPr>
      </w:pPr>
    </w:p>
    <w:p w:rsidR="00A73A5A" w:rsidRPr="00F811B4" w:rsidRDefault="00A73A5A">
      <w:pPr>
        <w:rPr>
          <w:rFonts w:ascii="Tahoma" w:hAnsi="Tahoma" w:cs="Tahoma"/>
          <w:sz w:val="24"/>
          <w:szCs w:val="24"/>
        </w:rPr>
      </w:pPr>
    </w:p>
    <w:p w:rsidR="00A73A5A" w:rsidRPr="00F811B4" w:rsidRDefault="00A73A5A">
      <w:pPr>
        <w:rPr>
          <w:rFonts w:ascii="Tahoma" w:hAnsi="Tahoma" w:cs="Tahoma"/>
          <w:sz w:val="24"/>
          <w:szCs w:val="24"/>
        </w:rPr>
      </w:pPr>
    </w:p>
    <w:sectPr w:rsidR="00A73A5A" w:rsidRPr="00F8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2D9"/>
    <w:multiLevelType w:val="hybridMultilevel"/>
    <w:tmpl w:val="B2E69952"/>
    <w:lvl w:ilvl="0" w:tplc="54BE97AE">
      <w:start w:val="1"/>
      <w:numFmt w:val="bullet"/>
      <w:lvlText w:val=""/>
      <w:lvlJc w:val="left"/>
      <w:pPr>
        <w:tabs>
          <w:tab w:val="num" w:pos="720"/>
        </w:tabs>
        <w:ind w:left="720" w:hanging="360"/>
      </w:pPr>
      <w:rPr>
        <w:rFonts w:ascii="Wingdings 2" w:hAnsi="Wingdings 2" w:hint="default"/>
      </w:rPr>
    </w:lvl>
    <w:lvl w:ilvl="1" w:tplc="742C5DEA" w:tentative="1">
      <w:start w:val="1"/>
      <w:numFmt w:val="bullet"/>
      <w:lvlText w:val=""/>
      <w:lvlJc w:val="left"/>
      <w:pPr>
        <w:tabs>
          <w:tab w:val="num" w:pos="1440"/>
        </w:tabs>
        <w:ind w:left="1440" w:hanging="360"/>
      </w:pPr>
      <w:rPr>
        <w:rFonts w:ascii="Wingdings 2" w:hAnsi="Wingdings 2" w:hint="default"/>
      </w:rPr>
    </w:lvl>
    <w:lvl w:ilvl="2" w:tplc="61A8FD6A" w:tentative="1">
      <w:start w:val="1"/>
      <w:numFmt w:val="bullet"/>
      <w:lvlText w:val=""/>
      <w:lvlJc w:val="left"/>
      <w:pPr>
        <w:tabs>
          <w:tab w:val="num" w:pos="2160"/>
        </w:tabs>
        <w:ind w:left="2160" w:hanging="360"/>
      </w:pPr>
      <w:rPr>
        <w:rFonts w:ascii="Wingdings 2" w:hAnsi="Wingdings 2" w:hint="default"/>
      </w:rPr>
    </w:lvl>
    <w:lvl w:ilvl="3" w:tplc="6746838A" w:tentative="1">
      <w:start w:val="1"/>
      <w:numFmt w:val="bullet"/>
      <w:lvlText w:val=""/>
      <w:lvlJc w:val="left"/>
      <w:pPr>
        <w:tabs>
          <w:tab w:val="num" w:pos="2880"/>
        </w:tabs>
        <w:ind w:left="2880" w:hanging="360"/>
      </w:pPr>
      <w:rPr>
        <w:rFonts w:ascii="Wingdings 2" w:hAnsi="Wingdings 2" w:hint="default"/>
      </w:rPr>
    </w:lvl>
    <w:lvl w:ilvl="4" w:tplc="EB862BB0" w:tentative="1">
      <w:start w:val="1"/>
      <w:numFmt w:val="bullet"/>
      <w:lvlText w:val=""/>
      <w:lvlJc w:val="left"/>
      <w:pPr>
        <w:tabs>
          <w:tab w:val="num" w:pos="3600"/>
        </w:tabs>
        <w:ind w:left="3600" w:hanging="360"/>
      </w:pPr>
      <w:rPr>
        <w:rFonts w:ascii="Wingdings 2" w:hAnsi="Wingdings 2" w:hint="default"/>
      </w:rPr>
    </w:lvl>
    <w:lvl w:ilvl="5" w:tplc="61E85E06" w:tentative="1">
      <w:start w:val="1"/>
      <w:numFmt w:val="bullet"/>
      <w:lvlText w:val=""/>
      <w:lvlJc w:val="left"/>
      <w:pPr>
        <w:tabs>
          <w:tab w:val="num" w:pos="4320"/>
        </w:tabs>
        <w:ind w:left="4320" w:hanging="360"/>
      </w:pPr>
      <w:rPr>
        <w:rFonts w:ascii="Wingdings 2" w:hAnsi="Wingdings 2" w:hint="default"/>
      </w:rPr>
    </w:lvl>
    <w:lvl w:ilvl="6" w:tplc="70804868" w:tentative="1">
      <w:start w:val="1"/>
      <w:numFmt w:val="bullet"/>
      <w:lvlText w:val=""/>
      <w:lvlJc w:val="left"/>
      <w:pPr>
        <w:tabs>
          <w:tab w:val="num" w:pos="5040"/>
        </w:tabs>
        <w:ind w:left="5040" w:hanging="360"/>
      </w:pPr>
      <w:rPr>
        <w:rFonts w:ascii="Wingdings 2" w:hAnsi="Wingdings 2" w:hint="default"/>
      </w:rPr>
    </w:lvl>
    <w:lvl w:ilvl="7" w:tplc="171CDFB0" w:tentative="1">
      <w:start w:val="1"/>
      <w:numFmt w:val="bullet"/>
      <w:lvlText w:val=""/>
      <w:lvlJc w:val="left"/>
      <w:pPr>
        <w:tabs>
          <w:tab w:val="num" w:pos="5760"/>
        </w:tabs>
        <w:ind w:left="5760" w:hanging="360"/>
      </w:pPr>
      <w:rPr>
        <w:rFonts w:ascii="Wingdings 2" w:hAnsi="Wingdings 2" w:hint="default"/>
      </w:rPr>
    </w:lvl>
    <w:lvl w:ilvl="8" w:tplc="F5EAB79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2681E39"/>
    <w:multiLevelType w:val="hybridMultilevel"/>
    <w:tmpl w:val="5078A0E2"/>
    <w:lvl w:ilvl="0" w:tplc="9B0CB310">
      <w:start w:val="1"/>
      <w:numFmt w:val="bullet"/>
      <w:lvlText w:val=""/>
      <w:lvlJc w:val="left"/>
      <w:pPr>
        <w:tabs>
          <w:tab w:val="num" w:pos="720"/>
        </w:tabs>
        <w:ind w:left="720" w:hanging="360"/>
      </w:pPr>
      <w:rPr>
        <w:rFonts w:ascii="Wingdings 2" w:hAnsi="Wingdings 2" w:hint="default"/>
      </w:rPr>
    </w:lvl>
    <w:lvl w:ilvl="1" w:tplc="190C31FE" w:tentative="1">
      <w:start w:val="1"/>
      <w:numFmt w:val="bullet"/>
      <w:lvlText w:val=""/>
      <w:lvlJc w:val="left"/>
      <w:pPr>
        <w:tabs>
          <w:tab w:val="num" w:pos="1440"/>
        </w:tabs>
        <w:ind w:left="1440" w:hanging="360"/>
      </w:pPr>
      <w:rPr>
        <w:rFonts w:ascii="Wingdings 2" w:hAnsi="Wingdings 2" w:hint="default"/>
      </w:rPr>
    </w:lvl>
    <w:lvl w:ilvl="2" w:tplc="68F884CE" w:tentative="1">
      <w:start w:val="1"/>
      <w:numFmt w:val="bullet"/>
      <w:lvlText w:val=""/>
      <w:lvlJc w:val="left"/>
      <w:pPr>
        <w:tabs>
          <w:tab w:val="num" w:pos="2160"/>
        </w:tabs>
        <w:ind w:left="2160" w:hanging="360"/>
      </w:pPr>
      <w:rPr>
        <w:rFonts w:ascii="Wingdings 2" w:hAnsi="Wingdings 2" w:hint="default"/>
      </w:rPr>
    </w:lvl>
    <w:lvl w:ilvl="3" w:tplc="612645E4" w:tentative="1">
      <w:start w:val="1"/>
      <w:numFmt w:val="bullet"/>
      <w:lvlText w:val=""/>
      <w:lvlJc w:val="left"/>
      <w:pPr>
        <w:tabs>
          <w:tab w:val="num" w:pos="2880"/>
        </w:tabs>
        <w:ind w:left="2880" w:hanging="360"/>
      </w:pPr>
      <w:rPr>
        <w:rFonts w:ascii="Wingdings 2" w:hAnsi="Wingdings 2" w:hint="default"/>
      </w:rPr>
    </w:lvl>
    <w:lvl w:ilvl="4" w:tplc="C1265F50" w:tentative="1">
      <w:start w:val="1"/>
      <w:numFmt w:val="bullet"/>
      <w:lvlText w:val=""/>
      <w:lvlJc w:val="left"/>
      <w:pPr>
        <w:tabs>
          <w:tab w:val="num" w:pos="3600"/>
        </w:tabs>
        <w:ind w:left="3600" w:hanging="360"/>
      </w:pPr>
      <w:rPr>
        <w:rFonts w:ascii="Wingdings 2" w:hAnsi="Wingdings 2" w:hint="default"/>
      </w:rPr>
    </w:lvl>
    <w:lvl w:ilvl="5" w:tplc="0B70358A" w:tentative="1">
      <w:start w:val="1"/>
      <w:numFmt w:val="bullet"/>
      <w:lvlText w:val=""/>
      <w:lvlJc w:val="left"/>
      <w:pPr>
        <w:tabs>
          <w:tab w:val="num" w:pos="4320"/>
        </w:tabs>
        <w:ind w:left="4320" w:hanging="360"/>
      </w:pPr>
      <w:rPr>
        <w:rFonts w:ascii="Wingdings 2" w:hAnsi="Wingdings 2" w:hint="default"/>
      </w:rPr>
    </w:lvl>
    <w:lvl w:ilvl="6" w:tplc="718C9986" w:tentative="1">
      <w:start w:val="1"/>
      <w:numFmt w:val="bullet"/>
      <w:lvlText w:val=""/>
      <w:lvlJc w:val="left"/>
      <w:pPr>
        <w:tabs>
          <w:tab w:val="num" w:pos="5040"/>
        </w:tabs>
        <w:ind w:left="5040" w:hanging="360"/>
      </w:pPr>
      <w:rPr>
        <w:rFonts w:ascii="Wingdings 2" w:hAnsi="Wingdings 2" w:hint="default"/>
      </w:rPr>
    </w:lvl>
    <w:lvl w:ilvl="7" w:tplc="1218843C" w:tentative="1">
      <w:start w:val="1"/>
      <w:numFmt w:val="bullet"/>
      <w:lvlText w:val=""/>
      <w:lvlJc w:val="left"/>
      <w:pPr>
        <w:tabs>
          <w:tab w:val="num" w:pos="5760"/>
        </w:tabs>
        <w:ind w:left="5760" w:hanging="360"/>
      </w:pPr>
      <w:rPr>
        <w:rFonts w:ascii="Wingdings 2" w:hAnsi="Wingdings 2" w:hint="default"/>
      </w:rPr>
    </w:lvl>
    <w:lvl w:ilvl="8" w:tplc="5608DE2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DB21DB9"/>
    <w:multiLevelType w:val="hybridMultilevel"/>
    <w:tmpl w:val="0B8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F408D"/>
    <w:multiLevelType w:val="hybridMultilevel"/>
    <w:tmpl w:val="3CFE3C8C"/>
    <w:lvl w:ilvl="0" w:tplc="175EC1CC">
      <w:start w:val="1"/>
      <w:numFmt w:val="bullet"/>
      <w:lvlText w:val=""/>
      <w:lvlJc w:val="left"/>
      <w:pPr>
        <w:tabs>
          <w:tab w:val="num" w:pos="720"/>
        </w:tabs>
        <w:ind w:left="720" w:hanging="360"/>
      </w:pPr>
      <w:rPr>
        <w:rFonts w:ascii="Wingdings 2" w:hAnsi="Wingdings 2" w:hint="default"/>
      </w:rPr>
    </w:lvl>
    <w:lvl w:ilvl="1" w:tplc="33F49380" w:tentative="1">
      <w:start w:val="1"/>
      <w:numFmt w:val="bullet"/>
      <w:lvlText w:val=""/>
      <w:lvlJc w:val="left"/>
      <w:pPr>
        <w:tabs>
          <w:tab w:val="num" w:pos="1440"/>
        </w:tabs>
        <w:ind w:left="1440" w:hanging="360"/>
      </w:pPr>
      <w:rPr>
        <w:rFonts w:ascii="Wingdings 2" w:hAnsi="Wingdings 2" w:hint="default"/>
      </w:rPr>
    </w:lvl>
    <w:lvl w:ilvl="2" w:tplc="3412FAB4" w:tentative="1">
      <w:start w:val="1"/>
      <w:numFmt w:val="bullet"/>
      <w:lvlText w:val=""/>
      <w:lvlJc w:val="left"/>
      <w:pPr>
        <w:tabs>
          <w:tab w:val="num" w:pos="2160"/>
        </w:tabs>
        <w:ind w:left="2160" w:hanging="360"/>
      </w:pPr>
      <w:rPr>
        <w:rFonts w:ascii="Wingdings 2" w:hAnsi="Wingdings 2" w:hint="default"/>
      </w:rPr>
    </w:lvl>
    <w:lvl w:ilvl="3" w:tplc="967CAC52" w:tentative="1">
      <w:start w:val="1"/>
      <w:numFmt w:val="bullet"/>
      <w:lvlText w:val=""/>
      <w:lvlJc w:val="left"/>
      <w:pPr>
        <w:tabs>
          <w:tab w:val="num" w:pos="2880"/>
        </w:tabs>
        <w:ind w:left="2880" w:hanging="360"/>
      </w:pPr>
      <w:rPr>
        <w:rFonts w:ascii="Wingdings 2" w:hAnsi="Wingdings 2" w:hint="default"/>
      </w:rPr>
    </w:lvl>
    <w:lvl w:ilvl="4" w:tplc="4C804E76" w:tentative="1">
      <w:start w:val="1"/>
      <w:numFmt w:val="bullet"/>
      <w:lvlText w:val=""/>
      <w:lvlJc w:val="left"/>
      <w:pPr>
        <w:tabs>
          <w:tab w:val="num" w:pos="3600"/>
        </w:tabs>
        <w:ind w:left="3600" w:hanging="360"/>
      </w:pPr>
      <w:rPr>
        <w:rFonts w:ascii="Wingdings 2" w:hAnsi="Wingdings 2" w:hint="default"/>
      </w:rPr>
    </w:lvl>
    <w:lvl w:ilvl="5" w:tplc="6E1CA69E" w:tentative="1">
      <w:start w:val="1"/>
      <w:numFmt w:val="bullet"/>
      <w:lvlText w:val=""/>
      <w:lvlJc w:val="left"/>
      <w:pPr>
        <w:tabs>
          <w:tab w:val="num" w:pos="4320"/>
        </w:tabs>
        <w:ind w:left="4320" w:hanging="360"/>
      </w:pPr>
      <w:rPr>
        <w:rFonts w:ascii="Wingdings 2" w:hAnsi="Wingdings 2" w:hint="default"/>
      </w:rPr>
    </w:lvl>
    <w:lvl w:ilvl="6" w:tplc="7DD6E4EC" w:tentative="1">
      <w:start w:val="1"/>
      <w:numFmt w:val="bullet"/>
      <w:lvlText w:val=""/>
      <w:lvlJc w:val="left"/>
      <w:pPr>
        <w:tabs>
          <w:tab w:val="num" w:pos="5040"/>
        </w:tabs>
        <w:ind w:left="5040" w:hanging="360"/>
      </w:pPr>
      <w:rPr>
        <w:rFonts w:ascii="Wingdings 2" w:hAnsi="Wingdings 2" w:hint="default"/>
      </w:rPr>
    </w:lvl>
    <w:lvl w:ilvl="7" w:tplc="F6FCB078" w:tentative="1">
      <w:start w:val="1"/>
      <w:numFmt w:val="bullet"/>
      <w:lvlText w:val=""/>
      <w:lvlJc w:val="left"/>
      <w:pPr>
        <w:tabs>
          <w:tab w:val="num" w:pos="5760"/>
        </w:tabs>
        <w:ind w:left="5760" w:hanging="360"/>
      </w:pPr>
      <w:rPr>
        <w:rFonts w:ascii="Wingdings 2" w:hAnsi="Wingdings 2" w:hint="default"/>
      </w:rPr>
    </w:lvl>
    <w:lvl w:ilvl="8" w:tplc="745C698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5660E1C"/>
    <w:multiLevelType w:val="hybridMultilevel"/>
    <w:tmpl w:val="FFA63E1E"/>
    <w:lvl w:ilvl="0" w:tplc="88D82CDE">
      <w:start w:val="1"/>
      <w:numFmt w:val="bullet"/>
      <w:lvlText w:val=""/>
      <w:lvlJc w:val="left"/>
      <w:pPr>
        <w:tabs>
          <w:tab w:val="num" w:pos="720"/>
        </w:tabs>
        <w:ind w:left="720" w:hanging="360"/>
      </w:pPr>
      <w:rPr>
        <w:rFonts w:ascii="Wingdings 2" w:hAnsi="Wingdings 2" w:hint="default"/>
      </w:rPr>
    </w:lvl>
    <w:lvl w:ilvl="1" w:tplc="99F6FC4A" w:tentative="1">
      <w:start w:val="1"/>
      <w:numFmt w:val="bullet"/>
      <w:lvlText w:val=""/>
      <w:lvlJc w:val="left"/>
      <w:pPr>
        <w:tabs>
          <w:tab w:val="num" w:pos="1440"/>
        </w:tabs>
        <w:ind w:left="1440" w:hanging="360"/>
      </w:pPr>
      <w:rPr>
        <w:rFonts w:ascii="Wingdings 2" w:hAnsi="Wingdings 2" w:hint="default"/>
      </w:rPr>
    </w:lvl>
    <w:lvl w:ilvl="2" w:tplc="327636F4" w:tentative="1">
      <w:start w:val="1"/>
      <w:numFmt w:val="bullet"/>
      <w:lvlText w:val=""/>
      <w:lvlJc w:val="left"/>
      <w:pPr>
        <w:tabs>
          <w:tab w:val="num" w:pos="2160"/>
        </w:tabs>
        <w:ind w:left="2160" w:hanging="360"/>
      </w:pPr>
      <w:rPr>
        <w:rFonts w:ascii="Wingdings 2" w:hAnsi="Wingdings 2" w:hint="default"/>
      </w:rPr>
    </w:lvl>
    <w:lvl w:ilvl="3" w:tplc="BC2420EC" w:tentative="1">
      <w:start w:val="1"/>
      <w:numFmt w:val="bullet"/>
      <w:lvlText w:val=""/>
      <w:lvlJc w:val="left"/>
      <w:pPr>
        <w:tabs>
          <w:tab w:val="num" w:pos="2880"/>
        </w:tabs>
        <w:ind w:left="2880" w:hanging="360"/>
      </w:pPr>
      <w:rPr>
        <w:rFonts w:ascii="Wingdings 2" w:hAnsi="Wingdings 2" w:hint="default"/>
      </w:rPr>
    </w:lvl>
    <w:lvl w:ilvl="4" w:tplc="7EF606D8" w:tentative="1">
      <w:start w:val="1"/>
      <w:numFmt w:val="bullet"/>
      <w:lvlText w:val=""/>
      <w:lvlJc w:val="left"/>
      <w:pPr>
        <w:tabs>
          <w:tab w:val="num" w:pos="3600"/>
        </w:tabs>
        <w:ind w:left="3600" w:hanging="360"/>
      </w:pPr>
      <w:rPr>
        <w:rFonts w:ascii="Wingdings 2" w:hAnsi="Wingdings 2" w:hint="default"/>
      </w:rPr>
    </w:lvl>
    <w:lvl w:ilvl="5" w:tplc="EC7607BE" w:tentative="1">
      <w:start w:val="1"/>
      <w:numFmt w:val="bullet"/>
      <w:lvlText w:val=""/>
      <w:lvlJc w:val="left"/>
      <w:pPr>
        <w:tabs>
          <w:tab w:val="num" w:pos="4320"/>
        </w:tabs>
        <w:ind w:left="4320" w:hanging="360"/>
      </w:pPr>
      <w:rPr>
        <w:rFonts w:ascii="Wingdings 2" w:hAnsi="Wingdings 2" w:hint="default"/>
      </w:rPr>
    </w:lvl>
    <w:lvl w:ilvl="6" w:tplc="57F81F82" w:tentative="1">
      <w:start w:val="1"/>
      <w:numFmt w:val="bullet"/>
      <w:lvlText w:val=""/>
      <w:lvlJc w:val="left"/>
      <w:pPr>
        <w:tabs>
          <w:tab w:val="num" w:pos="5040"/>
        </w:tabs>
        <w:ind w:left="5040" w:hanging="360"/>
      </w:pPr>
      <w:rPr>
        <w:rFonts w:ascii="Wingdings 2" w:hAnsi="Wingdings 2" w:hint="default"/>
      </w:rPr>
    </w:lvl>
    <w:lvl w:ilvl="7" w:tplc="409284E6" w:tentative="1">
      <w:start w:val="1"/>
      <w:numFmt w:val="bullet"/>
      <w:lvlText w:val=""/>
      <w:lvlJc w:val="left"/>
      <w:pPr>
        <w:tabs>
          <w:tab w:val="num" w:pos="5760"/>
        </w:tabs>
        <w:ind w:left="5760" w:hanging="360"/>
      </w:pPr>
      <w:rPr>
        <w:rFonts w:ascii="Wingdings 2" w:hAnsi="Wingdings 2" w:hint="default"/>
      </w:rPr>
    </w:lvl>
    <w:lvl w:ilvl="8" w:tplc="E27C74F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F0111B4"/>
    <w:multiLevelType w:val="hybridMultilevel"/>
    <w:tmpl w:val="9842B184"/>
    <w:lvl w:ilvl="0" w:tplc="8F8A0C0C">
      <w:start w:val="1"/>
      <w:numFmt w:val="bullet"/>
      <w:lvlText w:val=""/>
      <w:lvlJc w:val="left"/>
      <w:pPr>
        <w:tabs>
          <w:tab w:val="num" w:pos="720"/>
        </w:tabs>
        <w:ind w:left="720" w:hanging="360"/>
      </w:pPr>
      <w:rPr>
        <w:rFonts w:ascii="Wingdings" w:hAnsi="Wingdings" w:hint="default"/>
      </w:rPr>
    </w:lvl>
    <w:lvl w:ilvl="1" w:tplc="9FA64FC8" w:tentative="1">
      <w:start w:val="1"/>
      <w:numFmt w:val="bullet"/>
      <w:lvlText w:val=""/>
      <w:lvlJc w:val="left"/>
      <w:pPr>
        <w:tabs>
          <w:tab w:val="num" w:pos="1440"/>
        </w:tabs>
        <w:ind w:left="1440" w:hanging="360"/>
      </w:pPr>
      <w:rPr>
        <w:rFonts w:ascii="Wingdings" w:hAnsi="Wingdings" w:hint="default"/>
      </w:rPr>
    </w:lvl>
    <w:lvl w:ilvl="2" w:tplc="07BC0870" w:tentative="1">
      <w:start w:val="1"/>
      <w:numFmt w:val="bullet"/>
      <w:lvlText w:val=""/>
      <w:lvlJc w:val="left"/>
      <w:pPr>
        <w:tabs>
          <w:tab w:val="num" w:pos="2160"/>
        </w:tabs>
        <w:ind w:left="2160" w:hanging="360"/>
      </w:pPr>
      <w:rPr>
        <w:rFonts w:ascii="Wingdings" w:hAnsi="Wingdings" w:hint="default"/>
      </w:rPr>
    </w:lvl>
    <w:lvl w:ilvl="3" w:tplc="2F00917C" w:tentative="1">
      <w:start w:val="1"/>
      <w:numFmt w:val="bullet"/>
      <w:lvlText w:val=""/>
      <w:lvlJc w:val="left"/>
      <w:pPr>
        <w:tabs>
          <w:tab w:val="num" w:pos="2880"/>
        </w:tabs>
        <w:ind w:left="2880" w:hanging="360"/>
      </w:pPr>
      <w:rPr>
        <w:rFonts w:ascii="Wingdings" w:hAnsi="Wingdings" w:hint="default"/>
      </w:rPr>
    </w:lvl>
    <w:lvl w:ilvl="4" w:tplc="E076A848" w:tentative="1">
      <w:start w:val="1"/>
      <w:numFmt w:val="bullet"/>
      <w:lvlText w:val=""/>
      <w:lvlJc w:val="left"/>
      <w:pPr>
        <w:tabs>
          <w:tab w:val="num" w:pos="3600"/>
        </w:tabs>
        <w:ind w:left="3600" w:hanging="360"/>
      </w:pPr>
      <w:rPr>
        <w:rFonts w:ascii="Wingdings" w:hAnsi="Wingdings" w:hint="default"/>
      </w:rPr>
    </w:lvl>
    <w:lvl w:ilvl="5" w:tplc="72D6D74E" w:tentative="1">
      <w:start w:val="1"/>
      <w:numFmt w:val="bullet"/>
      <w:lvlText w:val=""/>
      <w:lvlJc w:val="left"/>
      <w:pPr>
        <w:tabs>
          <w:tab w:val="num" w:pos="4320"/>
        </w:tabs>
        <w:ind w:left="4320" w:hanging="360"/>
      </w:pPr>
      <w:rPr>
        <w:rFonts w:ascii="Wingdings" w:hAnsi="Wingdings" w:hint="default"/>
      </w:rPr>
    </w:lvl>
    <w:lvl w:ilvl="6" w:tplc="871246D0" w:tentative="1">
      <w:start w:val="1"/>
      <w:numFmt w:val="bullet"/>
      <w:lvlText w:val=""/>
      <w:lvlJc w:val="left"/>
      <w:pPr>
        <w:tabs>
          <w:tab w:val="num" w:pos="5040"/>
        </w:tabs>
        <w:ind w:left="5040" w:hanging="360"/>
      </w:pPr>
      <w:rPr>
        <w:rFonts w:ascii="Wingdings" w:hAnsi="Wingdings" w:hint="default"/>
      </w:rPr>
    </w:lvl>
    <w:lvl w:ilvl="7" w:tplc="E9EA51D8" w:tentative="1">
      <w:start w:val="1"/>
      <w:numFmt w:val="bullet"/>
      <w:lvlText w:val=""/>
      <w:lvlJc w:val="left"/>
      <w:pPr>
        <w:tabs>
          <w:tab w:val="num" w:pos="5760"/>
        </w:tabs>
        <w:ind w:left="5760" w:hanging="360"/>
      </w:pPr>
      <w:rPr>
        <w:rFonts w:ascii="Wingdings" w:hAnsi="Wingdings" w:hint="default"/>
      </w:rPr>
    </w:lvl>
    <w:lvl w:ilvl="8" w:tplc="4328E9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4668E3"/>
    <w:multiLevelType w:val="hybridMultilevel"/>
    <w:tmpl w:val="4EC42A56"/>
    <w:lvl w:ilvl="0" w:tplc="8EDAD71A">
      <w:start w:val="1"/>
      <w:numFmt w:val="bullet"/>
      <w:lvlText w:val=""/>
      <w:lvlJc w:val="left"/>
      <w:pPr>
        <w:tabs>
          <w:tab w:val="num" w:pos="720"/>
        </w:tabs>
        <w:ind w:left="720" w:hanging="360"/>
      </w:pPr>
      <w:rPr>
        <w:rFonts w:ascii="Wingdings 2" w:hAnsi="Wingdings 2" w:hint="default"/>
      </w:rPr>
    </w:lvl>
    <w:lvl w:ilvl="1" w:tplc="942C053E" w:tentative="1">
      <w:start w:val="1"/>
      <w:numFmt w:val="bullet"/>
      <w:lvlText w:val=""/>
      <w:lvlJc w:val="left"/>
      <w:pPr>
        <w:tabs>
          <w:tab w:val="num" w:pos="1440"/>
        </w:tabs>
        <w:ind w:left="1440" w:hanging="360"/>
      </w:pPr>
      <w:rPr>
        <w:rFonts w:ascii="Wingdings 2" w:hAnsi="Wingdings 2" w:hint="default"/>
      </w:rPr>
    </w:lvl>
    <w:lvl w:ilvl="2" w:tplc="86EC7AD4" w:tentative="1">
      <w:start w:val="1"/>
      <w:numFmt w:val="bullet"/>
      <w:lvlText w:val=""/>
      <w:lvlJc w:val="left"/>
      <w:pPr>
        <w:tabs>
          <w:tab w:val="num" w:pos="2160"/>
        </w:tabs>
        <w:ind w:left="2160" w:hanging="360"/>
      </w:pPr>
      <w:rPr>
        <w:rFonts w:ascii="Wingdings 2" w:hAnsi="Wingdings 2" w:hint="default"/>
      </w:rPr>
    </w:lvl>
    <w:lvl w:ilvl="3" w:tplc="84063CE8" w:tentative="1">
      <w:start w:val="1"/>
      <w:numFmt w:val="bullet"/>
      <w:lvlText w:val=""/>
      <w:lvlJc w:val="left"/>
      <w:pPr>
        <w:tabs>
          <w:tab w:val="num" w:pos="2880"/>
        </w:tabs>
        <w:ind w:left="2880" w:hanging="360"/>
      </w:pPr>
      <w:rPr>
        <w:rFonts w:ascii="Wingdings 2" w:hAnsi="Wingdings 2" w:hint="default"/>
      </w:rPr>
    </w:lvl>
    <w:lvl w:ilvl="4" w:tplc="04D244C2" w:tentative="1">
      <w:start w:val="1"/>
      <w:numFmt w:val="bullet"/>
      <w:lvlText w:val=""/>
      <w:lvlJc w:val="left"/>
      <w:pPr>
        <w:tabs>
          <w:tab w:val="num" w:pos="3600"/>
        </w:tabs>
        <w:ind w:left="3600" w:hanging="360"/>
      </w:pPr>
      <w:rPr>
        <w:rFonts w:ascii="Wingdings 2" w:hAnsi="Wingdings 2" w:hint="default"/>
      </w:rPr>
    </w:lvl>
    <w:lvl w:ilvl="5" w:tplc="445044D0" w:tentative="1">
      <w:start w:val="1"/>
      <w:numFmt w:val="bullet"/>
      <w:lvlText w:val=""/>
      <w:lvlJc w:val="left"/>
      <w:pPr>
        <w:tabs>
          <w:tab w:val="num" w:pos="4320"/>
        </w:tabs>
        <w:ind w:left="4320" w:hanging="360"/>
      </w:pPr>
      <w:rPr>
        <w:rFonts w:ascii="Wingdings 2" w:hAnsi="Wingdings 2" w:hint="default"/>
      </w:rPr>
    </w:lvl>
    <w:lvl w:ilvl="6" w:tplc="3C90BB62" w:tentative="1">
      <w:start w:val="1"/>
      <w:numFmt w:val="bullet"/>
      <w:lvlText w:val=""/>
      <w:lvlJc w:val="left"/>
      <w:pPr>
        <w:tabs>
          <w:tab w:val="num" w:pos="5040"/>
        </w:tabs>
        <w:ind w:left="5040" w:hanging="360"/>
      </w:pPr>
      <w:rPr>
        <w:rFonts w:ascii="Wingdings 2" w:hAnsi="Wingdings 2" w:hint="default"/>
      </w:rPr>
    </w:lvl>
    <w:lvl w:ilvl="7" w:tplc="1BB42CF8" w:tentative="1">
      <w:start w:val="1"/>
      <w:numFmt w:val="bullet"/>
      <w:lvlText w:val=""/>
      <w:lvlJc w:val="left"/>
      <w:pPr>
        <w:tabs>
          <w:tab w:val="num" w:pos="5760"/>
        </w:tabs>
        <w:ind w:left="5760" w:hanging="360"/>
      </w:pPr>
      <w:rPr>
        <w:rFonts w:ascii="Wingdings 2" w:hAnsi="Wingdings 2" w:hint="default"/>
      </w:rPr>
    </w:lvl>
    <w:lvl w:ilvl="8" w:tplc="76CE31B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0DF23A0"/>
    <w:multiLevelType w:val="hybridMultilevel"/>
    <w:tmpl w:val="0E924BFC"/>
    <w:lvl w:ilvl="0" w:tplc="54BE97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975FD"/>
    <w:multiLevelType w:val="hybridMultilevel"/>
    <w:tmpl w:val="B6C2AD72"/>
    <w:lvl w:ilvl="0" w:tplc="0409000B">
      <w:start w:val="1"/>
      <w:numFmt w:val="bullet"/>
      <w:lvlText w:val=""/>
      <w:lvlJc w:val="left"/>
      <w:pPr>
        <w:tabs>
          <w:tab w:val="num" w:pos="720"/>
        </w:tabs>
        <w:ind w:left="720" w:hanging="360"/>
      </w:pPr>
      <w:rPr>
        <w:rFonts w:ascii="Wingdings" w:hAnsi="Wingdings" w:hint="default"/>
      </w:rPr>
    </w:lvl>
    <w:lvl w:ilvl="1" w:tplc="02420840" w:tentative="1">
      <w:start w:val="1"/>
      <w:numFmt w:val="bullet"/>
      <w:lvlText w:val=""/>
      <w:lvlJc w:val="left"/>
      <w:pPr>
        <w:tabs>
          <w:tab w:val="num" w:pos="1440"/>
        </w:tabs>
        <w:ind w:left="1440" w:hanging="360"/>
      </w:pPr>
      <w:rPr>
        <w:rFonts w:ascii="Wingdings" w:hAnsi="Wingdings" w:hint="default"/>
      </w:rPr>
    </w:lvl>
    <w:lvl w:ilvl="2" w:tplc="F5A674FA" w:tentative="1">
      <w:start w:val="1"/>
      <w:numFmt w:val="bullet"/>
      <w:lvlText w:val=""/>
      <w:lvlJc w:val="left"/>
      <w:pPr>
        <w:tabs>
          <w:tab w:val="num" w:pos="2160"/>
        </w:tabs>
        <w:ind w:left="2160" w:hanging="360"/>
      </w:pPr>
      <w:rPr>
        <w:rFonts w:ascii="Wingdings" w:hAnsi="Wingdings" w:hint="default"/>
      </w:rPr>
    </w:lvl>
    <w:lvl w:ilvl="3" w:tplc="F63AC496" w:tentative="1">
      <w:start w:val="1"/>
      <w:numFmt w:val="bullet"/>
      <w:lvlText w:val=""/>
      <w:lvlJc w:val="left"/>
      <w:pPr>
        <w:tabs>
          <w:tab w:val="num" w:pos="2880"/>
        </w:tabs>
        <w:ind w:left="2880" w:hanging="360"/>
      </w:pPr>
      <w:rPr>
        <w:rFonts w:ascii="Wingdings" w:hAnsi="Wingdings" w:hint="default"/>
      </w:rPr>
    </w:lvl>
    <w:lvl w:ilvl="4" w:tplc="274256C4" w:tentative="1">
      <w:start w:val="1"/>
      <w:numFmt w:val="bullet"/>
      <w:lvlText w:val=""/>
      <w:lvlJc w:val="left"/>
      <w:pPr>
        <w:tabs>
          <w:tab w:val="num" w:pos="3600"/>
        </w:tabs>
        <w:ind w:left="3600" w:hanging="360"/>
      </w:pPr>
      <w:rPr>
        <w:rFonts w:ascii="Wingdings" w:hAnsi="Wingdings" w:hint="default"/>
      </w:rPr>
    </w:lvl>
    <w:lvl w:ilvl="5" w:tplc="10700532" w:tentative="1">
      <w:start w:val="1"/>
      <w:numFmt w:val="bullet"/>
      <w:lvlText w:val=""/>
      <w:lvlJc w:val="left"/>
      <w:pPr>
        <w:tabs>
          <w:tab w:val="num" w:pos="4320"/>
        </w:tabs>
        <w:ind w:left="4320" w:hanging="360"/>
      </w:pPr>
      <w:rPr>
        <w:rFonts w:ascii="Wingdings" w:hAnsi="Wingdings" w:hint="default"/>
      </w:rPr>
    </w:lvl>
    <w:lvl w:ilvl="6" w:tplc="BCEC4B92" w:tentative="1">
      <w:start w:val="1"/>
      <w:numFmt w:val="bullet"/>
      <w:lvlText w:val=""/>
      <w:lvlJc w:val="left"/>
      <w:pPr>
        <w:tabs>
          <w:tab w:val="num" w:pos="5040"/>
        </w:tabs>
        <w:ind w:left="5040" w:hanging="360"/>
      </w:pPr>
      <w:rPr>
        <w:rFonts w:ascii="Wingdings" w:hAnsi="Wingdings" w:hint="default"/>
      </w:rPr>
    </w:lvl>
    <w:lvl w:ilvl="7" w:tplc="B218B4F0" w:tentative="1">
      <w:start w:val="1"/>
      <w:numFmt w:val="bullet"/>
      <w:lvlText w:val=""/>
      <w:lvlJc w:val="left"/>
      <w:pPr>
        <w:tabs>
          <w:tab w:val="num" w:pos="5760"/>
        </w:tabs>
        <w:ind w:left="5760" w:hanging="360"/>
      </w:pPr>
      <w:rPr>
        <w:rFonts w:ascii="Wingdings" w:hAnsi="Wingdings" w:hint="default"/>
      </w:rPr>
    </w:lvl>
    <w:lvl w:ilvl="8" w:tplc="1172AD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080B77"/>
    <w:multiLevelType w:val="hybridMultilevel"/>
    <w:tmpl w:val="1862E1C6"/>
    <w:lvl w:ilvl="0" w:tplc="54BE97AE">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FC"/>
    <w:rsid w:val="00195B75"/>
    <w:rsid w:val="002F07D8"/>
    <w:rsid w:val="00346F2B"/>
    <w:rsid w:val="00351925"/>
    <w:rsid w:val="0039166D"/>
    <w:rsid w:val="005360FC"/>
    <w:rsid w:val="009F5873"/>
    <w:rsid w:val="00A07E62"/>
    <w:rsid w:val="00A73A5A"/>
    <w:rsid w:val="00D503B2"/>
    <w:rsid w:val="00E9682B"/>
    <w:rsid w:val="00EC50A5"/>
    <w:rsid w:val="00EF0888"/>
    <w:rsid w:val="00F8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7D03-6229-4F87-B2D5-D5196C5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5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7E6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2142">
      <w:bodyDiv w:val="1"/>
      <w:marLeft w:val="0"/>
      <w:marRight w:val="0"/>
      <w:marTop w:val="0"/>
      <w:marBottom w:val="0"/>
      <w:divBdr>
        <w:top w:val="none" w:sz="0" w:space="0" w:color="auto"/>
        <w:left w:val="none" w:sz="0" w:space="0" w:color="auto"/>
        <w:bottom w:val="none" w:sz="0" w:space="0" w:color="auto"/>
        <w:right w:val="none" w:sz="0" w:space="0" w:color="auto"/>
      </w:divBdr>
      <w:divsChild>
        <w:div w:id="605583545">
          <w:marLeft w:val="691"/>
          <w:marRight w:val="0"/>
          <w:marTop w:val="0"/>
          <w:marBottom w:val="0"/>
          <w:divBdr>
            <w:top w:val="none" w:sz="0" w:space="0" w:color="auto"/>
            <w:left w:val="none" w:sz="0" w:space="0" w:color="auto"/>
            <w:bottom w:val="none" w:sz="0" w:space="0" w:color="auto"/>
            <w:right w:val="none" w:sz="0" w:space="0" w:color="auto"/>
          </w:divBdr>
        </w:div>
        <w:div w:id="217329253">
          <w:marLeft w:val="691"/>
          <w:marRight w:val="0"/>
          <w:marTop w:val="0"/>
          <w:marBottom w:val="0"/>
          <w:divBdr>
            <w:top w:val="none" w:sz="0" w:space="0" w:color="auto"/>
            <w:left w:val="none" w:sz="0" w:space="0" w:color="auto"/>
            <w:bottom w:val="none" w:sz="0" w:space="0" w:color="auto"/>
            <w:right w:val="none" w:sz="0" w:space="0" w:color="auto"/>
          </w:divBdr>
        </w:div>
        <w:div w:id="2024277538">
          <w:marLeft w:val="691"/>
          <w:marRight w:val="0"/>
          <w:marTop w:val="0"/>
          <w:marBottom w:val="0"/>
          <w:divBdr>
            <w:top w:val="none" w:sz="0" w:space="0" w:color="auto"/>
            <w:left w:val="none" w:sz="0" w:space="0" w:color="auto"/>
            <w:bottom w:val="none" w:sz="0" w:space="0" w:color="auto"/>
            <w:right w:val="none" w:sz="0" w:space="0" w:color="auto"/>
          </w:divBdr>
        </w:div>
        <w:div w:id="1643929219">
          <w:marLeft w:val="691"/>
          <w:marRight w:val="0"/>
          <w:marTop w:val="0"/>
          <w:marBottom w:val="0"/>
          <w:divBdr>
            <w:top w:val="none" w:sz="0" w:space="0" w:color="auto"/>
            <w:left w:val="none" w:sz="0" w:space="0" w:color="auto"/>
            <w:bottom w:val="none" w:sz="0" w:space="0" w:color="auto"/>
            <w:right w:val="none" w:sz="0" w:space="0" w:color="auto"/>
          </w:divBdr>
        </w:div>
        <w:div w:id="1754009970">
          <w:marLeft w:val="691"/>
          <w:marRight w:val="0"/>
          <w:marTop w:val="0"/>
          <w:marBottom w:val="0"/>
          <w:divBdr>
            <w:top w:val="none" w:sz="0" w:space="0" w:color="auto"/>
            <w:left w:val="none" w:sz="0" w:space="0" w:color="auto"/>
            <w:bottom w:val="none" w:sz="0" w:space="0" w:color="auto"/>
            <w:right w:val="none" w:sz="0" w:space="0" w:color="auto"/>
          </w:divBdr>
        </w:div>
        <w:div w:id="1353460973">
          <w:marLeft w:val="691"/>
          <w:marRight w:val="0"/>
          <w:marTop w:val="0"/>
          <w:marBottom w:val="0"/>
          <w:divBdr>
            <w:top w:val="none" w:sz="0" w:space="0" w:color="auto"/>
            <w:left w:val="none" w:sz="0" w:space="0" w:color="auto"/>
            <w:bottom w:val="none" w:sz="0" w:space="0" w:color="auto"/>
            <w:right w:val="none" w:sz="0" w:space="0" w:color="auto"/>
          </w:divBdr>
        </w:div>
      </w:divsChild>
    </w:div>
    <w:div w:id="1473403476">
      <w:bodyDiv w:val="1"/>
      <w:marLeft w:val="0"/>
      <w:marRight w:val="0"/>
      <w:marTop w:val="0"/>
      <w:marBottom w:val="0"/>
      <w:divBdr>
        <w:top w:val="none" w:sz="0" w:space="0" w:color="auto"/>
        <w:left w:val="none" w:sz="0" w:space="0" w:color="auto"/>
        <w:bottom w:val="none" w:sz="0" w:space="0" w:color="auto"/>
        <w:right w:val="none" w:sz="0" w:space="0" w:color="auto"/>
      </w:divBdr>
      <w:divsChild>
        <w:div w:id="782769631">
          <w:marLeft w:val="691"/>
          <w:marRight w:val="0"/>
          <w:marTop w:val="0"/>
          <w:marBottom w:val="0"/>
          <w:divBdr>
            <w:top w:val="none" w:sz="0" w:space="0" w:color="auto"/>
            <w:left w:val="none" w:sz="0" w:space="0" w:color="auto"/>
            <w:bottom w:val="none" w:sz="0" w:space="0" w:color="auto"/>
            <w:right w:val="none" w:sz="0" w:space="0" w:color="auto"/>
          </w:divBdr>
        </w:div>
        <w:div w:id="1626962147">
          <w:marLeft w:val="691"/>
          <w:marRight w:val="0"/>
          <w:marTop w:val="0"/>
          <w:marBottom w:val="0"/>
          <w:divBdr>
            <w:top w:val="none" w:sz="0" w:space="0" w:color="auto"/>
            <w:left w:val="none" w:sz="0" w:space="0" w:color="auto"/>
            <w:bottom w:val="none" w:sz="0" w:space="0" w:color="auto"/>
            <w:right w:val="none" w:sz="0" w:space="0" w:color="auto"/>
          </w:divBdr>
        </w:div>
      </w:divsChild>
    </w:div>
    <w:div w:id="1493642354">
      <w:bodyDiv w:val="1"/>
      <w:marLeft w:val="0"/>
      <w:marRight w:val="0"/>
      <w:marTop w:val="0"/>
      <w:marBottom w:val="0"/>
      <w:divBdr>
        <w:top w:val="none" w:sz="0" w:space="0" w:color="auto"/>
        <w:left w:val="none" w:sz="0" w:space="0" w:color="auto"/>
        <w:bottom w:val="none" w:sz="0" w:space="0" w:color="auto"/>
        <w:right w:val="none" w:sz="0" w:space="0" w:color="auto"/>
      </w:divBdr>
      <w:divsChild>
        <w:div w:id="948272523">
          <w:marLeft w:val="691"/>
          <w:marRight w:val="0"/>
          <w:marTop w:val="0"/>
          <w:marBottom w:val="0"/>
          <w:divBdr>
            <w:top w:val="none" w:sz="0" w:space="0" w:color="auto"/>
            <w:left w:val="none" w:sz="0" w:space="0" w:color="auto"/>
            <w:bottom w:val="none" w:sz="0" w:space="0" w:color="auto"/>
            <w:right w:val="none" w:sz="0" w:space="0" w:color="auto"/>
          </w:divBdr>
        </w:div>
        <w:div w:id="1583097977">
          <w:marLeft w:val="691"/>
          <w:marRight w:val="0"/>
          <w:marTop w:val="0"/>
          <w:marBottom w:val="0"/>
          <w:divBdr>
            <w:top w:val="none" w:sz="0" w:space="0" w:color="auto"/>
            <w:left w:val="none" w:sz="0" w:space="0" w:color="auto"/>
            <w:bottom w:val="none" w:sz="0" w:space="0" w:color="auto"/>
            <w:right w:val="none" w:sz="0" w:space="0" w:color="auto"/>
          </w:divBdr>
        </w:div>
        <w:div w:id="1089741402">
          <w:marLeft w:val="691"/>
          <w:marRight w:val="0"/>
          <w:marTop w:val="0"/>
          <w:marBottom w:val="0"/>
          <w:divBdr>
            <w:top w:val="none" w:sz="0" w:space="0" w:color="auto"/>
            <w:left w:val="none" w:sz="0" w:space="0" w:color="auto"/>
            <w:bottom w:val="none" w:sz="0" w:space="0" w:color="auto"/>
            <w:right w:val="none" w:sz="0" w:space="0" w:color="auto"/>
          </w:divBdr>
        </w:div>
      </w:divsChild>
    </w:div>
    <w:div w:id="1771001574">
      <w:bodyDiv w:val="1"/>
      <w:marLeft w:val="0"/>
      <w:marRight w:val="0"/>
      <w:marTop w:val="0"/>
      <w:marBottom w:val="0"/>
      <w:divBdr>
        <w:top w:val="none" w:sz="0" w:space="0" w:color="auto"/>
        <w:left w:val="none" w:sz="0" w:space="0" w:color="auto"/>
        <w:bottom w:val="none" w:sz="0" w:space="0" w:color="auto"/>
        <w:right w:val="none" w:sz="0" w:space="0" w:color="auto"/>
      </w:divBdr>
      <w:divsChild>
        <w:div w:id="961230564">
          <w:marLeft w:val="691"/>
          <w:marRight w:val="0"/>
          <w:marTop w:val="0"/>
          <w:marBottom w:val="0"/>
          <w:divBdr>
            <w:top w:val="none" w:sz="0" w:space="0" w:color="auto"/>
            <w:left w:val="none" w:sz="0" w:space="0" w:color="auto"/>
            <w:bottom w:val="none" w:sz="0" w:space="0" w:color="auto"/>
            <w:right w:val="none" w:sz="0" w:space="0" w:color="auto"/>
          </w:divBdr>
        </w:div>
        <w:div w:id="457336595">
          <w:marLeft w:val="691"/>
          <w:marRight w:val="0"/>
          <w:marTop w:val="0"/>
          <w:marBottom w:val="0"/>
          <w:divBdr>
            <w:top w:val="none" w:sz="0" w:space="0" w:color="auto"/>
            <w:left w:val="none" w:sz="0" w:space="0" w:color="auto"/>
            <w:bottom w:val="none" w:sz="0" w:space="0" w:color="auto"/>
            <w:right w:val="none" w:sz="0" w:space="0" w:color="auto"/>
          </w:divBdr>
        </w:div>
        <w:div w:id="508716060">
          <w:marLeft w:val="691"/>
          <w:marRight w:val="0"/>
          <w:marTop w:val="0"/>
          <w:marBottom w:val="0"/>
          <w:divBdr>
            <w:top w:val="none" w:sz="0" w:space="0" w:color="auto"/>
            <w:left w:val="none" w:sz="0" w:space="0" w:color="auto"/>
            <w:bottom w:val="none" w:sz="0" w:space="0" w:color="auto"/>
            <w:right w:val="none" w:sz="0" w:space="0" w:color="auto"/>
          </w:divBdr>
        </w:div>
        <w:div w:id="785202145">
          <w:marLeft w:val="691"/>
          <w:marRight w:val="0"/>
          <w:marTop w:val="0"/>
          <w:marBottom w:val="0"/>
          <w:divBdr>
            <w:top w:val="none" w:sz="0" w:space="0" w:color="auto"/>
            <w:left w:val="none" w:sz="0" w:space="0" w:color="auto"/>
            <w:bottom w:val="none" w:sz="0" w:space="0" w:color="auto"/>
            <w:right w:val="none" w:sz="0" w:space="0" w:color="auto"/>
          </w:divBdr>
        </w:div>
        <w:div w:id="300772464">
          <w:marLeft w:val="691"/>
          <w:marRight w:val="0"/>
          <w:marTop w:val="0"/>
          <w:marBottom w:val="0"/>
          <w:divBdr>
            <w:top w:val="none" w:sz="0" w:space="0" w:color="auto"/>
            <w:left w:val="none" w:sz="0" w:space="0" w:color="auto"/>
            <w:bottom w:val="none" w:sz="0" w:space="0" w:color="auto"/>
            <w:right w:val="none" w:sz="0" w:space="0" w:color="auto"/>
          </w:divBdr>
        </w:div>
        <w:div w:id="309558427">
          <w:marLeft w:val="691"/>
          <w:marRight w:val="0"/>
          <w:marTop w:val="0"/>
          <w:marBottom w:val="0"/>
          <w:divBdr>
            <w:top w:val="none" w:sz="0" w:space="0" w:color="auto"/>
            <w:left w:val="none" w:sz="0" w:space="0" w:color="auto"/>
            <w:bottom w:val="none" w:sz="0" w:space="0" w:color="auto"/>
            <w:right w:val="none" w:sz="0" w:space="0" w:color="auto"/>
          </w:divBdr>
        </w:div>
      </w:divsChild>
    </w:div>
    <w:div w:id="2061899025">
      <w:bodyDiv w:val="1"/>
      <w:marLeft w:val="0"/>
      <w:marRight w:val="0"/>
      <w:marTop w:val="0"/>
      <w:marBottom w:val="0"/>
      <w:divBdr>
        <w:top w:val="none" w:sz="0" w:space="0" w:color="auto"/>
        <w:left w:val="none" w:sz="0" w:space="0" w:color="auto"/>
        <w:bottom w:val="none" w:sz="0" w:space="0" w:color="auto"/>
        <w:right w:val="none" w:sz="0" w:space="0" w:color="auto"/>
      </w:divBdr>
      <w:divsChild>
        <w:div w:id="1585259547">
          <w:marLeft w:val="691"/>
          <w:marRight w:val="0"/>
          <w:marTop w:val="0"/>
          <w:marBottom w:val="0"/>
          <w:divBdr>
            <w:top w:val="none" w:sz="0" w:space="0" w:color="auto"/>
            <w:left w:val="none" w:sz="0" w:space="0" w:color="auto"/>
            <w:bottom w:val="none" w:sz="0" w:space="0" w:color="auto"/>
            <w:right w:val="none" w:sz="0" w:space="0" w:color="auto"/>
          </w:divBdr>
        </w:div>
        <w:div w:id="678772453">
          <w:marLeft w:val="691"/>
          <w:marRight w:val="0"/>
          <w:marTop w:val="0"/>
          <w:marBottom w:val="0"/>
          <w:divBdr>
            <w:top w:val="none" w:sz="0" w:space="0" w:color="auto"/>
            <w:left w:val="none" w:sz="0" w:space="0" w:color="auto"/>
            <w:bottom w:val="none" w:sz="0" w:space="0" w:color="auto"/>
            <w:right w:val="none" w:sz="0" w:space="0" w:color="auto"/>
          </w:divBdr>
        </w:div>
        <w:div w:id="228200864">
          <w:marLeft w:val="691"/>
          <w:marRight w:val="0"/>
          <w:marTop w:val="0"/>
          <w:marBottom w:val="0"/>
          <w:divBdr>
            <w:top w:val="none" w:sz="0" w:space="0" w:color="auto"/>
            <w:left w:val="none" w:sz="0" w:space="0" w:color="auto"/>
            <w:bottom w:val="none" w:sz="0" w:space="0" w:color="auto"/>
            <w:right w:val="none" w:sz="0" w:space="0" w:color="auto"/>
          </w:divBdr>
        </w:div>
        <w:div w:id="1026103753">
          <w:marLeft w:val="691"/>
          <w:marRight w:val="0"/>
          <w:marTop w:val="0"/>
          <w:marBottom w:val="0"/>
          <w:divBdr>
            <w:top w:val="none" w:sz="0" w:space="0" w:color="auto"/>
            <w:left w:val="none" w:sz="0" w:space="0" w:color="auto"/>
            <w:bottom w:val="none" w:sz="0" w:space="0" w:color="auto"/>
            <w:right w:val="none" w:sz="0" w:space="0" w:color="auto"/>
          </w:divBdr>
        </w:div>
        <w:div w:id="89551660">
          <w:marLeft w:val="691"/>
          <w:marRight w:val="0"/>
          <w:marTop w:val="0"/>
          <w:marBottom w:val="0"/>
          <w:divBdr>
            <w:top w:val="none" w:sz="0" w:space="0" w:color="auto"/>
            <w:left w:val="none" w:sz="0" w:space="0" w:color="auto"/>
            <w:bottom w:val="none" w:sz="0" w:space="0" w:color="auto"/>
            <w:right w:val="none" w:sz="0" w:space="0" w:color="auto"/>
          </w:divBdr>
        </w:div>
        <w:div w:id="1089931229">
          <w:marLeft w:val="691"/>
          <w:marRight w:val="0"/>
          <w:marTop w:val="0"/>
          <w:marBottom w:val="0"/>
          <w:divBdr>
            <w:top w:val="none" w:sz="0" w:space="0" w:color="auto"/>
            <w:left w:val="none" w:sz="0" w:space="0" w:color="auto"/>
            <w:bottom w:val="none" w:sz="0" w:space="0" w:color="auto"/>
            <w:right w:val="none" w:sz="0" w:space="0" w:color="auto"/>
          </w:divBdr>
        </w:div>
        <w:div w:id="1660577095">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Becky</dc:creator>
  <cp:keywords/>
  <dc:description/>
  <cp:lastModifiedBy>Sharp, Becky</cp:lastModifiedBy>
  <cp:revision>3</cp:revision>
  <dcterms:created xsi:type="dcterms:W3CDTF">2018-05-15T18:57:00Z</dcterms:created>
  <dcterms:modified xsi:type="dcterms:W3CDTF">2018-05-15T20:36:00Z</dcterms:modified>
</cp:coreProperties>
</file>