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3BA64" w14:textId="77777777" w:rsidR="0089714C" w:rsidRDefault="00B138D3" w:rsidP="003E088C">
      <w:pPr>
        <w:jc w:val="center"/>
        <w:rPr>
          <w:color w:val="00B0F0"/>
          <w:sz w:val="32"/>
          <w:szCs w:val="32"/>
        </w:rPr>
      </w:pPr>
      <w:bookmarkStart w:id="0" w:name="_GoBack"/>
      <w:bookmarkEnd w:id="0"/>
      <w:r w:rsidRPr="00B138D3">
        <w:rPr>
          <w:color w:val="00B0F0"/>
          <w:sz w:val="32"/>
          <w:szCs w:val="32"/>
        </w:rPr>
        <w:t>SAVE THE DAT</w:t>
      </w:r>
      <w:r w:rsidR="003E088C">
        <w:rPr>
          <w:color w:val="00B0F0"/>
          <w:sz w:val="32"/>
          <w:szCs w:val="32"/>
        </w:rPr>
        <w:t>E</w:t>
      </w:r>
    </w:p>
    <w:p w14:paraId="5AB264D5" w14:textId="77777777" w:rsidR="0089714C" w:rsidRPr="00E2783A" w:rsidRDefault="0089714C" w:rsidP="00B138D3">
      <w:pPr>
        <w:jc w:val="center"/>
        <w:rPr>
          <w:color w:val="00B0F0"/>
          <w:sz w:val="28"/>
          <w:szCs w:val="28"/>
        </w:rPr>
      </w:pPr>
      <w:r w:rsidRPr="00E2783A">
        <w:rPr>
          <w:color w:val="00B0F0"/>
          <w:sz w:val="28"/>
          <w:szCs w:val="28"/>
        </w:rPr>
        <w:t xml:space="preserve">Opportunities to Improve Postsecondary Transition for Youth with Disabilities </w:t>
      </w:r>
    </w:p>
    <w:p w14:paraId="08D3210D" w14:textId="77777777" w:rsidR="00B138D3" w:rsidRPr="00E2783A" w:rsidRDefault="0089714C" w:rsidP="0089714C">
      <w:pPr>
        <w:ind w:left="1440" w:hanging="1440"/>
        <w:rPr>
          <w:color w:val="92D050"/>
          <w:sz w:val="28"/>
          <w:szCs w:val="28"/>
        </w:rPr>
      </w:pPr>
      <w:r w:rsidRPr="00E2783A">
        <w:rPr>
          <w:color w:val="92D050"/>
          <w:sz w:val="28"/>
          <w:szCs w:val="28"/>
        </w:rPr>
        <w:t xml:space="preserve">What:  </w:t>
      </w:r>
      <w:r w:rsidRPr="00E2783A">
        <w:rPr>
          <w:color w:val="92D050"/>
          <w:sz w:val="28"/>
          <w:szCs w:val="28"/>
        </w:rPr>
        <w:tab/>
        <w:t>David Test and Catherine Fowler, National Secondary Transition Technical Assistance Center (NSTTAC)</w:t>
      </w:r>
    </w:p>
    <w:p w14:paraId="26A7AD77" w14:textId="77777777" w:rsidR="003E088C" w:rsidRPr="00E2783A" w:rsidRDefault="0089714C" w:rsidP="0089714C">
      <w:pPr>
        <w:rPr>
          <w:color w:val="92D050"/>
          <w:sz w:val="28"/>
          <w:szCs w:val="28"/>
        </w:rPr>
      </w:pPr>
      <w:r w:rsidRPr="00E2783A">
        <w:rPr>
          <w:color w:val="92D050"/>
          <w:sz w:val="28"/>
          <w:szCs w:val="28"/>
        </w:rPr>
        <w:t>When:</w:t>
      </w:r>
      <w:r w:rsidR="003E088C" w:rsidRPr="00E2783A">
        <w:rPr>
          <w:color w:val="92D050"/>
          <w:sz w:val="28"/>
          <w:szCs w:val="28"/>
        </w:rPr>
        <w:tab/>
        <w:t>9 am to 3 pm each session</w:t>
      </w:r>
      <w:r w:rsidRPr="00E2783A">
        <w:rPr>
          <w:color w:val="92D050"/>
          <w:sz w:val="28"/>
          <w:szCs w:val="28"/>
        </w:rPr>
        <w:tab/>
      </w:r>
    </w:p>
    <w:p w14:paraId="09B67B7C" w14:textId="77777777" w:rsidR="0089714C" w:rsidRPr="0089714C" w:rsidRDefault="0089714C" w:rsidP="00E2783A">
      <w:pPr>
        <w:spacing w:line="240" w:lineRule="auto"/>
        <w:ind w:left="720" w:firstLine="720"/>
        <w:rPr>
          <w:color w:val="9BBB59" w:themeColor="accent3"/>
          <w:sz w:val="24"/>
          <w:szCs w:val="24"/>
        </w:rPr>
      </w:pPr>
      <w:r w:rsidRPr="003E088C">
        <w:rPr>
          <w:color w:val="9BBB59" w:themeColor="accent3"/>
          <w:sz w:val="24"/>
          <w:szCs w:val="24"/>
          <w:u w:val="single"/>
        </w:rPr>
        <w:t>Monday April 29</w:t>
      </w:r>
      <w:r w:rsidRPr="0089714C">
        <w:rPr>
          <w:color w:val="9BBB59" w:themeColor="accent3"/>
          <w:sz w:val="24"/>
          <w:szCs w:val="24"/>
        </w:rPr>
        <w:t>:  NORTHEAST: Kent State University Student Center</w:t>
      </w:r>
    </w:p>
    <w:p w14:paraId="38AC01F0" w14:textId="77777777" w:rsidR="0089714C" w:rsidRPr="0089714C" w:rsidRDefault="0089714C" w:rsidP="00E2783A">
      <w:pPr>
        <w:spacing w:line="240" w:lineRule="auto"/>
        <w:ind w:left="720" w:firstLine="720"/>
        <w:rPr>
          <w:color w:val="9BBB59" w:themeColor="accent3"/>
          <w:sz w:val="24"/>
          <w:szCs w:val="24"/>
        </w:rPr>
      </w:pPr>
      <w:r w:rsidRPr="003E088C">
        <w:rPr>
          <w:color w:val="9BBB59" w:themeColor="accent3"/>
          <w:sz w:val="24"/>
          <w:szCs w:val="24"/>
          <w:u w:val="single"/>
        </w:rPr>
        <w:t>Wednesday May 1:</w:t>
      </w:r>
      <w:r w:rsidRPr="0089714C">
        <w:rPr>
          <w:color w:val="9BBB59" w:themeColor="accent3"/>
          <w:sz w:val="24"/>
          <w:szCs w:val="24"/>
        </w:rPr>
        <w:t xml:space="preserve"> NORTHWEST: SST Region 1 Office, Toledo</w:t>
      </w:r>
    </w:p>
    <w:p w14:paraId="39D32F60" w14:textId="77777777" w:rsidR="0089714C" w:rsidRPr="0089714C" w:rsidRDefault="0089714C" w:rsidP="00E2783A">
      <w:pPr>
        <w:spacing w:line="240" w:lineRule="auto"/>
        <w:ind w:left="720" w:firstLine="720"/>
        <w:rPr>
          <w:color w:val="9BBB59" w:themeColor="accent3"/>
          <w:sz w:val="24"/>
          <w:szCs w:val="24"/>
        </w:rPr>
      </w:pPr>
      <w:r w:rsidRPr="003E088C">
        <w:rPr>
          <w:color w:val="9BBB59" w:themeColor="accent3"/>
          <w:sz w:val="24"/>
          <w:szCs w:val="24"/>
          <w:u w:val="single"/>
        </w:rPr>
        <w:t>Tuesday May 21</w:t>
      </w:r>
      <w:r w:rsidRPr="0089714C">
        <w:rPr>
          <w:color w:val="9BBB59" w:themeColor="accent3"/>
          <w:sz w:val="24"/>
          <w:szCs w:val="24"/>
        </w:rPr>
        <w:t>: S0UTHWEST: Miami Valley Regional Center, Dayton</w:t>
      </w:r>
    </w:p>
    <w:p w14:paraId="75CD51E2" w14:textId="77777777" w:rsidR="0089714C" w:rsidRDefault="0089714C" w:rsidP="00E2783A">
      <w:pPr>
        <w:spacing w:line="240" w:lineRule="auto"/>
        <w:ind w:left="720" w:firstLine="720"/>
        <w:rPr>
          <w:color w:val="9BBB59" w:themeColor="accent3"/>
          <w:sz w:val="24"/>
          <w:szCs w:val="24"/>
        </w:rPr>
      </w:pPr>
      <w:r w:rsidRPr="003E088C">
        <w:rPr>
          <w:color w:val="9BBB59" w:themeColor="accent3"/>
          <w:sz w:val="24"/>
          <w:szCs w:val="24"/>
          <w:u w:val="single"/>
        </w:rPr>
        <w:t>Wednesday May 22:</w:t>
      </w:r>
      <w:r w:rsidRPr="0089714C">
        <w:rPr>
          <w:color w:val="9BBB59" w:themeColor="accent3"/>
          <w:sz w:val="24"/>
          <w:szCs w:val="24"/>
        </w:rPr>
        <w:t xml:space="preserve"> </w:t>
      </w:r>
      <w:r w:rsidRPr="0089714C">
        <w:rPr>
          <w:color w:val="9BBB59" w:themeColor="accent3"/>
          <w:sz w:val="24"/>
          <w:szCs w:val="24"/>
        </w:rPr>
        <w:tab/>
        <w:t>SOUTHEAST: ESC of Athens-Meigs Counties, Chauncey</w:t>
      </w:r>
    </w:p>
    <w:p w14:paraId="60CB4D66" w14:textId="77777777" w:rsidR="00E2783A" w:rsidRDefault="00E2783A" w:rsidP="00E2783A">
      <w:pPr>
        <w:ind w:left="1440" w:hanging="1440"/>
        <w:jc w:val="both"/>
        <w:rPr>
          <w:color w:val="9BBB59" w:themeColor="accent3"/>
          <w:sz w:val="28"/>
          <w:szCs w:val="28"/>
        </w:rPr>
      </w:pPr>
      <w:r>
        <w:rPr>
          <w:color w:val="9BBB59" w:themeColor="accent3"/>
          <w:sz w:val="28"/>
          <w:szCs w:val="28"/>
        </w:rPr>
        <w:t>Cost:</w:t>
      </w:r>
      <w:r>
        <w:rPr>
          <w:color w:val="9BBB59" w:themeColor="accent3"/>
          <w:sz w:val="28"/>
          <w:szCs w:val="28"/>
        </w:rPr>
        <w:tab/>
        <w:t xml:space="preserve">Free </w:t>
      </w:r>
    </w:p>
    <w:p w14:paraId="72653D75" w14:textId="77777777" w:rsidR="00E2783A" w:rsidRPr="00E2783A" w:rsidRDefault="00E2783A" w:rsidP="00E2783A">
      <w:pPr>
        <w:jc w:val="both"/>
        <w:rPr>
          <w:color w:val="9BBB59" w:themeColor="accent3"/>
          <w:sz w:val="28"/>
          <w:szCs w:val="28"/>
        </w:rPr>
      </w:pPr>
      <w:r w:rsidRPr="00E2783A">
        <w:rPr>
          <w:i/>
          <w:sz w:val="20"/>
          <w:szCs w:val="20"/>
        </w:rPr>
        <w:t>Sponsored By The Ohio Secondary Transition Improvement Grant, A Federally Funded Project Administered By The Ohio Rehabilitation Services Commission And The Ohio Department Of Education-Office Of Exceptional Children</w:t>
      </w:r>
    </w:p>
    <w:p w14:paraId="30F3B7ED" w14:textId="77777777" w:rsidR="00B138D3" w:rsidRPr="003E088C" w:rsidRDefault="00B138D3" w:rsidP="00B138D3">
      <w:pPr>
        <w:rPr>
          <w:i/>
          <w:sz w:val="20"/>
          <w:szCs w:val="20"/>
        </w:rPr>
      </w:pPr>
      <w:r w:rsidRPr="003E088C">
        <w:rPr>
          <w:i/>
          <w:sz w:val="20"/>
          <w:szCs w:val="20"/>
        </w:rPr>
        <w:t xml:space="preserve">NSTTAC </w:t>
      </w:r>
      <w:r w:rsidR="00E2783A" w:rsidRPr="003E088C">
        <w:rPr>
          <w:i/>
          <w:sz w:val="20"/>
          <w:szCs w:val="20"/>
        </w:rPr>
        <w:t>staff is</w:t>
      </w:r>
      <w:r w:rsidRPr="003E088C">
        <w:rPr>
          <w:i/>
          <w:sz w:val="20"/>
          <w:szCs w:val="20"/>
        </w:rPr>
        <w:t xml:space="preserve"> recognized as national experts in the field of secondary transition for students with disabilities.  </w:t>
      </w:r>
      <w:r w:rsidR="0089714C" w:rsidRPr="003E088C">
        <w:rPr>
          <w:i/>
          <w:sz w:val="20"/>
          <w:szCs w:val="20"/>
        </w:rPr>
        <w:t>NSTTAC conducted the research that identified Evidence Based Practices and Predictors of Postseconda</w:t>
      </w:r>
      <w:r w:rsidR="003E088C" w:rsidRPr="003E088C">
        <w:rPr>
          <w:i/>
          <w:sz w:val="20"/>
          <w:szCs w:val="20"/>
        </w:rPr>
        <w:t>ry success for Transition Youth</w:t>
      </w:r>
      <w:r w:rsidRPr="003E088C">
        <w:rPr>
          <w:i/>
          <w:sz w:val="20"/>
          <w:szCs w:val="20"/>
        </w:rPr>
        <w:t>.</w:t>
      </w:r>
      <w:r w:rsidR="00AA76B0" w:rsidRPr="003E088C">
        <w:rPr>
          <w:i/>
          <w:sz w:val="20"/>
          <w:szCs w:val="20"/>
        </w:rPr>
        <w:t xml:space="preserve">  David Test and Catherine Fowler from NSTTAC will be the primary trainers.  </w:t>
      </w:r>
    </w:p>
    <w:p w14:paraId="10E3D3D8" w14:textId="77777777" w:rsidR="003E088C" w:rsidRDefault="003E088C" w:rsidP="00B138D3">
      <w:pPr>
        <w:rPr>
          <w:b/>
          <w:sz w:val="24"/>
          <w:szCs w:val="24"/>
        </w:rPr>
      </w:pPr>
      <w:r w:rsidRPr="00E2783A">
        <w:rPr>
          <w:b/>
          <w:sz w:val="24"/>
          <w:szCs w:val="24"/>
          <w:u w:val="single"/>
        </w:rPr>
        <w:t>Intended Outcome:</w:t>
      </w:r>
      <w:r>
        <w:rPr>
          <w:b/>
          <w:sz w:val="24"/>
          <w:szCs w:val="24"/>
        </w:rPr>
        <w:t xml:space="preserve">  Adult Rehabilitation professionals (VR, DD) and educators (Intervention Specialists, Transition Coordinators) will strategize on ways to work collaboratively to improve postsecondary outcomes for students with disabilities. </w:t>
      </w:r>
    </w:p>
    <w:p w14:paraId="0F42C9A8" w14:textId="77777777" w:rsidR="00B138D3" w:rsidRDefault="003E088C" w:rsidP="00B138D3">
      <w:pPr>
        <w:rPr>
          <w:sz w:val="24"/>
          <w:szCs w:val="24"/>
        </w:rPr>
      </w:pPr>
      <w:r w:rsidRPr="003E088C">
        <w:rPr>
          <w:sz w:val="24"/>
          <w:szCs w:val="24"/>
          <w:u w:val="single"/>
        </w:rPr>
        <w:t>T</w:t>
      </w:r>
      <w:r w:rsidR="00B138D3" w:rsidRPr="003E088C">
        <w:rPr>
          <w:sz w:val="24"/>
          <w:szCs w:val="24"/>
          <w:u w:val="single"/>
        </w:rPr>
        <w:t>opics</w:t>
      </w:r>
      <w:r w:rsidRPr="003E088C">
        <w:rPr>
          <w:sz w:val="24"/>
          <w:szCs w:val="24"/>
          <w:u w:val="single"/>
        </w:rPr>
        <w:t xml:space="preserve"> included</w:t>
      </w:r>
      <w:r w:rsidR="00B138D3" w:rsidRPr="00B138D3">
        <w:rPr>
          <w:sz w:val="24"/>
          <w:szCs w:val="24"/>
        </w:rPr>
        <w:t>:</w:t>
      </w:r>
    </w:p>
    <w:p w14:paraId="103EF0C0" w14:textId="77777777" w:rsidR="00EE6657" w:rsidRPr="00EE6657" w:rsidRDefault="003E088C" w:rsidP="00EE665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Removing </w:t>
      </w:r>
      <w:r w:rsidR="00EE6657">
        <w:rPr>
          <w:sz w:val="24"/>
          <w:szCs w:val="24"/>
        </w:rPr>
        <w:t>Barriers to Interagency Collab</w:t>
      </w:r>
      <w:r>
        <w:rPr>
          <w:sz w:val="24"/>
          <w:szCs w:val="24"/>
        </w:rPr>
        <w:t xml:space="preserve">oration </w:t>
      </w:r>
    </w:p>
    <w:p w14:paraId="59A6AA80" w14:textId="77777777" w:rsidR="00B138D3" w:rsidRDefault="009D1639" w:rsidP="00B138D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Coordinating </w:t>
      </w:r>
      <w:r w:rsidR="003E088C">
        <w:rPr>
          <w:sz w:val="24"/>
          <w:szCs w:val="24"/>
        </w:rPr>
        <w:t xml:space="preserve">services in the IEP and </w:t>
      </w:r>
      <w:r>
        <w:rPr>
          <w:sz w:val="24"/>
          <w:szCs w:val="24"/>
        </w:rPr>
        <w:t>IPE</w:t>
      </w:r>
    </w:p>
    <w:p w14:paraId="69E7C58B" w14:textId="77777777" w:rsidR="009D1639" w:rsidRDefault="003E088C" w:rsidP="00B138D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Implementing</w:t>
      </w:r>
      <w:r w:rsidR="009D1639">
        <w:rPr>
          <w:sz w:val="24"/>
          <w:szCs w:val="24"/>
        </w:rPr>
        <w:t xml:space="preserve"> Evidence Based Practices </w:t>
      </w:r>
    </w:p>
    <w:p w14:paraId="7B92458D" w14:textId="77777777" w:rsidR="009D1639" w:rsidRDefault="003E088C" w:rsidP="00B138D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How VR can Contribute to IEP development</w:t>
      </w:r>
    </w:p>
    <w:p w14:paraId="35832D2E" w14:textId="77777777" w:rsidR="009D1639" w:rsidRDefault="009D1639" w:rsidP="00B138D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3E088C">
        <w:rPr>
          <w:sz w:val="24"/>
          <w:szCs w:val="24"/>
        </w:rPr>
        <w:t>ow Educators can analyze assessment information in vocation terms</w:t>
      </w:r>
    </w:p>
    <w:p w14:paraId="04691A67" w14:textId="77777777" w:rsidR="00AA76B0" w:rsidRPr="00E2783A" w:rsidRDefault="009D1639" w:rsidP="00AA76B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 Together as District/Region Teams to Formulate Plans for Collaboration</w:t>
      </w:r>
    </w:p>
    <w:p w14:paraId="4F2688FB" w14:textId="77777777" w:rsidR="00AA76B0" w:rsidRDefault="00AA76B0" w:rsidP="00E2783A">
      <w:pPr>
        <w:jc w:val="center"/>
        <w:rPr>
          <w:sz w:val="24"/>
          <w:szCs w:val="24"/>
        </w:rPr>
      </w:pPr>
      <w:r>
        <w:rPr>
          <w:sz w:val="24"/>
          <w:szCs w:val="24"/>
        </w:rPr>
        <w:t>Re</w:t>
      </w:r>
      <w:r w:rsidR="00E2783A">
        <w:rPr>
          <w:sz w:val="24"/>
          <w:szCs w:val="24"/>
        </w:rPr>
        <w:t>gistration Information Coming Soon!</w:t>
      </w:r>
    </w:p>
    <w:p w14:paraId="1461DB6E" w14:textId="77777777" w:rsidR="00B138D3" w:rsidRPr="00E2783A" w:rsidRDefault="00E2783A" w:rsidP="00E2783A">
      <w:pPr>
        <w:rPr>
          <w:sz w:val="24"/>
          <w:szCs w:val="24"/>
        </w:rPr>
      </w:pPr>
      <w:r>
        <w:rPr>
          <w:sz w:val="24"/>
          <w:szCs w:val="24"/>
        </w:rPr>
        <w:t>Questions</w:t>
      </w:r>
      <w:r w:rsidR="00AA76B0">
        <w:rPr>
          <w:sz w:val="24"/>
          <w:szCs w:val="24"/>
        </w:rPr>
        <w:t xml:space="preserve">?  Contact Mike Kinney at 614-438-1724 or at </w:t>
      </w:r>
      <w:hyperlink r:id="rId6" w:history="1">
        <w:r w:rsidR="00AA76B0" w:rsidRPr="00712C39">
          <w:rPr>
            <w:rStyle w:val="Hyperlink"/>
            <w:sz w:val="24"/>
            <w:szCs w:val="24"/>
          </w:rPr>
          <w:t>Michael.Kinney@rsc.ohio.gov</w:t>
        </w:r>
      </w:hyperlink>
      <w:r w:rsidR="00AA76B0">
        <w:rPr>
          <w:sz w:val="24"/>
          <w:szCs w:val="24"/>
        </w:rPr>
        <w:t xml:space="preserve"> or Karen Kriss at 330-643-3080 or at </w:t>
      </w:r>
      <w:hyperlink r:id="rId7" w:history="1">
        <w:r w:rsidR="00AA76B0" w:rsidRPr="00712C39">
          <w:rPr>
            <w:rStyle w:val="Hyperlink"/>
            <w:sz w:val="24"/>
            <w:szCs w:val="24"/>
          </w:rPr>
          <w:t>Karen.Kriss@rsc.ohio.gov</w:t>
        </w:r>
      </w:hyperlink>
    </w:p>
    <w:sectPr w:rsidR="00B138D3" w:rsidRPr="00E2783A" w:rsidSect="0089714C">
      <w:pgSz w:w="12240" w:h="15840"/>
      <w:pgMar w:top="1440" w:right="1440" w:bottom="1440" w:left="1440" w:header="720" w:footer="720" w:gutter="0"/>
      <w:pgBorders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245E"/>
    <w:multiLevelType w:val="hybridMultilevel"/>
    <w:tmpl w:val="DDE677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5DC0770"/>
    <w:multiLevelType w:val="hybridMultilevel"/>
    <w:tmpl w:val="24AAE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D661D1"/>
    <w:multiLevelType w:val="hybridMultilevel"/>
    <w:tmpl w:val="B236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D3"/>
    <w:rsid w:val="0003525B"/>
    <w:rsid w:val="003E088C"/>
    <w:rsid w:val="006F2B45"/>
    <w:rsid w:val="0089714C"/>
    <w:rsid w:val="009D1639"/>
    <w:rsid w:val="00AA76B0"/>
    <w:rsid w:val="00B138D3"/>
    <w:rsid w:val="00DE3B77"/>
    <w:rsid w:val="00E2783A"/>
    <w:rsid w:val="00EE6657"/>
    <w:rsid w:val="00F0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9A3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8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6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8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6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en.Kriss@rsc.ohi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.Kinney@rsc.ohio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2013-02-21T13:37:00Z</dcterms:created>
  <dcterms:modified xsi:type="dcterms:W3CDTF">2013-02-21T13:37:00Z</dcterms:modified>
</cp:coreProperties>
</file>