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29821" w14:textId="77777777" w:rsidR="00F75A81" w:rsidRDefault="00F75A81" w:rsidP="00F75A81">
      <w:pPr>
        <w:jc w:val="center"/>
        <w:rPr>
          <w:sz w:val="40"/>
          <w:szCs w:val="40"/>
        </w:rPr>
      </w:pPr>
      <w:r w:rsidRPr="00280E07">
        <w:rPr>
          <w:sz w:val="40"/>
          <w:szCs w:val="40"/>
        </w:rPr>
        <w:t>Competency Add</w:t>
      </w:r>
      <w:r>
        <w:rPr>
          <w:sz w:val="40"/>
          <w:szCs w:val="40"/>
        </w:rPr>
        <w:t>-O</w:t>
      </w:r>
      <w:r w:rsidRPr="00280E07">
        <w:rPr>
          <w:sz w:val="40"/>
          <w:szCs w:val="40"/>
        </w:rPr>
        <w:t>n Notes</w:t>
      </w:r>
    </w:p>
    <w:p w14:paraId="490317FC" w14:textId="68A678D5" w:rsidR="00F75A81" w:rsidRDefault="00F75A81" w:rsidP="00F75A81">
      <w:pPr>
        <w:jc w:val="center"/>
        <w:rPr>
          <w:sz w:val="32"/>
          <w:szCs w:val="32"/>
        </w:rPr>
      </w:pPr>
      <w:r>
        <w:rPr>
          <w:sz w:val="32"/>
          <w:szCs w:val="32"/>
        </w:rPr>
        <w:t>From DODD Workgroup</w:t>
      </w:r>
    </w:p>
    <w:p w14:paraId="557681DB" w14:textId="77777777" w:rsidR="00F75A81" w:rsidRDefault="00F75A81" w:rsidP="00F75A81">
      <w:pPr>
        <w:jc w:val="center"/>
        <w:rPr>
          <w:sz w:val="32"/>
          <w:szCs w:val="32"/>
        </w:rPr>
      </w:pPr>
      <w:bookmarkStart w:id="0" w:name="_GoBack"/>
      <w:bookmarkEnd w:id="0"/>
    </w:p>
    <w:p w14:paraId="16BBEAE7" w14:textId="77777777" w:rsidR="00F75A81" w:rsidRPr="00655A5D" w:rsidRDefault="00F75A81" w:rsidP="00F75A81">
      <w:r>
        <w:rPr>
          <w:u w:val="single"/>
        </w:rPr>
        <w:t>15-Minute Units</w:t>
      </w:r>
    </w:p>
    <w:p w14:paraId="422F56EA" w14:textId="77777777" w:rsidR="00F75A81" w:rsidRDefault="00F75A81" w:rsidP="00F75A8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</w:pPr>
      <w:r>
        <w:t>If staff who provided the service are not eligible for the add-on, the existing 15-minute codes and rules should be used (e.g. APC, AMW, etc.).</w:t>
      </w:r>
    </w:p>
    <w:p w14:paraId="2D263549" w14:textId="77777777" w:rsidR="00F75A81" w:rsidRDefault="00F75A81" w:rsidP="00F75A8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</w:pPr>
      <w:r>
        <w:t>New codes will be used if at least one of the staff providing the service qualifies for the add-on.</w:t>
      </w:r>
    </w:p>
    <w:p w14:paraId="2DD7090A" w14:textId="77777777" w:rsidR="00F75A81" w:rsidRDefault="00F75A81" w:rsidP="00F75A8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</w:pPr>
      <w:r>
        <w:t>Proposed codes are:</w:t>
      </w:r>
    </w:p>
    <w:p w14:paraId="2D827E1B" w14:textId="77777777" w:rsidR="00F75A81" w:rsidRDefault="00F75A81" w:rsidP="00F75A81">
      <w:pPr>
        <w:pStyle w:val="ListParagraph"/>
        <w:numPr>
          <w:ilvl w:val="1"/>
          <w:numId w:val="2"/>
        </w:numPr>
        <w:spacing w:after="0" w:line="240" w:lineRule="auto"/>
        <w:ind w:left="2340"/>
        <w:contextualSpacing w:val="0"/>
      </w:pPr>
      <w:r>
        <w:t>AQC</w:t>
      </w:r>
      <w:r>
        <w:tab/>
      </w:r>
      <w:r>
        <w:tab/>
        <w:t>EQC</w:t>
      </w:r>
      <w:r>
        <w:tab/>
      </w:r>
      <w:r>
        <w:tab/>
        <w:t>FQC</w:t>
      </w:r>
    </w:p>
    <w:p w14:paraId="022C9180" w14:textId="77777777" w:rsidR="00F75A81" w:rsidRDefault="00F75A81" w:rsidP="00F75A81">
      <w:pPr>
        <w:pStyle w:val="ListParagraph"/>
        <w:numPr>
          <w:ilvl w:val="1"/>
          <w:numId w:val="2"/>
        </w:numPr>
        <w:spacing w:after="0" w:line="240" w:lineRule="auto"/>
        <w:ind w:left="2340"/>
        <w:contextualSpacing w:val="0"/>
      </w:pPr>
      <w:r>
        <w:t>AQW</w:t>
      </w:r>
      <w:r>
        <w:tab/>
      </w:r>
      <w:r>
        <w:tab/>
        <w:t>EQW</w:t>
      </w:r>
      <w:r>
        <w:tab/>
      </w:r>
      <w:r>
        <w:tab/>
        <w:t>FQW</w:t>
      </w:r>
    </w:p>
    <w:p w14:paraId="02D69E1E" w14:textId="77777777" w:rsidR="00F75A81" w:rsidRDefault="00F75A81" w:rsidP="00F75A81">
      <w:pPr>
        <w:pStyle w:val="ListParagraph"/>
        <w:numPr>
          <w:ilvl w:val="1"/>
          <w:numId w:val="2"/>
        </w:numPr>
        <w:spacing w:after="0" w:line="240" w:lineRule="auto"/>
        <w:ind w:left="2340"/>
        <w:contextualSpacing w:val="0"/>
      </w:pPr>
      <w:r>
        <w:t>AQX</w:t>
      </w:r>
      <w:r>
        <w:tab/>
      </w:r>
      <w:r>
        <w:tab/>
        <w:t>EQX</w:t>
      </w:r>
      <w:r>
        <w:tab/>
      </w:r>
      <w:r>
        <w:tab/>
        <w:t>FQX</w:t>
      </w:r>
    </w:p>
    <w:p w14:paraId="7E7C845E" w14:textId="77777777" w:rsidR="00F75A81" w:rsidRDefault="00F75A81" w:rsidP="00F75A81">
      <w:pPr>
        <w:pStyle w:val="ListParagraph"/>
        <w:numPr>
          <w:ilvl w:val="1"/>
          <w:numId w:val="2"/>
        </w:numPr>
        <w:spacing w:after="0" w:line="240" w:lineRule="auto"/>
        <w:ind w:left="2340"/>
        <w:contextualSpacing w:val="0"/>
      </w:pPr>
      <w:r>
        <w:t>AQY</w:t>
      </w:r>
      <w:r>
        <w:tab/>
      </w:r>
      <w:r>
        <w:tab/>
        <w:t>EQY</w:t>
      </w:r>
      <w:r>
        <w:tab/>
      </w:r>
      <w:r>
        <w:tab/>
        <w:t>FQY</w:t>
      </w:r>
    </w:p>
    <w:p w14:paraId="09EF0614" w14:textId="77777777" w:rsidR="00F75A81" w:rsidRDefault="00F75A81" w:rsidP="00F75A81">
      <w:pPr>
        <w:pStyle w:val="ListParagraph"/>
        <w:numPr>
          <w:ilvl w:val="1"/>
          <w:numId w:val="2"/>
        </w:numPr>
        <w:spacing w:after="0" w:line="240" w:lineRule="auto"/>
        <w:ind w:left="2340"/>
        <w:contextualSpacing w:val="0"/>
      </w:pPr>
      <w:r>
        <w:t>AQZ</w:t>
      </w:r>
      <w:r>
        <w:tab/>
      </w:r>
      <w:r>
        <w:tab/>
        <w:t>EQZ</w:t>
      </w:r>
      <w:r>
        <w:tab/>
      </w:r>
      <w:r>
        <w:tab/>
        <w:t>FQZ</w:t>
      </w:r>
    </w:p>
    <w:p w14:paraId="31C8E9E2" w14:textId="77777777" w:rsidR="00F75A81" w:rsidRDefault="00F75A81" w:rsidP="00F75A81">
      <w:pPr>
        <w:pStyle w:val="ListParagraph"/>
        <w:ind w:left="1080"/>
      </w:pPr>
    </w:p>
    <w:p w14:paraId="03C15AEC" w14:textId="77777777" w:rsidR="00F75A81" w:rsidRDefault="00F75A81" w:rsidP="00F75A8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</w:pPr>
      <w:r>
        <w:t>For these codes, staff size should be changed on the billing record to indicate the number of staff who provided the service and also qualify for the add-on.  For example, if two staff provide the service and at least one of them qualify for the add-on, AQW (for an I/O waiver) should be used.  If only one staff person qualifies for the add-on, the staff size value should be 1.  If both staff qualify for the add-on, the staff size value should be 2.</w:t>
      </w:r>
    </w:p>
    <w:p w14:paraId="2BC9BEB7" w14:textId="77777777" w:rsidR="00F75A81" w:rsidRDefault="00F75A81" w:rsidP="00F75A8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</w:pPr>
      <w:r>
        <w:t>The add-on amount is 39 cents per unit per qualified staff member.</w:t>
      </w:r>
    </w:p>
    <w:p w14:paraId="75A6480C" w14:textId="77777777" w:rsidR="00F75A81" w:rsidRDefault="00F75A81" w:rsidP="00F75A8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</w:pPr>
      <w:r>
        <w:t>The total unit rate, including all applicable add-ons, will need to be input into the Service Rate field in the claim.</w:t>
      </w:r>
    </w:p>
    <w:p w14:paraId="0726DED6" w14:textId="77777777" w:rsidR="00F75A81" w:rsidRDefault="00F75A81" w:rsidP="00F75A8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</w:pPr>
      <w:r>
        <w:t>The number of qualified staff cannot exceed the multi-staff code that the service code indicates.  For example, when billing AQX (which indicates 3 staff providing the service), the staff size can be no larger than 3.</w:t>
      </w:r>
    </w:p>
    <w:p w14:paraId="793F6F90" w14:textId="77777777" w:rsidR="00F75A81" w:rsidRDefault="00F75A81" w:rsidP="00F75A81">
      <w:pPr>
        <w:ind w:firstLine="720"/>
      </w:pPr>
    </w:p>
    <w:p w14:paraId="11A7CD85" w14:textId="77777777" w:rsidR="00F75A81" w:rsidRPr="005B089F" w:rsidRDefault="00F75A81" w:rsidP="00F75A81">
      <w:pPr>
        <w:rPr>
          <w:u w:val="single"/>
        </w:rPr>
      </w:pPr>
      <w:r>
        <w:rPr>
          <w:u w:val="single"/>
        </w:rPr>
        <w:t>Daily Billing Unit</w:t>
      </w:r>
    </w:p>
    <w:p w14:paraId="6D841180" w14:textId="77777777" w:rsidR="00F75A81" w:rsidRDefault="00F75A81" w:rsidP="00F75A8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</w:pPr>
      <w:r>
        <w:t>If staff who provided the service are not eligible for the add-on, the existing ADL code and rules should be used.</w:t>
      </w:r>
    </w:p>
    <w:p w14:paraId="7EA03F73" w14:textId="77777777" w:rsidR="00F75A81" w:rsidRDefault="00F75A81" w:rsidP="00F75A8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</w:pPr>
      <w:r>
        <w:t>A new code of AQL will be used if at least one of the staff providing the service qualifies for the add-on.</w:t>
      </w:r>
    </w:p>
    <w:p w14:paraId="64AF2AF7" w14:textId="77777777" w:rsidR="00F75A81" w:rsidRDefault="00F75A81" w:rsidP="00F75A8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</w:pPr>
      <w:r>
        <w:t>The DRA file will be updated to include how much of the claim is from the competency add-on.</w:t>
      </w:r>
    </w:p>
    <w:p w14:paraId="2F10403D" w14:textId="77777777" w:rsidR="00F75A81" w:rsidRDefault="00F75A81" w:rsidP="00F75A8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</w:pPr>
      <w:r>
        <w:t>DRA will be updated to allow providers to indicate the total number of hours provided by staff who qualify for the add-on.</w:t>
      </w:r>
    </w:p>
    <w:p w14:paraId="1D7D3D54" w14:textId="77777777" w:rsidR="00F75A81" w:rsidRDefault="00F75A81" w:rsidP="00F75A8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</w:pPr>
      <w:r>
        <w:t>DRA will be updated to calculate rates with the add-on.  The amount that represents the add-on total will be included separately on the DRA file.  This ensures that only the non-add-on values are included in utilization.</w:t>
      </w:r>
    </w:p>
    <w:p w14:paraId="5AED0EAE" w14:textId="64852011" w:rsidR="00967B90" w:rsidRPr="00846F90" w:rsidRDefault="00967B90" w:rsidP="00846F90"/>
    <w:sectPr w:rsidR="00967B90" w:rsidRPr="00846F90" w:rsidSect="00236A4F">
      <w:headerReference w:type="default" r:id="rId7"/>
      <w:pgSz w:w="12240" w:h="15840"/>
      <w:pgMar w:top="981" w:right="1440" w:bottom="19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FBAAC" w14:textId="77777777" w:rsidR="00EE45D7" w:rsidRDefault="00EE45D7" w:rsidP="00BF2108">
      <w:r>
        <w:separator/>
      </w:r>
    </w:p>
  </w:endnote>
  <w:endnote w:type="continuationSeparator" w:id="0">
    <w:p w14:paraId="53F2000E" w14:textId="77777777" w:rsidR="00EE45D7" w:rsidRDefault="00EE45D7" w:rsidP="00BF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03D6E" w14:textId="77777777" w:rsidR="00EE45D7" w:rsidRDefault="00EE45D7" w:rsidP="00BF2108">
      <w:r>
        <w:separator/>
      </w:r>
    </w:p>
  </w:footnote>
  <w:footnote w:type="continuationSeparator" w:id="0">
    <w:p w14:paraId="50F2A50A" w14:textId="77777777" w:rsidR="00EE45D7" w:rsidRDefault="00EE45D7" w:rsidP="00BF2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07944" w14:textId="4DE82CFE" w:rsidR="00BF2108" w:rsidRDefault="005E69E1" w:rsidP="00236A4F">
    <w:pPr>
      <w:pStyle w:val="Header"/>
      <w:ind w:left="-45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D1E50" wp14:editId="6735EC8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118104" cy="2148840"/>
          <wp:effectExtent l="0" t="0" r="6350" b="10160"/>
          <wp:wrapSquare wrapText="left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S004 Letterhead-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04" cy="214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108">
      <w:rPr>
        <w:noProof/>
      </w:rPr>
      <w:drawing>
        <wp:anchor distT="0" distB="0" distL="114300" distR="114300" simplePos="0" relativeHeight="251658240" behindDoc="1" locked="0" layoutInCell="1" allowOverlap="1" wp14:anchorId="180E7EEE" wp14:editId="46898D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004 Letterhead-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7E1E"/>
    <w:multiLevelType w:val="hybridMultilevel"/>
    <w:tmpl w:val="57F6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566A1"/>
    <w:multiLevelType w:val="hybridMultilevel"/>
    <w:tmpl w:val="15827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08"/>
    <w:rsid w:val="00042075"/>
    <w:rsid w:val="00236A4F"/>
    <w:rsid w:val="00556B0E"/>
    <w:rsid w:val="00561996"/>
    <w:rsid w:val="005A5E98"/>
    <w:rsid w:val="005E69E1"/>
    <w:rsid w:val="00621427"/>
    <w:rsid w:val="00694A8B"/>
    <w:rsid w:val="006E79D6"/>
    <w:rsid w:val="0074234E"/>
    <w:rsid w:val="00846F90"/>
    <w:rsid w:val="00967B90"/>
    <w:rsid w:val="009F5AAF"/>
    <w:rsid w:val="00BF2108"/>
    <w:rsid w:val="00C6190C"/>
    <w:rsid w:val="00DE65C0"/>
    <w:rsid w:val="00EE45D7"/>
    <w:rsid w:val="00F7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89CA96"/>
  <w15:docId w15:val="{4341BE5C-E232-4485-9D56-38FF3E25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108"/>
  </w:style>
  <w:style w:type="paragraph" w:styleId="Footer">
    <w:name w:val="footer"/>
    <w:basedOn w:val="Normal"/>
    <w:link w:val="FooterChar"/>
    <w:uiPriority w:val="99"/>
    <w:unhideWhenUsed/>
    <w:rsid w:val="00BF2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08"/>
  </w:style>
  <w:style w:type="paragraph" w:customStyle="1" w:styleId="BasicParagraph">
    <w:name w:val="[Basic Paragraph]"/>
    <w:basedOn w:val="Normal"/>
    <w:uiPriority w:val="99"/>
    <w:rsid w:val="005E69E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967B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79D6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Josh Kramp</cp:lastModifiedBy>
  <cp:revision>2</cp:revision>
  <cp:lastPrinted>2017-04-25T17:45:00Z</cp:lastPrinted>
  <dcterms:created xsi:type="dcterms:W3CDTF">2018-02-23T21:29:00Z</dcterms:created>
  <dcterms:modified xsi:type="dcterms:W3CDTF">2018-02-23T21:29:00Z</dcterms:modified>
</cp:coreProperties>
</file>