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3A78F" w14:textId="77777777" w:rsidR="00561FAC" w:rsidRPr="00A07504" w:rsidRDefault="00A5330C">
      <w:pPr>
        <w:rPr>
          <w:rFonts w:ascii="Calibri" w:hAnsi="Calibri"/>
        </w:rPr>
      </w:pPr>
      <w:r w:rsidRPr="00A07504">
        <w:rPr>
          <w:rFonts w:ascii="Calibri" w:hAnsi="Calibri"/>
        </w:rPr>
        <w:t xml:space="preserve">Good Afternoon OPRA Members, </w:t>
      </w:r>
    </w:p>
    <w:p w14:paraId="7D2FFDA6" w14:textId="77777777" w:rsidR="00A5330C" w:rsidRPr="00A07504" w:rsidRDefault="00A5330C">
      <w:pPr>
        <w:rPr>
          <w:rFonts w:ascii="Calibri" w:hAnsi="Calibri"/>
        </w:rPr>
      </w:pPr>
    </w:p>
    <w:p w14:paraId="3522CE4E" w14:textId="58589375" w:rsidR="00A5330C" w:rsidRPr="00A07504" w:rsidRDefault="00A5330C">
      <w:pPr>
        <w:rPr>
          <w:rFonts w:ascii="Calibri" w:hAnsi="Calibri"/>
        </w:rPr>
      </w:pPr>
      <w:r w:rsidRPr="00A07504">
        <w:rPr>
          <w:rFonts w:ascii="Calibri" w:hAnsi="Calibri"/>
        </w:rPr>
        <w:t>Many of you have heard that yesterday a federal district court in Texas issued a preliminary injunction on the implementation of the new DOL Overtime Rule that was set to go in effect on December 1</w:t>
      </w:r>
      <w:r w:rsidRPr="00A07504">
        <w:rPr>
          <w:rFonts w:ascii="Calibri" w:hAnsi="Calibri"/>
          <w:vertAlign w:val="superscript"/>
        </w:rPr>
        <w:t>st</w:t>
      </w:r>
      <w:r w:rsidRPr="00A07504">
        <w:rPr>
          <w:rFonts w:ascii="Calibri" w:hAnsi="Calibri"/>
        </w:rPr>
        <w:t xml:space="preserve">, 2106. This </w:t>
      </w:r>
      <w:r w:rsidR="00C67A32">
        <w:rPr>
          <w:rFonts w:ascii="Calibri" w:hAnsi="Calibri"/>
        </w:rPr>
        <w:t>may be appealed. However, if the ruling stands,</w:t>
      </w:r>
      <w:r w:rsidRPr="00A07504">
        <w:rPr>
          <w:rFonts w:ascii="Calibri" w:hAnsi="Calibri"/>
        </w:rPr>
        <w:t xml:space="preserve"> the threshold for exemption will NOT be raised to $47,476 and instead will remain at </w:t>
      </w:r>
      <w:r w:rsidR="00A07504">
        <w:rPr>
          <w:rFonts w:ascii="Calibri" w:hAnsi="Calibri"/>
        </w:rPr>
        <w:t xml:space="preserve">the current rate </w:t>
      </w:r>
      <w:r w:rsidRPr="00A07504">
        <w:rPr>
          <w:rFonts w:ascii="Calibri" w:hAnsi="Calibri"/>
        </w:rPr>
        <w:t xml:space="preserve">$23,660. This is only a </w:t>
      </w:r>
      <w:r w:rsidRPr="00B3471E">
        <w:rPr>
          <w:rFonts w:ascii="Calibri" w:hAnsi="Calibri"/>
          <w:b/>
        </w:rPr>
        <w:t>temporary</w:t>
      </w:r>
      <w:r w:rsidRPr="00A07504">
        <w:rPr>
          <w:rFonts w:ascii="Calibri" w:hAnsi="Calibri"/>
        </w:rPr>
        <w:t xml:space="preserve"> stop to the rule, </w:t>
      </w:r>
      <w:r w:rsidR="00A07504">
        <w:rPr>
          <w:rFonts w:ascii="Calibri" w:hAnsi="Calibri"/>
        </w:rPr>
        <w:t>as it could be implemented in the future. In addition, the case could go on to be heard by a higher court.</w:t>
      </w:r>
    </w:p>
    <w:p w14:paraId="135149B3" w14:textId="77777777" w:rsidR="00A07504" w:rsidRPr="00A07504" w:rsidRDefault="00A07504">
      <w:pPr>
        <w:rPr>
          <w:rFonts w:ascii="Calibri" w:hAnsi="Calibri"/>
        </w:rPr>
      </w:pPr>
      <w:bookmarkStart w:id="0" w:name="_GoBack"/>
      <w:bookmarkEnd w:id="0"/>
    </w:p>
    <w:p w14:paraId="308516D2" w14:textId="77777777" w:rsidR="00A07504" w:rsidRPr="00A07504" w:rsidRDefault="00A07504">
      <w:pPr>
        <w:rPr>
          <w:rFonts w:ascii="Calibri" w:hAnsi="Calibri"/>
        </w:rPr>
      </w:pPr>
      <w:r w:rsidRPr="00A07504">
        <w:rPr>
          <w:rFonts w:ascii="Calibri" w:hAnsi="Calibri"/>
        </w:rPr>
        <w:t xml:space="preserve">The following is a statement from </w:t>
      </w:r>
      <w:proofErr w:type="spellStart"/>
      <w:r w:rsidRPr="00A07504">
        <w:rPr>
          <w:rFonts w:ascii="Calibri" w:hAnsi="Calibri"/>
        </w:rPr>
        <w:t>Vorys</w:t>
      </w:r>
      <w:proofErr w:type="spellEnd"/>
      <w:r w:rsidRPr="00A07504">
        <w:rPr>
          <w:rFonts w:ascii="Calibri" w:hAnsi="Calibri"/>
        </w:rPr>
        <w:t xml:space="preserve"> and their labor law specialist</w:t>
      </w:r>
      <w:r>
        <w:rPr>
          <w:rFonts w:ascii="Calibri" w:hAnsi="Calibri"/>
        </w:rPr>
        <w:t>s</w:t>
      </w:r>
      <w:r w:rsidRPr="00A07504">
        <w:rPr>
          <w:rFonts w:ascii="Calibri" w:hAnsi="Calibri"/>
        </w:rPr>
        <w:t>:</w:t>
      </w:r>
    </w:p>
    <w:p w14:paraId="7CC93201" w14:textId="77777777" w:rsidR="00A07504" w:rsidRPr="00A07504" w:rsidRDefault="00A07504">
      <w:pPr>
        <w:rPr>
          <w:rFonts w:ascii="Calibri" w:hAnsi="Calibri"/>
        </w:rPr>
      </w:pPr>
    </w:p>
    <w:p w14:paraId="4D9047A6" w14:textId="77777777" w:rsidR="00A07504" w:rsidRPr="00C67A32" w:rsidRDefault="00A07504" w:rsidP="00C67A32">
      <w:pPr>
        <w:widowControl w:val="0"/>
        <w:autoSpaceDE w:val="0"/>
        <w:autoSpaceDN w:val="0"/>
        <w:adjustRightInd w:val="0"/>
        <w:ind w:left="720"/>
        <w:rPr>
          <w:rFonts w:ascii="Calibri" w:hAnsi="Calibri" w:cs="Verdana"/>
          <w:color w:val="262626"/>
          <w:sz w:val="22"/>
        </w:rPr>
      </w:pPr>
      <w:r w:rsidRPr="00C67A32">
        <w:rPr>
          <w:rFonts w:ascii="Calibri" w:hAnsi="Calibri"/>
        </w:rPr>
        <w:t>“</w:t>
      </w:r>
      <w:r w:rsidRPr="00C67A32">
        <w:rPr>
          <w:rFonts w:ascii="Calibri" w:hAnsi="Calibri" w:cs="Times New Roman"/>
          <w:b/>
          <w:bCs/>
          <w:sz w:val="22"/>
        </w:rPr>
        <w:t xml:space="preserve">New DOL Overtime Rules Blocked! </w:t>
      </w:r>
      <w:r w:rsidRPr="00C67A32">
        <w:rPr>
          <w:rFonts w:ascii="Calibri" w:hAnsi="Calibri" w:cs="Verdana"/>
          <w:color w:val="262626"/>
          <w:sz w:val="22"/>
        </w:rPr>
        <w:t xml:space="preserve">In a surprising decision, a federal judge in Texas blocked the U.S. Department of Labor’s (DOL) new overtime rule from taking effect on December 1.  For now, the decision hands a victory to </w:t>
      </w:r>
      <w:proofErr w:type="gramStart"/>
      <w:r w:rsidRPr="00C67A32">
        <w:rPr>
          <w:rFonts w:ascii="Calibri" w:hAnsi="Calibri" w:cs="Verdana"/>
          <w:color w:val="262626"/>
          <w:sz w:val="22"/>
        </w:rPr>
        <w:t>private-sector</w:t>
      </w:r>
      <w:proofErr w:type="gramEnd"/>
      <w:r w:rsidRPr="00C67A32">
        <w:rPr>
          <w:rFonts w:ascii="Calibri" w:hAnsi="Calibri" w:cs="Verdana"/>
          <w:color w:val="262626"/>
          <w:sz w:val="22"/>
        </w:rPr>
        <w:t xml:space="preserve"> and public-sector employers nationwide.  The new overtime rules would have increased the minimum salary level for most overtime pay exemptions from $455 per week to $913 per week effective December 1.  But, for now, that increase is blocked, and the current minimum salary for most of the overtime pay exemptions remains $455 per week.</w:t>
      </w:r>
    </w:p>
    <w:p w14:paraId="56193898" w14:textId="77777777" w:rsidR="00AF6F06" w:rsidRPr="00C67A32" w:rsidRDefault="00AF6F06" w:rsidP="00C67A32">
      <w:pPr>
        <w:widowControl w:val="0"/>
        <w:autoSpaceDE w:val="0"/>
        <w:autoSpaceDN w:val="0"/>
        <w:adjustRightInd w:val="0"/>
        <w:ind w:left="720"/>
        <w:rPr>
          <w:rFonts w:ascii="Calibri" w:hAnsi="Calibri" w:cs="Times New Roman"/>
          <w:b/>
          <w:bCs/>
          <w:sz w:val="22"/>
        </w:rPr>
      </w:pPr>
    </w:p>
    <w:p w14:paraId="33198BBD" w14:textId="77777777" w:rsidR="00A07504" w:rsidRPr="00C67A32" w:rsidRDefault="00A07504" w:rsidP="00C67A32">
      <w:pPr>
        <w:widowControl w:val="0"/>
        <w:autoSpaceDE w:val="0"/>
        <w:autoSpaceDN w:val="0"/>
        <w:adjustRightInd w:val="0"/>
        <w:ind w:left="720"/>
        <w:rPr>
          <w:rFonts w:ascii="Calibri" w:hAnsi="Calibri" w:cs="Times New Roman"/>
          <w:sz w:val="22"/>
        </w:rPr>
      </w:pPr>
      <w:r w:rsidRPr="00C67A32">
        <w:rPr>
          <w:rFonts w:ascii="Calibri" w:hAnsi="Calibri" w:cs="Verdana"/>
          <w:color w:val="262626"/>
          <w:sz w:val="22"/>
        </w:rPr>
        <w:t xml:space="preserve">The federal judge determined that the new DOL salary test equated to a de facto “salary-only” test that was inconsistent with the Fair Labor Standards Act (FLSA) and inconsistent with the authority that Congress had granted the DOL.  The Texas federal court found that the FLSA statutory language contemplates that the “duty test” be </w:t>
      </w:r>
      <w:proofErr w:type="gramStart"/>
      <w:r w:rsidRPr="00C67A32">
        <w:rPr>
          <w:rFonts w:ascii="Calibri" w:hAnsi="Calibri" w:cs="Verdana"/>
          <w:color w:val="262626"/>
          <w:sz w:val="22"/>
        </w:rPr>
        <w:t>a significant part of any overtime pay</w:t>
      </w:r>
      <w:proofErr w:type="gramEnd"/>
      <w:r w:rsidRPr="00C67A32">
        <w:rPr>
          <w:rFonts w:ascii="Calibri" w:hAnsi="Calibri" w:cs="Verdana"/>
          <w:color w:val="262626"/>
          <w:sz w:val="22"/>
        </w:rPr>
        <w:t xml:space="preserve"> exemption.  The judge found that the DOL’s new salary test diluted the duty test, contrary to the FLSA’s statutory language.</w:t>
      </w:r>
    </w:p>
    <w:p w14:paraId="7612A2BB" w14:textId="77777777" w:rsidR="00A07504" w:rsidRPr="00C67A32" w:rsidRDefault="00A07504" w:rsidP="00C67A32">
      <w:pPr>
        <w:widowControl w:val="0"/>
        <w:autoSpaceDE w:val="0"/>
        <w:autoSpaceDN w:val="0"/>
        <w:adjustRightInd w:val="0"/>
        <w:ind w:left="720"/>
        <w:rPr>
          <w:rFonts w:ascii="Calibri" w:hAnsi="Calibri" w:cs="Verdana"/>
          <w:color w:val="262626"/>
          <w:sz w:val="22"/>
        </w:rPr>
      </w:pPr>
      <w:r w:rsidRPr="00C67A32">
        <w:rPr>
          <w:rFonts w:ascii="Calibri" w:hAnsi="Calibri" w:cs="Verdana"/>
          <w:color w:val="262626"/>
          <w:sz w:val="22"/>
        </w:rPr>
        <w:t>The decision emphasizes how significant the duty test is for any overtime pay exemption.  For now, the following three tests remain the tests for the overtime pay exemptions for executive, administrative, and professional employees:</w:t>
      </w:r>
    </w:p>
    <w:p w14:paraId="766498D4" w14:textId="77777777" w:rsidR="00AF6F06" w:rsidRPr="00C67A32" w:rsidRDefault="00AF6F06" w:rsidP="00C67A32">
      <w:pPr>
        <w:widowControl w:val="0"/>
        <w:autoSpaceDE w:val="0"/>
        <w:autoSpaceDN w:val="0"/>
        <w:adjustRightInd w:val="0"/>
        <w:ind w:left="720"/>
        <w:rPr>
          <w:rFonts w:ascii="Calibri" w:hAnsi="Calibri" w:cs="Times New Roman"/>
          <w:sz w:val="22"/>
        </w:rPr>
      </w:pPr>
    </w:p>
    <w:p w14:paraId="43F9CE4E" w14:textId="77777777" w:rsidR="00A07504" w:rsidRPr="00C67A32" w:rsidRDefault="00A07504" w:rsidP="00C67A32">
      <w:pPr>
        <w:widowControl w:val="0"/>
        <w:autoSpaceDE w:val="0"/>
        <w:autoSpaceDN w:val="0"/>
        <w:adjustRightInd w:val="0"/>
        <w:ind w:left="720"/>
        <w:rPr>
          <w:rFonts w:ascii="Calibri" w:hAnsi="Calibri" w:cs="Times New Roman"/>
          <w:sz w:val="22"/>
        </w:rPr>
      </w:pPr>
      <w:r w:rsidRPr="00C67A32">
        <w:rPr>
          <w:rFonts w:ascii="Calibri" w:hAnsi="Calibri" w:cs="Times New Roman"/>
          <w:color w:val="36352F"/>
          <w:sz w:val="22"/>
        </w:rPr>
        <w:t xml:space="preserve">·        </w:t>
      </w:r>
      <w:r w:rsidRPr="00C67A32">
        <w:rPr>
          <w:rFonts w:ascii="Calibri" w:hAnsi="Calibri" w:cs="Verdana"/>
          <w:color w:val="36352F"/>
          <w:sz w:val="22"/>
        </w:rPr>
        <w:t>Employees are paid on a salary basis</w:t>
      </w:r>
      <w:proofErr w:type="gramStart"/>
      <w:r w:rsidRPr="00C67A32">
        <w:rPr>
          <w:rFonts w:ascii="Calibri" w:hAnsi="Calibri" w:cs="Verdana"/>
          <w:color w:val="36352F"/>
          <w:sz w:val="22"/>
        </w:rPr>
        <w:t>;</w:t>
      </w:r>
      <w:proofErr w:type="gramEnd"/>
    </w:p>
    <w:p w14:paraId="616C4F3D" w14:textId="77777777" w:rsidR="00A07504" w:rsidRPr="00C67A32" w:rsidRDefault="00A07504" w:rsidP="00C67A32">
      <w:pPr>
        <w:widowControl w:val="0"/>
        <w:autoSpaceDE w:val="0"/>
        <w:autoSpaceDN w:val="0"/>
        <w:adjustRightInd w:val="0"/>
        <w:ind w:left="720"/>
        <w:rPr>
          <w:rFonts w:ascii="Calibri" w:hAnsi="Calibri" w:cs="Times New Roman"/>
          <w:sz w:val="22"/>
        </w:rPr>
      </w:pPr>
      <w:r w:rsidRPr="00C67A32">
        <w:rPr>
          <w:rFonts w:ascii="Calibri" w:hAnsi="Calibri" w:cs="Times New Roman"/>
          <w:color w:val="36352F"/>
          <w:sz w:val="22"/>
        </w:rPr>
        <w:t xml:space="preserve">·        </w:t>
      </w:r>
      <w:r w:rsidRPr="00C67A32">
        <w:rPr>
          <w:rFonts w:ascii="Calibri" w:hAnsi="Calibri" w:cs="Verdana"/>
          <w:color w:val="36352F"/>
          <w:sz w:val="22"/>
        </w:rPr>
        <w:t>Employees are paid at least a salary of $455 per week; and</w:t>
      </w:r>
    </w:p>
    <w:p w14:paraId="1328CD40" w14:textId="77777777" w:rsidR="00A07504" w:rsidRPr="00C67A32" w:rsidRDefault="00A07504" w:rsidP="00C67A32">
      <w:pPr>
        <w:widowControl w:val="0"/>
        <w:autoSpaceDE w:val="0"/>
        <w:autoSpaceDN w:val="0"/>
        <w:adjustRightInd w:val="0"/>
        <w:ind w:left="720"/>
        <w:rPr>
          <w:rFonts w:ascii="Calibri" w:hAnsi="Calibri" w:cs="Verdana"/>
          <w:color w:val="36352F"/>
          <w:sz w:val="22"/>
        </w:rPr>
      </w:pPr>
      <w:r w:rsidRPr="00C67A32">
        <w:rPr>
          <w:rFonts w:ascii="Calibri" w:hAnsi="Calibri" w:cs="Times New Roman"/>
          <w:color w:val="36352F"/>
          <w:sz w:val="22"/>
        </w:rPr>
        <w:t xml:space="preserve">·        </w:t>
      </w:r>
      <w:r w:rsidRPr="00C67A32">
        <w:rPr>
          <w:rFonts w:ascii="Calibri" w:hAnsi="Calibri" w:cs="Verdana"/>
          <w:color w:val="36352F"/>
          <w:sz w:val="22"/>
        </w:rPr>
        <w:t>Employees perform exempt duties as defined by the current DOL regulations.</w:t>
      </w:r>
    </w:p>
    <w:p w14:paraId="0C480636" w14:textId="77777777" w:rsidR="00AF6F06" w:rsidRPr="00C67A32" w:rsidRDefault="00AF6F06" w:rsidP="00C67A32">
      <w:pPr>
        <w:widowControl w:val="0"/>
        <w:autoSpaceDE w:val="0"/>
        <w:autoSpaceDN w:val="0"/>
        <w:adjustRightInd w:val="0"/>
        <w:ind w:left="720"/>
        <w:rPr>
          <w:rFonts w:ascii="Calibri" w:hAnsi="Calibri" w:cs="Times New Roman"/>
          <w:sz w:val="22"/>
        </w:rPr>
      </w:pPr>
    </w:p>
    <w:p w14:paraId="1F56CDEB" w14:textId="77777777" w:rsidR="00A07504" w:rsidRPr="00C67A32" w:rsidRDefault="00A07504" w:rsidP="00C67A32">
      <w:pPr>
        <w:widowControl w:val="0"/>
        <w:autoSpaceDE w:val="0"/>
        <w:autoSpaceDN w:val="0"/>
        <w:adjustRightInd w:val="0"/>
        <w:ind w:left="720"/>
        <w:rPr>
          <w:rFonts w:ascii="Calibri" w:hAnsi="Calibri" w:cs="Times New Roman"/>
          <w:sz w:val="22"/>
        </w:rPr>
      </w:pPr>
      <w:r w:rsidRPr="00C67A32">
        <w:rPr>
          <w:rFonts w:ascii="Calibri" w:hAnsi="Calibri" w:cs="Verdana"/>
          <w:color w:val="262626"/>
          <w:sz w:val="22"/>
        </w:rPr>
        <w:t>The federal court decision is a reminder that the duties test is a significant part of any exemption determination.  Consequently, employers should pay particular attention to the duties test in determining whether a particular job function is entitled to overtime pay or is exempt from overtime pay.</w:t>
      </w:r>
    </w:p>
    <w:p w14:paraId="602676A7" w14:textId="77777777" w:rsidR="00A07504" w:rsidRPr="00C67A32" w:rsidRDefault="00A07504" w:rsidP="00C67A32">
      <w:pPr>
        <w:widowControl w:val="0"/>
        <w:autoSpaceDE w:val="0"/>
        <w:autoSpaceDN w:val="0"/>
        <w:adjustRightInd w:val="0"/>
        <w:ind w:left="720"/>
        <w:rPr>
          <w:rFonts w:ascii="Calibri" w:hAnsi="Calibri" w:cs="Verdana"/>
          <w:color w:val="262626"/>
          <w:sz w:val="22"/>
        </w:rPr>
      </w:pPr>
      <w:r w:rsidRPr="00C67A32">
        <w:rPr>
          <w:rFonts w:ascii="Calibri" w:hAnsi="Calibri" w:cs="Verdana"/>
          <w:color w:val="262626"/>
          <w:sz w:val="22"/>
        </w:rPr>
        <w:t>Because the court blocked the new salary level, employers who were going to implement salary increases on December 1 have several options, including:</w:t>
      </w:r>
    </w:p>
    <w:p w14:paraId="42230F92" w14:textId="77777777" w:rsidR="00AF6F06" w:rsidRPr="00C67A32" w:rsidRDefault="00AF6F06" w:rsidP="00C67A32">
      <w:pPr>
        <w:widowControl w:val="0"/>
        <w:autoSpaceDE w:val="0"/>
        <w:autoSpaceDN w:val="0"/>
        <w:adjustRightInd w:val="0"/>
        <w:ind w:left="720"/>
        <w:rPr>
          <w:rFonts w:ascii="Calibri" w:hAnsi="Calibri" w:cs="Times New Roman"/>
          <w:sz w:val="22"/>
        </w:rPr>
      </w:pPr>
    </w:p>
    <w:p w14:paraId="3EA2CD0B" w14:textId="77777777" w:rsidR="00A07504" w:rsidRPr="00C67A32" w:rsidRDefault="00A07504" w:rsidP="00C67A32">
      <w:pPr>
        <w:widowControl w:val="0"/>
        <w:autoSpaceDE w:val="0"/>
        <w:autoSpaceDN w:val="0"/>
        <w:adjustRightInd w:val="0"/>
        <w:ind w:left="720"/>
        <w:rPr>
          <w:rFonts w:ascii="Calibri" w:hAnsi="Calibri" w:cs="Times New Roman"/>
          <w:sz w:val="22"/>
        </w:rPr>
      </w:pPr>
      <w:r w:rsidRPr="00C67A32">
        <w:rPr>
          <w:rFonts w:ascii="Calibri" w:hAnsi="Calibri" w:cs="Times New Roman"/>
          <w:color w:val="36352F"/>
          <w:sz w:val="22"/>
        </w:rPr>
        <w:t xml:space="preserve">·        </w:t>
      </w:r>
      <w:r w:rsidRPr="00C67A32">
        <w:rPr>
          <w:rFonts w:ascii="Calibri" w:hAnsi="Calibri" w:cs="Verdana"/>
          <w:color w:val="36352F"/>
          <w:sz w:val="22"/>
        </w:rPr>
        <w:t>Placing those increases “on hold” and adopting a wait-and-see approach; or</w:t>
      </w:r>
    </w:p>
    <w:p w14:paraId="06A0F9D0" w14:textId="77777777" w:rsidR="00A07504" w:rsidRPr="00C67A32" w:rsidRDefault="00A07504" w:rsidP="00C67A32">
      <w:pPr>
        <w:widowControl w:val="0"/>
        <w:autoSpaceDE w:val="0"/>
        <w:autoSpaceDN w:val="0"/>
        <w:adjustRightInd w:val="0"/>
        <w:ind w:left="720"/>
        <w:rPr>
          <w:rFonts w:ascii="Calibri" w:hAnsi="Calibri" w:cs="Times New Roman"/>
          <w:sz w:val="22"/>
        </w:rPr>
      </w:pPr>
      <w:r w:rsidRPr="00C67A32">
        <w:rPr>
          <w:rFonts w:ascii="Calibri" w:hAnsi="Calibri" w:cs="Times New Roman"/>
          <w:color w:val="36352F"/>
          <w:sz w:val="22"/>
        </w:rPr>
        <w:t xml:space="preserve">·        </w:t>
      </w:r>
      <w:proofErr w:type="gramStart"/>
      <w:r w:rsidRPr="00C67A32">
        <w:rPr>
          <w:rFonts w:ascii="Calibri" w:hAnsi="Calibri" w:cs="Verdana"/>
          <w:color w:val="36352F"/>
          <w:sz w:val="22"/>
        </w:rPr>
        <w:t>Implementing</w:t>
      </w:r>
      <w:proofErr w:type="gramEnd"/>
      <w:r w:rsidRPr="00C67A32">
        <w:rPr>
          <w:rFonts w:ascii="Calibri" w:hAnsi="Calibri" w:cs="Verdana"/>
          <w:color w:val="36352F"/>
          <w:sz w:val="22"/>
        </w:rPr>
        <w:t xml:space="preserve"> those increases if they have already been communicated.</w:t>
      </w:r>
    </w:p>
    <w:p w14:paraId="689C59BB" w14:textId="77777777" w:rsidR="00A07504" w:rsidRPr="00C67A32" w:rsidRDefault="00A07504" w:rsidP="00C67A32">
      <w:pPr>
        <w:ind w:left="720"/>
        <w:rPr>
          <w:rFonts w:ascii="Calibri" w:hAnsi="Calibri" w:cs="Verdana"/>
          <w:color w:val="262626"/>
          <w:sz w:val="22"/>
        </w:rPr>
      </w:pPr>
      <w:r w:rsidRPr="00C67A32">
        <w:rPr>
          <w:rFonts w:ascii="Calibri" w:hAnsi="Calibri" w:cs="Verdana"/>
          <w:color w:val="262626"/>
          <w:sz w:val="22"/>
        </w:rPr>
        <w:lastRenderedPageBreak/>
        <w:t>As to the future, the DOL could appeal the federal court ruling to the U.S Court of Appeals.  Or, the new presidential administration or the Congress could take matters into its own hands.  We will continue tracking these developments as they occur.”</w:t>
      </w:r>
    </w:p>
    <w:p w14:paraId="512B4B7A" w14:textId="77777777" w:rsidR="00A07504" w:rsidRPr="00C67A32" w:rsidRDefault="00A07504" w:rsidP="00A07504">
      <w:pPr>
        <w:rPr>
          <w:rFonts w:ascii="Calibri" w:hAnsi="Calibri" w:cs="Verdana"/>
          <w:color w:val="262626"/>
        </w:rPr>
      </w:pPr>
    </w:p>
    <w:p w14:paraId="04FB5A6B" w14:textId="77777777" w:rsidR="00A07504" w:rsidRDefault="00E071F5" w:rsidP="00A07504">
      <w:pPr>
        <w:rPr>
          <w:rFonts w:ascii="Calibri" w:hAnsi="Calibri" w:cs="Verdana"/>
          <w:color w:val="262626"/>
        </w:rPr>
      </w:pPr>
      <w:r>
        <w:rPr>
          <w:rFonts w:ascii="Calibri" w:hAnsi="Calibri" w:cs="Verdana"/>
          <w:color w:val="262626"/>
        </w:rPr>
        <w:t xml:space="preserve">Based on what you have communicated with your staff to date and your agency’s own operational situation, you can either implement the increases or continue your current payroll policies. We highly suggest you contact your labor attorney for further guidance. Remember, if you have not already your two free hours of legal consultation from </w:t>
      </w:r>
      <w:proofErr w:type="spellStart"/>
      <w:r>
        <w:rPr>
          <w:rFonts w:ascii="Calibri" w:hAnsi="Calibri" w:cs="Verdana"/>
          <w:color w:val="262626"/>
        </w:rPr>
        <w:t>Vorys</w:t>
      </w:r>
      <w:proofErr w:type="spellEnd"/>
      <w:r>
        <w:rPr>
          <w:rFonts w:ascii="Calibri" w:hAnsi="Calibri" w:cs="Verdana"/>
          <w:color w:val="262626"/>
        </w:rPr>
        <w:t xml:space="preserve">, you may contact Suzanne </w:t>
      </w:r>
      <w:proofErr w:type="spellStart"/>
      <w:r>
        <w:rPr>
          <w:rFonts w:ascii="Calibri" w:hAnsi="Calibri" w:cs="Verdana"/>
          <w:color w:val="262626"/>
        </w:rPr>
        <w:t>Scrutton</w:t>
      </w:r>
      <w:proofErr w:type="spellEnd"/>
      <w:r>
        <w:rPr>
          <w:rFonts w:ascii="Calibri" w:hAnsi="Calibri" w:cs="Verdana"/>
          <w:color w:val="262626"/>
        </w:rPr>
        <w:t xml:space="preserve"> at </w:t>
      </w:r>
      <w:hyperlink r:id="rId8" w:history="1">
        <w:r w:rsidR="00A66E15" w:rsidRPr="00A66E15">
          <w:rPr>
            <w:rStyle w:val="Hyperlink"/>
          </w:rPr>
          <w:t>SJScrutton@vorys.com</w:t>
        </w:r>
      </w:hyperlink>
      <w:r w:rsidR="00A66E15">
        <w:rPr>
          <w:rFonts w:ascii="Calibri" w:hAnsi="Calibri" w:cs="Verdana"/>
          <w:color w:val="262626"/>
        </w:rPr>
        <w:t xml:space="preserve"> or call (</w:t>
      </w:r>
      <w:r w:rsidR="00A66E15">
        <w:rPr>
          <w:rFonts w:ascii="Calibri" w:hAnsi="Calibri" w:cs="Verdana"/>
          <w:bCs/>
          <w:color w:val="262626"/>
        </w:rPr>
        <w:t>614) 464-</w:t>
      </w:r>
      <w:r w:rsidR="00A66E15" w:rsidRPr="00A66E15">
        <w:rPr>
          <w:rFonts w:ascii="Calibri" w:hAnsi="Calibri" w:cs="Verdana"/>
          <w:bCs/>
          <w:color w:val="262626"/>
        </w:rPr>
        <w:t>8313</w:t>
      </w:r>
      <w:r>
        <w:rPr>
          <w:rFonts w:ascii="Calibri" w:hAnsi="Calibri" w:cs="Verdana"/>
          <w:color w:val="262626"/>
        </w:rPr>
        <w:t>.</w:t>
      </w:r>
    </w:p>
    <w:p w14:paraId="39C87F35" w14:textId="77777777" w:rsidR="00A66E15" w:rsidRDefault="00A66E15" w:rsidP="00A07504">
      <w:pPr>
        <w:rPr>
          <w:rFonts w:ascii="Calibri" w:hAnsi="Calibri" w:cs="Verdana"/>
          <w:color w:val="262626"/>
        </w:rPr>
      </w:pPr>
    </w:p>
    <w:p w14:paraId="5BC4E0E7" w14:textId="77777777" w:rsidR="00A66E15" w:rsidRDefault="00A66E15" w:rsidP="00A07504">
      <w:pPr>
        <w:rPr>
          <w:rFonts w:ascii="Calibri" w:hAnsi="Calibri" w:cs="Verdana"/>
          <w:color w:val="262626"/>
        </w:rPr>
      </w:pPr>
      <w:r>
        <w:rPr>
          <w:rFonts w:ascii="Calibri" w:hAnsi="Calibri" w:cs="Verdana"/>
          <w:color w:val="262626"/>
        </w:rPr>
        <w:t>To read more about the injunction visit these links:</w:t>
      </w:r>
    </w:p>
    <w:p w14:paraId="2AF4F727" w14:textId="77777777" w:rsidR="00A66E15" w:rsidRDefault="00A66E15" w:rsidP="00A07504">
      <w:pPr>
        <w:rPr>
          <w:rFonts w:ascii="Calibri" w:hAnsi="Calibri" w:cs="Verdana"/>
          <w:color w:val="262626"/>
        </w:rPr>
      </w:pPr>
    </w:p>
    <w:p w14:paraId="12BA68F7" w14:textId="77777777" w:rsidR="00A66E15" w:rsidRDefault="00B3471E" w:rsidP="00A07504">
      <w:pPr>
        <w:rPr>
          <w:rFonts w:ascii="Calibri" w:hAnsi="Calibri" w:cs="Verdana"/>
          <w:color w:val="262626"/>
        </w:rPr>
      </w:pPr>
      <w:hyperlink r:id="rId9" w:history="1">
        <w:r w:rsidR="00A66E15" w:rsidRPr="00A66E15">
          <w:rPr>
            <w:rStyle w:val="Hyperlink"/>
            <w:rFonts w:ascii="Calibri" w:hAnsi="Calibri" w:cs="Verdana"/>
          </w:rPr>
          <w:t>FAQ from Society for Human Resource Management</w:t>
        </w:r>
      </w:hyperlink>
    </w:p>
    <w:p w14:paraId="14597E63" w14:textId="77777777" w:rsidR="00364D6A" w:rsidRDefault="00364D6A" w:rsidP="00A07504">
      <w:pPr>
        <w:rPr>
          <w:rFonts w:ascii="Calibri" w:hAnsi="Calibri" w:cs="Verdana"/>
          <w:color w:val="262626"/>
        </w:rPr>
      </w:pPr>
    </w:p>
    <w:p w14:paraId="48524759" w14:textId="77777777" w:rsidR="00364D6A" w:rsidRDefault="00B3471E" w:rsidP="00A07504">
      <w:pPr>
        <w:rPr>
          <w:rFonts w:ascii="Calibri" w:hAnsi="Calibri" w:cs="Verdana"/>
          <w:color w:val="262626"/>
        </w:rPr>
      </w:pPr>
      <w:hyperlink r:id="rId10" w:history="1">
        <w:r w:rsidR="00364D6A" w:rsidRPr="008E3189">
          <w:rPr>
            <w:rStyle w:val="Hyperlink"/>
            <w:rFonts w:ascii="Calibri" w:hAnsi="Calibri" w:cs="Verdana"/>
          </w:rPr>
          <w:t xml:space="preserve">Federal </w:t>
        </w:r>
        <w:r w:rsidR="008E3189" w:rsidRPr="008E3189">
          <w:rPr>
            <w:rStyle w:val="Hyperlink"/>
            <w:rFonts w:ascii="Calibri" w:hAnsi="Calibri" w:cs="Verdana"/>
          </w:rPr>
          <w:t xml:space="preserve">District </w:t>
        </w:r>
        <w:r w:rsidR="00364D6A" w:rsidRPr="008E3189">
          <w:rPr>
            <w:rStyle w:val="Hyperlink"/>
            <w:rFonts w:ascii="Calibri" w:hAnsi="Calibri" w:cs="Verdana"/>
          </w:rPr>
          <w:t>Court Document</w:t>
        </w:r>
        <w:r w:rsidR="008E3189" w:rsidRPr="008E3189">
          <w:rPr>
            <w:rStyle w:val="Hyperlink"/>
            <w:rFonts w:ascii="Calibri" w:hAnsi="Calibri" w:cs="Verdana"/>
          </w:rPr>
          <w:t xml:space="preserve"> regarding implementation of the DOL Overtime Rule</w:t>
        </w:r>
      </w:hyperlink>
    </w:p>
    <w:p w14:paraId="178801B1" w14:textId="77777777" w:rsidR="008E3189" w:rsidRDefault="008E3189" w:rsidP="00A07504">
      <w:pPr>
        <w:rPr>
          <w:rFonts w:ascii="Calibri" w:hAnsi="Calibri" w:cs="Verdana"/>
          <w:color w:val="262626"/>
        </w:rPr>
      </w:pPr>
    </w:p>
    <w:p w14:paraId="57B5AD67" w14:textId="77777777" w:rsidR="008E3189" w:rsidRDefault="00B3471E" w:rsidP="00A07504">
      <w:pPr>
        <w:rPr>
          <w:rFonts w:ascii="Calibri" w:hAnsi="Calibri" w:cs="Verdana"/>
          <w:color w:val="262626"/>
        </w:rPr>
      </w:pPr>
      <w:hyperlink r:id="rId11" w:history="1">
        <w:r w:rsidR="008E3189" w:rsidRPr="008E3189">
          <w:rPr>
            <w:rStyle w:val="Hyperlink"/>
            <w:rFonts w:ascii="Calibri" w:hAnsi="Calibri" w:cs="Verdana"/>
          </w:rPr>
          <w:t>Politico Article</w:t>
        </w:r>
      </w:hyperlink>
      <w:r w:rsidR="008E3189">
        <w:rPr>
          <w:rFonts w:ascii="Calibri" w:hAnsi="Calibri" w:cs="Verdana"/>
          <w:color w:val="262626"/>
        </w:rPr>
        <w:t xml:space="preserve"> </w:t>
      </w:r>
    </w:p>
    <w:p w14:paraId="6FCA3AE8" w14:textId="77777777" w:rsidR="008E3189" w:rsidRDefault="008E3189" w:rsidP="00A07504">
      <w:pPr>
        <w:rPr>
          <w:rFonts w:ascii="Calibri" w:hAnsi="Calibri" w:cs="Verdana"/>
          <w:color w:val="262626"/>
        </w:rPr>
      </w:pPr>
    </w:p>
    <w:p w14:paraId="3C42C51A" w14:textId="77777777" w:rsidR="008E3189" w:rsidRPr="00A66E15" w:rsidRDefault="008E3189" w:rsidP="00A07504">
      <w:pPr>
        <w:rPr>
          <w:rFonts w:ascii="Calibri" w:hAnsi="Calibri" w:cs="Verdana"/>
          <w:color w:val="262626"/>
        </w:rPr>
      </w:pPr>
    </w:p>
    <w:sectPr w:rsidR="008E3189" w:rsidRPr="00A66E15" w:rsidSect="00A07504">
      <w:headerReference w:type="even" r:id="rId1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BD657" w14:textId="77777777" w:rsidR="00364D6A" w:rsidRDefault="00364D6A" w:rsidP="00A66E15">
      <w:r>
        <w:separator/>
      </w:r>
    </w:p>
  </w:endnote>
  <w:endnote w:type="continuationSeparator" w:id="0">
    <w:p w14:paraId="62915CEB" w14:textId="77777777" w:rsidR="00364D6A" w:rsidRDefault="00364D6A" w:rsidP="00A6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042CC" w14:textId="77777777" w:rsidR="00364D6A" w:rsidRDefault="00364D6A" w:rsidP="00A66E15">
      <w:r>
        <w:separator/>
      </w:r>
    </w:p>
  </w:footnote>
  <w:footnote w:type="continuationSeparator" w:id="0">
    <w:p w14:paraId="445E06DF" w14:textId="77777777" w:rsidR="00364D6A" w:rsidRDefault="00364D6A" w:rsidP="00A66E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16812" w14:textId="77777777" w:rsidR="00364D6A" w:rsidRDefault="00B3471E">
    <w:pPr>
      <w:pStyle w:val="Header"/>
    </w:pPr>
    <w:sdt>
      <w:sdtPr>
        <w:id w:val="171999623"/>
        <w:placeholder>
          <w:docPart w:val="9E6522451E4B5945BD26B2BC09C2F5B7"/>
        </w:placeholder>
        <w:temporary/>
        <w:showingPlcHdr/>
      </w:sdtPr>
      <w:sdtEndPr/>
      <w:sdtContent>
        <w:r w:rsidR="00364D6A">
          <w:t>[Type text]</w:t>
        </w:r>
      </w:sdtContent>
    </w:sdt>
    <w:r w:rsidR="00364D6A">
      <w:ptab w:relativeTo="margin" w:alignment="center" w:leader="none"/>
    </w:r>
    <w:sdt>
      <w:sdtPr>
        <w:id w:val="171999624"/>
        <w:placeholder>
          <w:docPart w:val="2CE5AA5523A2D841A2E1FE3FADD51A94"/>
        </w:placeholder>
        <w:temporary/>
        <w:showingPlcHdr/>
      </w:sdtPr>
      <w:sdtEndPr/>
      <w:sdtContent>
        <w:r w:rsidR="00364D6A">
          <w:t>[Type text]</w:t>
        </w:r>
      </w:sdtContent>
    </w:sdt>
    <w:r w:rsidR="00364D6A">
      <w:ptab w:relativeTo="margin" w:alignment="right" w:leader="none"/>
    </w:r>
    <w:sdt>
      <w:sdtPr>
        <w:id w:val="171999625"/>
        <w:placeholder>
          <w:docPart w:val="CE137AF637CA3D4EB96414E28E368FDE"/>
        </w:placeholder>
        <w:temporary/>
        <w:showingPlcHdr/>
      </w:sdtPr>
      <w:sdtEndPr/>
      <w:sdtContent>
        <w:r w:rsidR="00364D6A">
          <w:t>[Type text]</w:t>
        </w:r>
      </w:sdtContent>
    </w:sdt>
  </w:p>
  <w:p w14:paraId="690267B5" w14:textId="77777777" w:rsidR="00364D6A" w:rsidRDefault="00364D6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D01B1" w14:textId="77777777" w:rsidR="00364D6A" w:rsidRDefault="00364D6A">
    <w:pPr>
      <w:pStyle w:val="Header"/>
    </w:pPr>
    <w:r>
      <w:rPr>
        <w:rFonts w:ascii="Calibri" w:hAnsi="Calibri"/>
        <w:noProof/>
      </w:rPr>
      <w:drawing>
        <wp:inline distT="0" distB="0" distL="0" distR="0" wp14:anchorId="35976A5E" wp14:editId="0CD85EE2">
          <wp:extent cx="1271618" cy="846455"/>
          <wp:effectExtent l="0" t="0" r="0" b="0"/>
          <wp:docPr id="1" name="Picture 1" descr="Public:Formats, Forms &amp; Graphics:OPRA Graphics:Logos:logo - OP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Formats, Forms &amp; Graphics:OPRA Graphics:Logos:logo - OPRA.jpg"/>
                  <pic:cNvPicPr>
                    <a:picLocks noChangeAspect="1" noChangeArrowheads="1"/>
                  </pic:cNvPicPr>
                </pic:nvPicPr>
                <pic:blipFill rotWithShape="1">
                  <a:blip r:embed="rId1">
                    <a:extLst>
                      <a:ext uri="{28A0092B-C50C-407E-A947-70E740481C1C}">
                        <a14:useLocalDpi xmlns:a14="http://schemas.microsoft.com/office/drawing/2010/main" val="0"/>
                      </a:ext>
                    </a:extLst>
                  </a:blip>
                  <a:srcRect l="7257" r="1"/>
                  <a:stretch/>
                </pic:blipFill>
                <pic:spPr bwMode="auto">
                  <a:xfrm>
                    <a:off x="0" y="0"/>
                    <a:ext cx="1272599" cy="847108"/>
                  </a:xfrm>
                  <a:prstGeom prst="rect">
                    <a:avLst/>
                  </a:prstGeom>
                  <a:noFill/>
                  <a:ln>
                    <a:noFill/>
                  </a:ln>
                  <a:extLst>
                    <a:ext uri="{53640926-AAD7-44d8-BBD7-CCE9431645EC}">
                      <a14:shadowObscured xmlns:a14="http://schemas.microsoft.com/office/drawing/2010/main"/>
                    </a:ext>
                  </a:extLst>
                </pic:spPr>
              </pic:pic>
            </a:graphicData>
          </a:graphic>
        </wp:inline>
      </w:drawing>
    </w:r>
    <w:r>
      <w:ptab w:relativeTo="margin" w:alignment="center" w:leader="none"/>
    </w:r>
    <w:r>
      <w:ptab w:relativeTo="margin" w:alignment="right" w:leader="none"/>
    </w:r>
  </w:p>
  <w:p w14:paraId="0E46E7B4" w14:textId="77777777" w:rsidR="00364D6A" w:rsidRDefault="00364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30C"/>
    <w:rsid w:val="00364D6A"/>
    <w:rsid w:val="00561FAC"/>
    <w:rsid w:val="008E3189"/>
    <w:rsid w:val="00A07504"/>
    <w:rsid w:val="00A5330C"/>
    <w:rsid w:val="00A66E15"/>
    <w:rsid w:val="00AF6F06"/>
    <w:rsid w:val="00B3471E"/>
    <w:rsid w:val="00C67A32"/>
    <w:rsid w:val="00E07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8D5B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6E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6E15"/>
    <w:rPr>
      <w:rFonts w:ascii="Lucida Grande" w:hAnsi="Lucida Grande" w:cs="Lucida Grande"/>
      <w:sz w:val="18"/>
      <w:szCs w:val="18"/>
    </w:rPr>
  </w:style>
  <w:style w:type="paragraph" w:styleId="Header">
    <w:name w:val="header"/>
    <w:basedOn w:val="Normal"/>
    <w:link w:val="HeaderChar"/>
    <w:uiPriority w:val="99"/>
    <w:unhideWhenUsed/>
    <w:rsid w:val="00A66E15"/>
    <w:pPr>
      <w:tabs>
        <w:tab w:val="center" w:pos="4320"/>
        <w:tab w:val="right" w:pos="8640"/>
      </w:tabs>
    </w:pPr>
  </w:style>
  <w:style w:type="character" w:customStyle="1" w:styleId="HeaderChar">
    <w:name w:val="Header Char"/>
    <w:basedOn w:val="DefaultParagraphFont"/>
    <w:link w:val="Header"/>
    <w:uiPriority w:val="99"/>
    <w:rsid w:val="00A66E15"/>
  </w:style>
  <w:style w:type="paragraph" w:styleId="Footer">
    <w:name w:val="footer"/>
    <w:basedOn w:val="Normal"/>
    <w:link w:val="FooterChar"/>
    <w:uiPriority w:val="99"/>
    <w:unhideWhenUsed/>
    <w:rsid w:val="00A66E15"/>
    <w:pPr>
      <w:tabs>
        <w:tab w:val="center" w:pos="4320"/>
        <w:tab w:val="right" w:pos="8640"/>
      </w:tabs>
    </w:pPr>
  </w:style>
  <w:style w:type="character" w:customStyle="1" w:styleId="FooterChar">
    <w:name w:val="Footer Char"/>
    <w:basedOn w:val="DefaultParagraphFont"/>
    <w:link w:val="Footer"/>
    <w:uiPriority w:val="99"/>
    <w:rsid w:val="00A66E15"/>
  </w:style>
  <w:style w:type="character" w:styleId="Hyperlink">
    <w:name w:val="Hyperlink"/>
    <w:basedOn w:val="DefaultParagraphFont"/>
    <w:uiPriority w:val="99"/>
    <w:unhideWhenUsed/>
    <w:rsid w:val="00A66E15"/>
    <w:rPr>
      <w:color w:val="0000FF" w:themeColor="hyperlink"/>
      <w:u w:val="single"/>
    </w:rPr>
  </w:style>
  <w:style w:type="character" w:styleId="FollowedHyperlink">
    <w:name w:val="FollowedHyperlink"/>
    <w:basedOn w:val="DefaultParagraphFont"/>
    <w:uiPriority w:val="99"/>
    <w:semiHidden/>
    <w:unhideWhenUsed/>
    <w:rsid w:val="00A66E1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6E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6E15"/>
    <w:rPr>
      <w:rFonts w:ascii="Lucida Grande" w:hAnsi="Lucida Grande" w:cs="Lucida Grande"/>
      <w:sz w:val="18"/>
      <w:szCs w:val="18"/>
    </w:rPr>
  </w:style>
  <w:style w:type="paragraph" w:styleId="Header">
    <w:name w:val="header"/>
    <w:basedOn w:val="Normal"/>
    <w:link w:val="HeaderChar"/>
    <w:uiPriority w:val="99"/>
    <w:unhideWhenUsed/>
    <w:rsid w:val="00A66E15"/>
    <w:pPr>
      <w:tabs>
        <w:tab w:val="center" w:pos="4320"/>
        <w:tab w:val="right" w:pos="8640"/>
      </w:tabs>
    </w:pPr>
  </w:style>
  <w:style w:type="character" w:customStyle="1" w:styleId="HeaderChar">
    <w:name w:val="Header Char"/>
    <w:basedOn w:val="DefaultParagraphFont"/>
    <w:link w:val="Header"/>
    <w:uiPriority w:val="99"/>
    <w:rsid w:val="00A66E15"/>
  </w:style>
  <w:style w:type="paragraph" w:styleId="Footer">
    <w:name w:val="footer"/>
    <w:basedOn w:val="Normal"/>
    <w:link w:val="FooterChar"/>
    <w:uiPriority w:val="99"/>
    <w:unhideWhenUsed/>
    <w:rsid w:val="00A66E15"/>
    <w:pPr>
      <w:tabs>
        <w:tab w:val="center" w:pos="4320"/>
        <w:tab w:val="right" w:pos="8640"/>
      </w:tabs>
    </w:pPr>
  </w:style>
  <w:style w:type="character" w:customStyle="1" w:styleId="FooterChar">
    <w:name w:val="Footer Char"/>
    <w:basedOn w:val="DefaultParagraphFont"/>
    <w:link w:val="Footer"/>
    <w:uiPriority w:val="99"/>
    <w:rsid w:val="00A66E15"/>
  </w:style>
  <w:style w:type="character" w:styleId="Hyperlink">
    <w:name w:val="Hyperlink"/>
    <w:basedOn w:val="DefaultParagraphFont"/>
    <w:uiPriority w:val="99"/>
    <w:unhideWhenUsed/>
    <w:rsid w:val="00A66E15"/>
    <w:rPr>
      <w:color w:val="0000FF" w:themeColor="hyperlink"/>
      <w:u w:val="single"/>
    </w:rPr>
  </w:style>
  <w:style w:type="character" w:styleId="FollowedHyperlink">
    <w:name w:val="FollowedHyperlink"/>
    <w:basedOn w:val="DefaultParagraphFont"/>
    <w:uiPriority w:val="99"/>
    <w:semiHidden/>
    <w:unhideWhenUsed/>
    <w:rsid w:val="00A66E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5098">
      <w:bodyDiv w:val="1"/>
      <w:marLeft w:val="0"/>
      <w:marRight w:val="0"/>
      <w:marTop w:val="0"/>
      <w:marBottom w:val="0"/>
      <w:divBdr>
        <w:top w:val="none" w:sz="0" w:space="0" w:color="auto"/>
        <w:left w:val="none" w:sz="0" w:space="0" w:color="auto"/>
        <w:bottom w:val="none" w:sz="0" w:space="0" w:color="auto"/>
        <w:right w:val="none" w:sz="0" w:space="0" w:color="auto"/>
      </w:divBdr>
    </w:div>
    <w:div w:id="563033706">
      <w:bodyDiv w:val="1"/>
      <w:marLeft w:val="0"/>
      <w:marRight w:val="0"/>
      <w:marTop w:val="0"/>
      <w:marBottom w:val="0"/>
      <w:divBdr>
        <w:top w:val="none" w:sz="0" w:space="0" w:color="auto"/>
        <w:left w:val="none" w:sz="0" w:space="0" w:color="auto"/>
        <w:bottom w:val="none" w:sz="0" w:space="0" w:color="auto"/>
        <w:right w:val="none" w:sz="0" w:space="0" w:color="auto"/>
      </w:divBdr>
    </w:div>
    <w:div w:id="609749249">
      <w:bodyDiv w:val="1"/>
      <w:marLeft w:val="0"/>
      <w:marRight w:val="0"/>
      <w:marTop w:val="0"/>
      <w:marBottom w:val="0"/>
      <w:divBdr>
        <w:top w:val="none" w:sz="0" w:space="0" w:color="auto"/>
        <w:left w:val="none" w:sz="0" w:space="0" w:color="auto"/>
        <w:bottom w:val="none" w:sz="0" w:space="0" w:color="auto"/>
        <w:right w:val="none" w:sz="0" w:space="0" w:color="auto"/>
      </w:divBdr>
    </w:div>
    <w:div w:id="2035229887">
      <w:bodyDiv w:val="1"/>
      <w:marLeft w:val="0"/>
      <w:marRight w:val="0"/>
      <w:marTop w:val="0"/>
      <w:marBottom w:val="0"/>
      <w:divBdr>
        <w:top w:val="none" w:sz="0" w:space="0" w:color="auto"/>
        <w:left w:val="none" w:sz="0" w:space="0" w:color="auto"/>
        <w:bottom w:val="none" w:sz="0" w:space="0" w:color="auto"/>
        <w:right w:val="none" w:sz="0" w:space="0" w:color="auto"/>
      </w:divBdr>
    </w:div>
    <w:div w:id="2047441679">
      <w:bodyDiv w:val="1"/>
      <w:marLeft w:val="0"/>
      <w:marRight w:val="0"/>
      <w:marTop w:val="0"/>
      <w:marBottom w:val="0"/>
      <w:divBdr>
        <w:top w:val="none" w:sz="0" w:space="0" w:color="auto"/>
        <w:left w:val="none" w:sz="0" w:space="0" w:color="auto"/>
        <w:bottom w:val="none" w:sz="0" w:space="0" w:color="auto"/>
        <w:right w:val="none" w:sz="0" w:space="0" w:color="auto"/>
      </w:divBdr>
    </w:div>
    <w:div w:id="20478280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olitico.com/story/2016/11/overtime-rule-231778"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JScrutton@vorys.com" TargetMode="External"/><Relationship Id="rId9" Type="http://schemas.openxmlformats.org/officeDocument/2006/relationships/hyperlink" Target="https://www.shrm.org/resourcesandtools/legal-and-compliance/employment-law/pages/what-to-do-now-that-federal-overtime-rule-is-blocked.aspx" TargetMode="External"/><Relationship Id="rId10" Type="http://schemas.openxmlformats.org/officeDocument/2006/relationships/hyperlink" Target="http://apps.npr.org/documents/document.html?embed=true&amp;id=3224355-Nevada-v-Pere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6522451E4B5945BD26B2BC09C2F5B7"/>
        <w:category>
          <w:name w:val="General"/>
          <w:gallery w:val="placeholder"/>
        </w:category>
        <w:types>
          <w:type w:val="bbPlcHdr"/>
        </w:types>
        <w:behaviors>
          <w:behavior w:val="content"/>
        </w:behaviors>
        <w:guid w:val="{41B4108D-204B-F64F-9CF3-6931263A01B6}"/>
      </w:docPartPr>
      <w:docPartBody>
        <w:p w:rsidR="007700E5" w:rsidRDefault="007700E5" w:rsidP="007700E5">
          <w:pPr>
            <w:pStyle w:val="9E6522451E4B5945BD26B2BC09C2F5B7"/>
          </w:pPr>
          <w:r>
            <w:t>[Type text]</w:t>
          </w:r>
        </w:p>
      </w:docPartBody>
    </w:docPart>
    <w:docPart>
      <w:docPartPr>
        <w:name w:val="2CE5AA5523A2D841A2E1FE3FADD51A94"/>
        <w:category>
          <w:name w:val="General"/>
          <w:gallery w:val="placeholder"/>
        </w:category>
        <w:types>
          <w:type w:val="bbPlcHdr"/>
        </w:types>
        <w:behaviors>
          <w:behavior w:val="content"/>
        </w:behaviors>
        <w:guid w:val="{C3FEEDD5-7DED-BC47-8474-B24160738543}"/>
      </w:docPartPr>
      <w:docPartBody>
        <w:p w:rsidR="007700E5" w:rsidRDefault="007700E5" w:rsidP="007700E5">
          <w:pPr>
            <w:pStyle w:val="2CE5AA5523A2D841A2E1FE3FADD51A94"/>
          </w:pPr>
          <w:r>
            <w:t>[Type text]</w:t>
          </w:r>
        </w:p>
      </w:docPartBody>
    </w:docPart>
    <w:docPart>
      <w:docPartPr>
        <w:name w:val="CE137AF637CA3D4EB96414E28E368FDE"/>
        <w:category>
          <w:name w:val="General"/>
          <w:gallery w:val="placeholder"/>
        </w:category>
        <w:types>
          <w:type w:val="bbPlcHdr"/>
        </w:types>
        <w:behaviors>
          <w:behavior w:val="content"/>
        </w:behaviors>
        <w:guid w:val="{9FFBBB30-3265-044B-A0BC-1AAAC4A66006}"/>
      </w:docPartPr>
      <w:docPartBody>
        <w:p w:rsidR="007700E5" w:rsidRDefault="007700E5" w:rsidP="007700E5">
          <w:pPr>
            <w:pStyle w:val="CE137AF637CA3D4EB96414E28E368FD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0E5"/>
    <w:rsid w:val="00770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6522451E4B5945BD26B2BC09C2F5B7">
    <w:name w:val="9E6522451E4B5945BD26B2BC09C2F5B7"/>
    <w:rsid w:val="007700E5"/>
  </w:style>
  <w:style w:type="paragraph" w:customStyle="1" w:styleId="2CE5AA5523A2D841A2E1FE3FADD51A94">
    <w:name w:val="2CE5AA5523A2D841A2E1FE3FADD51A94"/>
    <w:rsid w:val="007700E5"/>
  </w:style>
  <w:style w:type="paragraph" w:customStyle="1" w:styleId="CE137AF637CA3D4EB96414E28E368FDE">
    <w:name w:val="CE137AF637CA3D4EB96414E28E368FDE"/>
    <w:rsid w:val="007700E5"/>
  </w:style>
  <w:style w:type="paragraph" w:customStyle="1" w:styleId="8C862C827A7DEE499C00AB397A52E896">
    <w:name w:val="8C862C827A7DEE499C00AB397A52E896"/>
    <w:rsid w:val="007700E5"/>
  </w:style>
  <w:style w:type="paragraph" w:customStyle="1" w:styleId="9EA5E69F9711C94DA9A4F5E4F31869B9">
    <w:name w:val="9EA5E69F9711C94DA9A4F5E4F31869B9"/>
    <w:rsid w:val="007700E5"/>
  </w:style>
  <w:style w:type="paragraph" w:customStyle="1" w:styleId="30523BDBEA16534EB4AD1302BBE01105">
    <w:name w:val="30523BDBEA16534EB4AD1302BBE01105"/>
    <w:rsid w:val="007700E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6522451E4B5945BD26B2BC09C2F5B7">
    <w:name w:val="9E6522451E4B5945BD26B2BC09C2F5B7"/>
    <w:rsid w:val="007700E5"/>
  </w:style>
  <w:style w:type="paragraph" w:customStyle="1" w:styleId="2CE5AA5523A2D841A2E1FE3FADD51A94">
    <w:name w:val="2CE5AA5523A2D841A2E1FE3FADD51A94"/>
    <w:rsid w:val="007700E5"/>
  </w:style>
  <w:style w:type="paragraph" w:customStyle="1" w:styleId="CE137AF637CA3D4EB96414E28E368FDE">
    <w:name w:val="CE137AF637CA3D4EB96414E28E368FDE"/>
    <w:rsid w:val="007700E5"/>
  </w:style>
  <w:style w:type="paragraph" w:customStyle="1" w:styleId="8C862C827A7DEE499C00AB397A52E896">
    <w:name w:val="8C862C827A7DEE499C00AB397A52E896"/>
    <w:rsid w:val="007700E5"/>
  </w:style>
  <w:style w:type="paragraph" w:customStyle="1" w:styleId="9EA5E69F9711C94DA9A4F5E4F31869B9">
    <w:name w:val="9EA5E69F9711C94DA9A4F5E4F31869B9"/>
    <w:rsid w:val="007700E5"/>
  </w:style>
  <w:style w:type="paragraph" w:customStyle="1" w:styleId="30523BDBEA16534EB4AD1302BBE01105">
    <w:name w:val="30523BDBEA16534EB4AD1302BBE01105"/>
    <w:rsid w:val="007700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E46CF-382C-A64C-91B9-1A8EFE43C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597</Words>
  <Characters>3408</Characters>
  <Application>Microsoft Macintosh Word</Application>
  <DocSecurity>0</DocSecurity>
  <Lines>28</Lines>
  <Paragraphs>7</Paragraphs>
  <ScaleCrop>false</ScaleCrop>
  <Company>opra</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Touvelle</dc:creator>
  <cp:keywords/>
  <dc:description/>
  <cp:lastModifiedBy>Christine Touvelle</cp:lastModifiedBy>
  <cp:revision>5</cp:revision>
  <dcterms:created xsi:type="dcterms:W3CDTF">2016-11-23T17:52:00Z</dcterms:created>
  <dcterms:modified xsi:type="dcterms:W3CDTF">2016-11-23T20:10:00Z</dcterms:modified>
</cp:coreProperties>
</file>