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68BF" w14:textId="77777777" w:rsidR="004F1E9F" w:rsidRPr="00F83F97" w:rsidRDefault="004F1E9F" w:rsidP="004F1E9F">
      <w:pPr>
        <w:pStyle w:val="NormalWeb"/>
        <w:rPr>
          <w:rFonts w:asciiTheme="minorHAnsi" w:hAnsiTheme="minorHAnsi"/>
        </w:rPr>
      </w:pPr>
      <w:r w:rsidRPr="00F83F97">
        <w:rPr>
          <w:rFonts w:asciiTheme="minorHAnsi" w:hAnsiTheme="minorHAnsi"/>
        </w:rPr>
        <w:t>Subject: HB 795 – Protect Access While Strengthening Program Integrity</w:t>
      </w:r>
    </w:p>
    <w:p w14:paraId="45091DA3" w14:textId="7CBFA5C4" w:rsidR="004F1E9F" w:rsidRPr="00F83F97" w:rsidRDefault="004F1E9F" w:rsidP="004F1E9F">
      <w:pPr>
        <w:pStyle w:val="NormalWeb"/>
        <w:rPr>
          <w:rFonts w:asciiTheme="minorHAnsi" w:hAnsiTheme="minorHAnsi"/>
        </w:rPr>
      </w:pPr>
      <w:r w:rsidRPr="00F83F97">
        <w:rPr>
          <w:rFonts w:asciiTheme="minorHAnsi" w:hAnsiTheme="minorHAnsi"/>
        </w:rPr>
        <w:t>Dear Representative [</w:t>
      </w:r>
      <w:r w:rsidRPr="00F83F97">
        <w:rPr>
          <w:rFonts w:asciiTheme="minorHAnsi" w:hAnsiTheme="minorHAnsi"/>
          <w:highlight w:val="yellow"/>
        </w:rPr>
        <w:t>Name</w:t>
      </w:r>
      <w:r w:rsidRPr="00F83F97">
        <w:rPr>
          <w:rFonts w:asciiTheme="minorHAnsi" w:hAnsiTheme="minorHAnsi"/>
        </w:rPr>
        <w:t>],</w:t>
      </w:r>
    </w:p>
    <w:p w14:paraId="09C2BD2D" w14:textId="77777777" w:rsidR="004F1E9F" w:rsidRPr="00F83F97" w:rsidRDefault="004F1E9F" w:rsidP="004F1E9F">
      <w:pPr>
        <w:pStyle w:val="NormalWeb"/>
        <w:rPr>
          <w:rFonts w:asciiTheme="minorHAnsi" w:hAnsiTheme="minorHAnsi"/>
        </w:rPr>
      </w:pPr>
      <w:r w:rsidRPr="00F83F97">
        <w:rPr>
          <w:rFonts w:asciiTheme="minorHAnsi" w:hAnsiTheme="minorHAnsi"/>
        </w:rPr>
        <w:t>I am writing on behalf of [</w:t>
      </w:r>
      <w:r w:rsidRPr="00F83F97">
        <w:rPr>
          <w:rFonts w:asciiTheme="minorHAnsi" w:hAnsiTheme="minorHAnsi"/>
          <w:highlight w:val="yellow"/>
        </w:rPr>
        <w:t>organization name</w:t>
      </w:r>
      <w:r w:rsidRPr="00F83F97">
        <w:rPr>
          <w:rFonts w:asciiTheme="minorHAnsi" w:hAnsiTheme="minorHAnsi"/>
        </w:rPr>
        <w:t>], a provider of services and supports for people with developmental disabilities in [</w:t>
      </w:r>
      <w:r w:rsidRPr="00F83F97">
        <w:rPr>
          <w:rFonts w:asciiTheme="minorHAnsi" w:hAnsiTheme="minorHAnsi"/>
          <w:highlight w:val="yellow"/>
        </w:rPr>
        <w:t>community/county/region</w:t>
      </w:r>
      <w:r w:rsidRPr="00F83F97">
        <w:rPr>
          <w:rFonts w:asciiTheme="minorHAnsi" w:hAnsiTheme="minorHAnsi"/>
        </w:rPr>
        <w:t>]. Our organization serves approximately [</w:t>
      </w:r>
      <w:r w:rsidRPr="00F83F97">
        <w:rPr>
          <w:rFonts w:asciiTheme="minorHAnsi" w:hAnsiTheme="minorHAnsi"/>
          <w:highlight w:val="yellow"/>
        </w:rPr>
        <w:t>number</w:t>
      </w:r>
      <w:r w:rsidRPr="00F83F97">
        <w:rPr>
          <w:rFonts w:asciiTheme="minorHAnsi" w:hAnsiTheme="minorHAnsi"/>
        </w:rPr>
        <w:t>] individuals and families and employs [</w:t>
      </w:r>
      <w:r w:rsidRPr="00F83F97">
        <w:rPr>
          <w:rFonts w:asciiTheme="minorHAnsi" w:hAnsiTheme="minorHAnsi"/>
          <w:highlight w:val="yellow"/>
        </w:rPr>
        <w:t>number</w:t>
      </w:r>
      <w:r w:rsidRPr="00F83F97">
        <w:rPr>
          <w:rFonts w:asciiTheme="minorHAnsi" w:hAnsiTheme="minorHAnsi"/>
        </w:rPr>
        <w:t>] staff across [</w:t>
      </w:r>
      <w:r w:rsidRPr="00F83F97">
        <w:rPr>
          <w:rFonts w:asciiTheme="minorHAnsi" w:hAnsiTheme="minorHAnsi"/>
          <w:highlight w:val="yellow"/>
        </w:rPr>
        <w:t>number</w:t>
      </w:r>
      <w:r w:rsidRPr="00F83F97">
        <w:rPr>
          <w:rFonts w:asciiTheme="minorHAnsi" w:hAnsiTheme="minorHAnsi"/>
        </w:rPr>
        <w:t>] locations/counties.</w:t>
      </w:r>
    </w:p>
    <w:p w14:paraId="0EE01B5A" w14:textId="77777777" w:rsidR="004F1E9F" w:rsidRPr="00F83F97" w:rsidRDefault="004F1E9F" w:rsidP="004F1E9F">
      <w:pPr>
        <w:pStyle w:val="NormalWeb"/>
        <w:rPr>
          <w:rFonts w:asciiTheme="minorHAnsi" w:hAnsiTheme="minorHAnsi"/>
        </w:rPr>
      </w:pPr>
      <w:r w:rsidRPr="00F83F97">
        <w:rPr>
          <w:rFonts w:asciiTheme="minorHAnsi" w:hAnsiTheme="minorHAnsi"/>
        </w:rPr>
        <w:t>Like all Ohioans, we support efforts to address fraud, waste, and abuse within the Medicaid system. Individuals with disabilities, families, providers, and taxpayers all benefit when public resources are protected and accountability is strengthened.</w:t>
      </w:r>
    </w:p>
    <w:p w14:paraId="4686016B" w14:textId="77777777" w:rsidR="004F1E9F" w:rsidRPr="00F83F97" w:rsidRDefault="004F1E9F" w:rsidP="004F1E9F">
      <w:pPr>
        <w:pStyle w:val="NormalWeb"/>
        <w:rPr>
          <w:rFonts w:asciiTheme="minorHAnsi" w:hAnsiTheme="minorHAnsi"/>
        </w:rPr>
      </w:pPr>
      <w:r w:rsidRPr="00F83F97">
        <w:rPr>
          <w:rFonts w:asciiTheme="minorHAnsi" w:hAnsiTheme="minorHAnsi"/>
        </w:rPr>
        <w:t xml:space="preserve">At the same time, </w:t>
      </w:r>
      <w:r w:rsidRPr="00F83F97">
        <w:rPr>
          <w:rFonts w:asciiTheme="minorHAnsi" w:hAnsiTheme="minorHAnsi"/>
          <w:b/>
          <w:bCs/>
        </w:rPr>
        <w:t>any changes to the system should be carefully evaluated to ensure they do not create unintended consequences for the people who rely on these services every day</w:t>
      </w:r>
      <w:r w:rsidRPr="00F83F97">
        <w:rPr>
          <w:rFonts w:asciiTheme="minorHAnsi" w:hAnsiTheme="minorHAnsi"/>
        </w:rPr>
        <w:t>.</w:t>
      </w:r>
    </w:p>
    <w:p w14:paraId="1DF148C7" w14:textId="23353AA7" w:rsidR="004F1E9F" w:rsidRPr="00D5553A" w:rsidRDefault="004F1E9F" w:rsidP="004F1E9F">
      <w:pPr>
        <w:pStyle w:val="NormalWeb"/>
        <w:rPr>
          <w:rFonts w:asciiTheme="minorHAnsi" w:hAnsiTheme="minorHAnsi"/>
        </w:rPr>
      </w:pPr>
      <w:r w:rsidRPr="00D5553A">
        <w:rPr>
          <w:rFonts w:asciiTheme="minorHAnsi" w:hAnsiTheme="minorHAnsi"/>
        </w:rPr>
        <w:t xml:space="preserve">As HB 795 moves forward, I encourage you to support amendments that preserve access to services while ensuring oversight efforts remain targeted to </w:t>
      </w:r>
      <w:r w:rsidRPr="00D5553A">
        <w:rPr>
          <w:rFonts w:asciiTheme="minorHAnsi" w:hAnsiTheme="minorHAnsi"/>
          <w:b/>
          <w:bCs/>
        </w:rPr>
        <w:t>identified risks</w:t>
      </w:r>
      <w:r w:rsidRPr="00D5553A">
        <w:rPr>
          <w:rFonts w:asciiTheme="minorHAnsi" w:hAnsiTheme="minorHAnsi"/>
        </w:rPr>
        <w:t xml:space="preserve">. </w:t>
      </w:r>
      <w:proofErr w:type="gramStart"/>
      <w:r w:rsidRPr="00D5553A">
        <w:rPr>
          <w:rFonts w:asciiTheme="minorHAnsi" w:hAnsiTheme="minorHAnsi"/>
        </w:rPr>
        <w:t>In particular, I</w:t>
      </w:r>
      <w:proofErr w:type="gramEnd"/>
      <w:r w:rsidRPr="00D5553A">
        <w:rPr>
          <w:rFonts w:asciiTheme="minorHAnsi" w:hAnsiTheme="minorHAnsi"/>
        </w:rPr>
        <w:t xml:space="preserve"> encourage </w:t>
      </w:r>
      <w:r w:rsidR="00F83F97" w:rsidRPr="00D5553A">
        <w:rPr>
          <w:rFonts w:asciiTheme="minorHAnsi" w:hAnsiTheme="minorHAnsi"/>
        </w:rPr>
        <w:t xml:space="preserve">support Amendment Numbers </w:t>
      </w:r>
      <w:r w:rsidR="00D5553A" w:rsidRPr="00D5553A">
        <w:rPr>
          <w:rFonts w:asciiTheme="minorHAnsi" w:hAnsiTheme="minorHAnsi" w:cs="Calibri"/>
          <w:b/>
          <w:bCs/>
          <w:color w:val="000000"/>
        </w:rPr>
        <w:t>AM_136_28</w:t>
      </w:r>
      <w:r w:rsidR="00D5553A" w:rsidRPr="00D5553A">
        <w:rPr>
          <w:rFonts w:asciiTheme="minorHAnsi" w:hAnsiTheme="minorHAnsi" w:cs="Calibri"/>
          <w:b/>
          <w:bCs/>
          <w:color w:val="000000"/>
        </w:rPr>
        <w:t xml:space="preserve">09, </w:t>
      </w:r>
      <w:r w:rsidR="00D5553A" w:rsidRPr="00D5553A">
        <w:rPr>
          <w:rFonts w:asciiTheme="minorHAnsi" w:hAnsiTheme="minorHAnsi" w:cs="Calibri"/>
          <w:b/>
          <w:bCs/>
          <w:color w:val="000000"/>
        </w:rPr>
        <w:t>AM_136-28</w:t>
      </w:r>
      <w:r w:rsidR="00D5553A" w:rsidRPr="00D5553A">
        <w:rPr>
          <w:rFonts w:asciiTheme="minorHAnsi" w:hAnsiTheme="minorHAnsi" w:cs="Calibri"/>
          <w:b/>
          <w:bCs/>
          <w:color w:val="000000"/>
        </w:rPr>
        <w:t>1</w:t>
      </w:r>
      <w:r w:rsidR="00D5553A" w:rsidRPr="00D5553A">
        <w:rPr>
          <w:rFonts w:asciiTheme="minorHAnsi" w:hAnsiTheme="minorHAnsi" w:cs="Calibri"/>
          <w:b/>
          <w:bCs/>
          <w:color w:val="000000"/>
        </w:rPr>
        <w:t>9</w:t>
      </w:r>
      <w:r w:rsidR="00D5553A" w:rsidRPr="00D5553A">
        <w:rPr>
          <w:rFonts w:asciiTheme="minorHAnsi" w:hAnsiTheme="minorHAnsi" w:cs="Calibri"/>
          <w:b/>
          <w:bCs/>
          <w:color w:val="000000"/>
        </w:rPr>
        <w:t xml:space="preserve">, and 2794. </w:t>
      </w:r>
      <w:r w:rsidR="00D5553A" w:rsidRPr="00D5553A">
        <w:rPr>
          <w:rFonts w:asciiTheme="minorHAnsi" w:hAnsiTheme="minorHAnsi" w:cs="Calibri"/>
          <w:color w:val="000000"/>
        </w:rPr>
        <w:t>These amendments</w:t>
      </w:r>
      <w:r w:rsidRPr="00D5553A">
        <w:rPr>
          <w:rFonts w:asciiTheme="minorHAnsi" w:hAnsiTheme="minorHAnsi"/>
        </w:rPr>
        <w:t>:</w:t>
      </w:r>
    </w:p>
    <w:p w14:paraId="4C81CB24" w14:textId="1AE42DFC" w:rsidR="004F1E9F" w:rsidRPr="00F83F97" w:rsidRDefault="004F1E9F" w:rsidP="004F1E9F">
      <w:pPr>
        <w:pStyle w:val="NormalWeb"/>
        <w:numPr>
          <w:ilvl w:val="0"/>
          <w:numId w:val="3"/>
        </w:numPr>
        <w:rPr>
          <w:rFonts w:asciiTheme="minorHAnsi" w:hAnsiTheme="minorHAnsi"/>
        </w:rPr>
      </w:pPr>
      <w:r w:rsidRPr="00F83F97">
        <w:rPr>
          <w:rFonts w:asciiTheme="minorHAnsi" w:hAnsiTheme="minorHAnsi"/>
          <w:b/>
          <w:bCs/>
        </w:rPr>
        <w:t>Protect access to services</w:t>
      </w:r>
      <w:r w:rsidRPr="00F83F97">
        <w:rPr>
          <w:rFonts w:asciiTheme="minorHAnsi" w:hAnsiTheme="minorHAnsi"/>
        </w:rPr>
        <w:t xml:space="preserve"> for people with disabilities and their families by ensuring program integrity efforts are focused on documented risks and supported by data.</w:t>
      </w:r>
    </w:p>
    <w:p w14:paraId="2A5AFD8B" w14:textId="6412B5EA" w:rsidR="004F1E9F" w:rsidRPr="00F83F97" w:rsidRDefault="004F1E9F" w:rsidP="004F1E9F">
      <w:pPr>
        <w:pStyle w:val="NormalWeb"/>
        <w:numPr>
          <w:ilvl w:val="0"/>
          <w:numId w:val="3"/>
        </w:numPr>
        <w:rPr>
          <w:rFonts w:asciiTheme="minorHAnsi" w:hAnsiTheme="minorHAnsi"/>
        </w:rPr>
      </w:pPr>
      <w:r w:rsidRPr="00F83F97">
        <w:rPr>
          <w:rFonts w:asciiTheme="minorHAnsi" w:hAnsiTheme="minorHAnsi"/>
        </w:rPr>
        <w:t xml:space="preserve">Clarify that </w:t>
      </w:r>
      <w:r w:rsidRPr="00F83F97">
        <w:rPr>
          <w:rFonts w:asciiTheme="minorHAnsi" w:hAnsiTheme="minorHAnsi"/>
          <w:b/>
          <w:bCs/>
        </w:rPr>
        <w:t>services legally authorized in a person's service plan</w:t>
      </w:r>
      <w:r w:rsidRPr="00F83F97">
        <w:rPr>
          <w:rFonts w:asciiTheme="minorHAnsi" w:hAnsiTheme="minorHAnsi"/>
        </w:rPr>
        <w:t xml:space="preserve"> while they are hospitalized </w:t>
      </w:r>
      <w:r w:rsidRPr="00F83F97">
        <w:rPr>
          <w:rFonts w:asciiTheme="minorHAnsi" w:hAnsiTheme="minorHAnsi"/>
          <w:b/>
          <w:bCs/>
        </w:rPr>
        <w:t>are not automatically treated as fraudulent</w:t>
      </w:r>
      <w:r w:rsidRPr="00F83F97">
        <w:rPr>
          <w:rFonts w:asciiTheme="minorHAnsi" w:hAnsiTheme="minorHAnsi"/>
        </w:rPr>
        <w:t xml:space="preserve"> or used to classify providers as high-risk. Individuals with developmental disabilities sometimes require staff support in hospitals to address communication, behavioral support, and transition needs.</w:t>
      </w:r>
    </w:p>
    <w:p w14:paraId="7FBD92B0" w14:textId="3CD9C626" w:rsidR="004F1E9F" w:rsidRPr="00F83F97" w:rsidRDefault="004F1E9F" w:rsidP="004F1E9F">
      <w:pPr>
        <w:pStyle w:val="NormalWeb"/>
        <w:numPr>
          <w:ilvl w:val="0"/>
          <w:numId w:val="3"/>
        </w:numPr>
        <w:rPr>
          <w:rFonts w:asciiTheme="minorHAnsi" w:hAnsiTheme="minorHAnsi"/>
        </w:rPr>
      </w:pPr>
      <w:r w:rsidRPr="00F83F97">
        <w:rPr>
          <w:rFonts w:asciiTheme="minorHAnsi" w:hAnsiTheme="minorHAnsi"/>
          <w:b/>
          <w:bCs/>
        </w:rPr>
        <w:t>Exclude developmental disabilities residential services billed on a daily rate, habilitation services, transportation services, and ICF services from expanded EVV</w:t>
      </w:r>
      <w:r w:rsidRPr="00F83F97">
        <w:rPr>
          <w:rFonts w:asciiTheme="minorHAnsi" w:hAnsiTheme="minorHAnsi"/>
        </w:rPr>
        <w:t xml:space="preserve"> requirements. These services are fundamentally different from traditional in-home visit-based services and were not designed around visit verification models.</w:t>
      </w:r>
    </w:p>
    <w:p w14:paraId="26B157EF" w14:textId="0993681D" w:rsidR="004F1E9F" w:rsidRPr="00F83F97" w:rsidRDefault="004F1E9F" w:rsidP="004F1E9F">
      <w:pPr>
        <w:pStyle w:val="NormalWeb"/>
        <w:numPr>
          <w:ilvl w:val="0"/>
          <w:numId w:val="3"/>
        </w:numPr>
        <w:rPr>
          <w:rFonts w:asciiTheme="minorHAnsi" w:hAnsiTheme="minorHAnsi"/>
        </w:rPr>
      </w:pPr>
      <w:r w:rsidRPr="00F83F97">
        <w:rPr>
          <w:rFonts w:asciiTheme="minorHAnsi" w:hAnsiTheme="minorHAnsi"/>
          <w:b/>
          <w:bCs/>
        </w:rPr>
        <w:t>Avoid imposing duplicative audit and reporting requirements</w:t>
      </w:r>
      <w:r w:rsidRPr="00F83F97">
        <w:rPr>
          <w:rFonts w:asciiTheme="minorHAnsi" w:hAnsiTheme="minorHAnsi"/>
        </w:rPr>
        <w:t xml:space="preserve"> on providers that are already subject to extensive oversight, cost reporting, and payment review processes.</w:t>
      </w:r>
    </w:p>
    <w:p w14:paraId="12C53A07" w14:textId="77777777" w:rsidR="00F83F97" w:rsidRPr="00F83F97" w:rsidRDefault="00F83F97" w:rsidP="00F83F97">
      <w:pPr>
        <w:numPr>
          <w:ilvl w:val="0"/>
          <w:numId w:val="3"/>
        </w:numPr>
        <w:spacing w:before="100" w:beforeAutospacing="1" w:after="100" w:afterAutospacing="1" w:line="240" w:lineRule="auto"/>
        <w:rPr>
          <w:rFonts w:eastAsia="Times New Roman" w:cs="Times New Roman"/>
          <w:kern w:val="0"/>
          <w14:ligatures w14:val="none"/>
        </w:rPr>
      </w:pPr>
      <w:r w:rsidRPr="00F83F97">
        <w:rPr>
          <w:rFonts w:eastAsia="Times New Roman" w:cs="Times New Roman"/>
          <w:b/>
          <w:bCs/>
          <w:kern w:val="0"/>
          <w14:ligatures w14:val="none"/>
        </w:rPr>
        <w:t>Maintain opportunities for family members to provide services.</w:t>
      </w:r>
      <w:r w:rsidRPr="00F83F97">
        <w:rPr>
          <w:rFonts w:eastAsia="Times New Roman" w:cs="Times New Roman"/>
          <w:kern w:val="0"/>
          <w14:ligatures w14:val="none"/>
        </w:rPr>
        <w:t xml:space="preserve"> The bill's current language could prohibit both family caregivers and family members employed by provider agencies from supporting their loved ones. Such a broad prohibition would reduce access to services, limit individual choice, and further strain an already challenged workforce. </w:t>
      </w:r>
    </w:p>
    <w:p w14:paraId="6A82F3B5" w14:textId="77777777" w:rsidR="004F1E9F" w:rsidRPr="00F83F97" w:rsidRDefault="004F1E9F" w:rsidP="004F1E9F">
      <w:pPr>
        <w:pStyle w:val="NormalWeb"/>
        <w:rPr>
          <w:rFonts w:asciiTheme="minorHAnsi" w:hAnsiTheme="minorHAnsi"/>
        </w:rPr>
      </w:pPr>
      <w:r w:rsidRPr="00F83F97">
        <w:rPr>
          <w:rFonts w:asciiTheme="minorHAnsi" w:hAnsiTheme="minorHAnsi"/>
        </w:rPr>
        <w:lastRenderedPageBreak/>
        <w:t>As a provider, we are already hearing concerns from individuals and families about [</w:t>
      </w:r>
      <w:r w:rsidRPr="00F83F97">
        <w:rPr>
          <w:rFonts w:asciiTheme="minorHAnsi" w:hAnsiTheme="minorHAnsi"/>
          <w:highlight w:val="yellow"/>
        </w:rPr>
        <w:t>staffing shortages/service availability/future access to services/uncertainty regarding supports/other local concern</w:t>
      </w:r>
      <w:r w:rsidRPr="00F83F97">
        <w:rPr>
          <w:rFonts w:asciiTheme="minorHAnsi" w:hAnsiTheme="minorHAnsi"/>
        </w:rPr>
        <w:t>].</w:t>
      </w:r>
    </w:p>
    <w:p w14:paraId="3CCC4D08" w14:textId="77777777" w:rsidR="004F1E9F" w:rsidRPr="00F83F97" w:rsidRDefault="004F1E9F" w:rsidP="004F1E9F">
      <w:pPr>
        <w:pStyle w:val="NormalWeb"/>
        <w:rPr>
          <w:rFonts w:asciiTheme="minorHAnsi" w:hAnsiTheme="minorHAnsi"/>
        </w:rPr>
      </w:pPr>
      <w:r w:rsidRPr="00F83F97">
        <w:rPr>
          <w:rFonts w:asciiTheme="minorHAnsi" w:hAnsiTheme="minorHAnsi"/>
        </w:rPr>
        <w:t>[</w:t>
      </w:r>
      <w:r w:rsidRPr="00F83F97">
        <w:rPr>
          <w:rFonts w:asciiTheme="minorHAnsi" w:hAnsiTheme="minorHAnsi"/>
          <w:highlight w:val="yellow"/>
        </w:rPr>
        <w:t>Optional: Share a brief example of what you are hearing from individuals, families, or staff</w:t>
      </w:r>
      <w:r w:rsidRPr="00F83F97">
        <w:rPr>
          <w:rFonts w:asciiTheme="minorHAnsi" w:hAnsiTheme="minorHAnsi"/>
        </w:rPr>
        <w:t>.]</w:t>
      </w:r>
    </w:p>
    <w:p w14:paraId="04B4036D" w14:textId="68EF22BB" w:rsidR="004F1E9F" w:rsidRPr="00F83F97" w:rsidRDefault="004F1E9F" w:rsidP="004F1E9F">
      <w:pPr>
        <w:pStyle w:val="NormalWeb"/>
        <w:rPr>
          <w:rFonts w:asciiTheme="minorHAnsi" w:hAnsiTheme="minorHAnsi"/>
        </w:rPr>
      </w:pPr>
      <w:r w:rsidRPr="00F83F97">
        <w:rPr>
          <w:rFonts w:asciiTheme="minorHAnsi" w:hAnsiTheme="minorHAnsi"/>
        </w:rPr>
        <w:t>Ohio can and should address fraud, waste, and abuse.</w:t>
      </w:r>
      <w:r w:rsidRPr="00F83F97">
        <w:rPr>
          <w:rFonts w:asciiTheme="minorHAnsi" w:hAnsiTheme="minorHAnsi"/>
        </w:rPr>
        <w:t xml:space="preserve"> T</w:t>
      </w:r>
      <w:r w:rsidRPr="00F83F97">
        <w:rPr>
          <w:rFonts w:asciiTheme="minorHAnsi" w:hAnsiTheme="minorHAnsi"/>
        </w:rPr>
        <w:t>hose efforts should be targeted, evidence-based, and implemented in ways that protect access to services for the people and families who depend on them.</w:t>
      </w:r>
    </w:p>
    <w:p w14:paraId="08F42612" w14:textId="77777777" w:rsidR="004F1E9F" w:rsidRPr="00F83F97" w:rsidRDefault="004F1E9F" w:rsidP="004F1E9F">
      <w:pPr>
        <w:pStyle w:val="NormalWeb"/>
        <w:rPr>
          <w:rFonts w:asciiTheme="minorHAnsi" w:hAnsiTheme="minorHAnsi"/>
        </w:rPr>
      </w:pPr>
      <w:r w:rsidRPr="00F83F97">
        <w:rPr>
          <w:rFonts w:asciiTheme="minorHAnsi" w:hAnsiTheme="minorHAnsi"/>
        </w:rPr>
        <w:t>Thank you for your consideration and for your service to our community.</w:t>
      </w:r>
    </w:p>
    <w:p w14:paraId="1965403B" w14:textId="77777777" w:rsidR="004F1E9F" w:rsidRPr="00F83F97" w:rsidRDefault="004F1E9F" w:rsidP="004F1E9F">
      <w:pPr>
        <w:pStyle w:val="NormalWeb"/>
        <w:rPr>
          <w:rFonts w:asciiTheme="minorHAnsi" w:hAnsiTheme="minorHAnsi"/>
        </w:rPr>
      </w:pPr>
      <w:r w:rsidRPr="00F83F97">
        <w:rPr>
          <w:rFonts w:asciiTheme="minorHAnsi" w:hAnsiTheme="minorHAnsi"/>
        </w:rPr>
        <w:t>Sincerely,</w:t>
      </w:r>
    </w:p>
    <w:p w14:paraId="566B0860" w14:textId="70F95BF9" w:rsidR="004F1E9F" w:rsidRPr="00F83F97" w:rsidRDefault="004F1E9F" w:rsidP="004F1E9F">
      <w:pPr>
        <w:pStyle w:val="NormalWeb"/>
        <w:rPr>
          <w:rFonts w:asciiTheme="minorHAnsi" w:hAnsiTheme="minorHAnsi"/>
        </w:rPr>
      </w:pPr>
      <w:r w:rsidRPr="00F83F97">
        <w:rPr>
          <w:rFonts w:asciiTheme="minorHAnsi" w:hAnsiTheme="minorHAnsi"/>
        </w:rPr>
        <w:t>[Name]</w:t>
      </w:r>
      <w:r w:rsidRPr="00F83F97">
        <w:rPr>
          <w:rFonts w:asciiTheme="minorHAnsi" w:hAnsiTheme="minorHAnsi"/>
        </w:rPr>
        <w:br/>
        <w:t>[Title]</w:t>
      </w:r>
      <w:r w:rsidRPr="00F83F97">
        <w:rPr>
          <w:rFonts w:asciiTheme="minorHAnsi" w:hAnsiTheme="minorHAnsi"/>
        </w:rPr>
        <w:br/>
        <w:t>[Organization]</w:t>
      </w:r>
    </w:p>
    <w:sectPr w:rsidR="004F1E9F" w:rsidRPr="00F83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766"/>
    <w:multiLevelType w:val="multilevel"/>
    <w:tmpl w:val="F036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75FDF"/>
    <w:multiLevelType w:val="multilevel"/>
    <w:tmpl w:val="735C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E36CF"/>
    <w:multiLevelType w:val="hybridMultilevel"/>
    <w:tmpl w:val="CBC01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6C2936"/>
    <w:multiLevelType w:val="hybridMultilevel"/>
    <w:tmpl w:val="5DFE6D4E"/>
    <w:lvl w:ilvl="0" w:tplc="9F9C8A2C">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766322">
    <w:abstractNumId w:val="1"/>
  </w:num>
  <w:num w:numId="2" w16cid:durableId="354189307">
    <w:abstractNumId w:val="2"/>
  </w:num>
  <w:num w:numId="3" w16cid:durableId="840394123">
    <w:abstractNumId w:val="3"/>
  </w:num>
  <w:num w:numId="4" w16cid:durableId="49291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9F"/>
    <w:rsid w:val="004F1E9F"/>
    <w:rsid w:val="00661732"/>
    <w:rsid w:val="00D5553A"/>
    <w:rsid w:val="00F8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A99B"/>
  <w15:chartTrackingRefBased/>
  <w15:docId w15:val="{39D6A2E0-076F-7B40-BB6E-119E09F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E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E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E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E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E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E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E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E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E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E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E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E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E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E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E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E9F"/>
    <w:rPr>
      <w:rFonts w:eastAsiaTheme="majorEastAsia" w:cstheme="majorBidi"/>
      <w:color w:val="272727" w:themeColor="text1" w:themeTint="D8"/>
    </w:rPr>
  </w:style>
  <w:style w:type="paragraph" w:styleId="Title">
    <w:name w:val="Title"/>
    <w:basedOn w:val="Normal"/>
    <w:next w:val="Normal"/>
    <w:link w:val="TitleChar"/>
    <w:uiPriority w:val="10"/>
    <w:qFormat/>
    <w:rsid w:val="004F1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E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E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E9F"/>
    <w:pPr>
      <w:spacing w:before="160"/>
      <w:jc w:val="center"/>
    </w:pPr>
    <w:rPr>
      <w:i/>
      <w:iCs/>
      <w:color w:val="404040" w:themeColor="text1" w:themeTint="BF"/>
    </w:rPr>
  </w:style>
  <w:style w:type="character" w:customStyle="1" w:styleId="QuoteChar">
    <w:name w:val="Quote Char"/>
    <w:basedOn w:val="DefaultParagraphFont"/>
    <w:link w:val="Quote"/>
    <w:uiPriority w:val="29"/>
    <w:rsid w:val="004F1E9F"/>
    <w:rPr>
      <w:i/>
      <w:iCs/>
      <w:color w:val="404040" w:themeColor="text1" w:themeTint="BF"/>
    </w:rPr>
  </w:style>
  <w:style w:type="paragraph" w:styleId="ListParagraph">
    <w:name w:val="List Paragraph"/>
    <w:basedOn w:val="Normal"/>
    <w:uiPriority w:val="34"/>
    <w:qFormat/>
    <w:rsid w:val="004F1E9F"/>
    <w:pPr>
      <w:ind w:left="720"/>
      <w:contextualSpacing/>
    </w:pPr>
  </w:style>
  <w:style w:type="character" w:styleId="IntenseEmphasis">
    <w:name w:val="Intense Emphasis"/>
    <w:basedOn w:val="DefaultParagraphFont"/>
    <w:uiPriority w:val="21"/>
    <w:qFormat/>
    <w:rsid w:val="004F1E9F"/>
    <w:rPr>
      <w:i/>
      <w:iCs/>
      <w:color w:val="0F4761" w:themeColor="accent1" w:themeShade="BF"/>
    </w:rPr>
  </w:style>
  <w:style w:type="paragraph" w:styleId="IntenseQuote">
    <w:name w:val="Intense Quote"/>
    <w:basedOn w:val="Normal"/>
    <w:next w:val="Normal"/>
    <w:link w:val="IntenseQuoteChar"/>
    <w:uiPriority w:val="30"/>
    <w:qFormat/>
    <w:rsid w:val="004F1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E9F"/>
    <w:rPr>
      <w:i/>
      <w:iCs/>
      <w:color w:val="0F4761" w:themeColor="accent1" w:themeShade="BF"/>
    </w:rPr>
  </w:style>
  <w:style w:type="character" w:styleId="IntenseReference">
    <w:name w:val="Intense Reference"/>
    <w:basedOn w:val="DefaultParagraphFont"/>
    <w:uiPriority w:val="32"/>
    <w:qFormat/>
    <w:rsid w:val="004F1E9F"/>
    <w:rPr>
      <w:b/>
      <w:bCs/>
      <w:smallCaps/>
      <w:color w:val="0F4761" w:themeColor="accent1" w:themeShade="BF"/>
      <w:spacing w:val="5"/>
    </w:rPr>
  </w:style>
  <w:style w:type="paragraph" w:styleId="NormalWeb">
    <w:name w:val="Normal (Web)"/>
    <w:basedOn w:val="Normal"/>
    <w:uiPriority w:val="99"/>
    <w:unhideWhenUsed/>
    <w:rsid w:val="004F1E9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F1E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Kobelt</dc:creator>
  <cp:keywords/>
  <dc:description/>
  <cp:lastModifiedBy>Teresa Kobelt</cp:lastModifiedBy>
  <cp:revision>3</cp:revision>
  <dcterms:created xsi:type="dcterms:W3CDTF">2026-06-05T17:44:00Z</dcterms:created>
  <dcterms:modified xsi:type="dcterms:W3CDTF">2026-06-05T17:59:00Z</dcterms:modified>
</cp:coreProperties>
</file>