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AF" w:rsidRDefault="00AF0CAF" w:rsidP="00AF0CAF">
      <w:pPr>
        <w:pStyle w:val="Header"/>
      </w:pPr>
      <w:r>
        <w:rPr>
          <w:noProof/>
        </w:rPr>
        <w:drawing>
          <wp:inline distT="0" distB="0" distL="0" distR="0">
            <wp:extent cx="3988435" cy="641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AF" w:rsidRDefault="00AF0CAF" w:rsidP="00AF0CAF">
      <w:pPr>
        <w:widowControl w:val="0"/>
        <w:ind w:left="180"/>
        <w:rPr>
          <w:rFonts w:ascii="Arial" w:hAnsi="Arial" w:cs="Arial"/>
          <w:b/>
          <w:bCs/>
          <w:smallCaps/>
          <w:color w:val="A1A1A1"/>
          <w:sz w:val="26"/>
          <w:szCs w:val="26"/>
          <w:lang w:val="en"/>
        </w:rPr>
      </w:pPr>
      <w:r>
        <w:rPr>
          <w:rFonts w:ascii="Arial" w:hAnsi="Arial" w:cs="Arial"/>
          <w:b/>
          <w:bCs/>
          <w:smallCaps/>
          <w:color w:val="700017"/>
          <w:sz w:val="26"/>
          <w:szCs w:val="26"/>
          <w:lang w:val="en"/>
        </w:rPr>
        <w:t>Division of Residential Resources</w:t>
      </w:r>
    </w:p>
    <w:p w:rsidR="00AF0CAF" w:rsidRDefault="00AF0CAF" w:rsidP="00AF0CAF">
      <w:pPr>
        <w:widowControl w:val="0"/>
        <w:ind w:left="180"/>
        <w:rPr>
          <w:rFonts w:ascii="Arial" w:hAnsi="Arial" w:cs="Arial"/>
          <w:b/>
          <w:bCs/>
          <w:color w:val="A1A1A1"/>
          <w:sz w:val="16"/>
          <w:szCs w:val="16"/>
          <w:lang w:val="en"/>
        </w:rPr>
      </w:pPr>
      <w:r>
        <w:rPr>
          <w:rFonts w:ascii="Arial" w:hAnsi="Arial" w:cs="Arial"/>
          <w:b/>
          <w:bCs/>
          <w:color w:val="700017"/>
          <w:sz w:val="16"/>
          <w:szCs w:val="16"/>
          <w:lang w:val="en"/>
        </w:rPr>
        <w:t>John R. Kasich</w:t>
      </w:r>
      <w:r>
        <w:rPr>
          <w:rFonts w:ascii="Arial" w:hAnsi="Arial" w:cs="Arial"/>
          <w:b/>
          <w:bCs/>
          <w:sz w:val="16"/>
          <w:szCs w:val="16"/>
          <w:lang w:val="en"/>
        </w:rPr>
        <w:t>, Governor</w:t>
      </w:r>
    </w:p>
    <w:p w:rsidR="00AF0CAF" w:rsidRPr="008F0CCD" w:rsidRDefault="00AF0CAF" w:rsidP="008F0CCD">
      <w:pPr>
        <w:ind w:left="180"/>
        <w:rPr>
          <w:rFonts w:ascii="Arial" w:hAnsi="Arial" w:cs="Arial"/>
          <w:b/>
          <w:bCs/>
          <w:sz w:val="16"/>
          <w:szCs w:val="16"/>
          <w:lang w:val="en"/>
        </w:rPr>
      </w:pPr>
      <w:r>
        <w:rPr>
          <w:rFonts w:ascii="Arial" w:hAnsi="Arial" w:cs="Arial"/>
          <w:b/>
          <w:bCs/>
          <w:color w:val="700017"/>
          <w:sz w:val="16"/>
          <w:szCs w:val="16"/>
          <w:lang w:val="en"/>
        </w:rPr>
        <w:t>John L. Martin</w:t>
      </w:r>
      <w:r>
        <w:rPr>
          <w:rFonts w:ascii="Arial" w:hAnsi="Arial" w:cs="Arial"/>
          <w:b/>
          <w:bCs/>
          <w:sz w:val="16"/>
          <w:szCs w:val="16"/>
          <w:lang w:val="en"/>
        </w:rPr>
        <w:t>, Director</w:t>
      </w:r>
    </w:p>
    <w:p w:rsidR="0096669E" w:rsidRDefault="0096669E" w:rsidP="002E7845">
      <w:pPr>
        <w:jc w:val="center"/>
        <w:rPr>
          <w:sz w:val="44"/>
          <w:szCs w:val="44"/>
        </w:rPr>
      </w:pPr>
    </w:p>
    <w:p w:rsidR="00A96B7B" w:rsidRDefault="002E7845" w:rsidP="002E7845">
      <w:pPr>
        <w:jc w:val="center"/>
        <w:rPr>
          <w:sz w:val="44"/>
          <w:szCs w:val="44"/>
        </w:rPr>
      </w:pPr>
      <w:r>
        <w:rPr>
          <w:sz w:val="44"/>
          <w:szCs w:val="44"/>
        </w:rPr>
        <w:t>MEMORANDUM</w:t>
      </w:r>
    </w:p>
    <w:p w:rsidR="002E7845" w:rsidRDefault="002E7845" w:rsidP="002E7845">
      <w:pPr>
        <w:jc w:val="center"/>
        <w:rPr>
          <w:sz w:val="44"/>
          <w:szCs w:val="44"/>
        </w:rPr>
      </w:pPr>
    </w:p>
    <w:p w:rsidR="002E7845" w:rsidRPr="002E7845" w:rsidRDefault="0096669E" w:rsidP="002E7845">
      <w:pPr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June 21</w:t>
      </w:r>
      <w:r w:rsidR="002E7845">
        <w:rPr>
          <w:sz w:val="22"/>
          <w:szCs w:val="22"/>
        </w:rPr>
        <w:t>, 2016</w:t>
      </w:r>
    </w:p>
    <w:p w:rsidR="002E7845" w:rsidRPr="002E7845" w:rsidRDefault="002E7845" w:rsidP="002E7845">
      <w:pPr>
        <w:rPr>
          <w:sz w:val="22"/>
          <w:szCs w:val="22"/>
        </w:rPr>
      </w:pPr>
    </w:p>
    <w:p w:rsidR="00A96B7B" w:rsidRDefault="002E7845" w:rsidP="00A96B7B">
      <w:pPr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  <w:t>County Board Superintendents</w:t>
      </w:r>
    </w:p>
    <w:p w:rsidR="002E7845" w:rsidRDefault="002E7845" w:rsidP="00A96B7B">
      <w:pPr>
        <w:rPr>
          <w:sz w:val="22"/>
          <w:szCs w:val="22"/>
        </w:rPr>
      </w:pPr>
      <w:r>
        <w:rPr>
          <w:sz w:val="22"/>
          <w:szCs w:val="22"/>
        </w:rPr>
        <w:tab/>
        <w:t>SSA Directors</w:t>
      </w:r>
    </w:p>
    <w:p w:rsidR="002E7845" w:rsidRDefault="002E7845" w:rsidP="00A96B7B">
      <w:pPr>
        <w:rPr>
          <w:sz w:val="22"/>
          <w:szCs w:val="22"/>
        </w:rPr>
      </w:pPr>
      <w:r>
        <w:rPr>
          <w:sz w:val="22"/>
          <w:szCs w:val="22"/>
        </w:rPr>
        <w:tab/>
        <w:t>COG Director</w:t>
      </w:r>
      <w:r w:rsidR="00347379">
        <w:rPr>
          <w:sz w:val="22"/>
          <w:szCs w:val="22"/>
        </w:rPr>
        <w:t>s</w:t>
      </w:r>
    </w:p>
    <w:p w:rsidR="005A17A5" w:rsidRDefault="005A17A5" w:rsidP="00A96B7B">
      <w:pPr>
        <w:rPr>
          <w:sz w:val="22"/>
          <w:szCs w:val="22"/>
        </w:rPr>
      </w:pPr>
      <w:r>
        <w:rPr>
          <w:sz w:val="22"/>
          <w:szCs w:val="22"/>
        </w:rPr>
        <w:tab/>
        <w:t>County Housing Corporation Directors</w:t>
      </w:r>
    </w:p>
    <w:p w:rsidR="005A17A5" w:rsidRDefault="005A17A5" w:rsidP="00A96B7B">
      <w:pPr>
        <w:rPr>
          <w:sz w:val="22"/>
          <w:szCs w:val="22"/>
        </w:rPr>
      </w:pPr>
      <w:r>
        <w:rPr>
          <w:sz w:val="22"/>
          <w:szCs w:val="22"/>
        </w:rPr>
        <w:tab/>
        <w:t>Bridget Gargan, Executive Director, OACB</w:t>
      </w:r>
    </w:p>
    <w:p w:rsidR="005A17A5" w:rsidRDefault="006303F0" w:rsidP="00A96B7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A17A5">
        <w:rPr>
          <w:sz w:val="22"/>
          <w:szCs w:val="22"/>
        </w:rPr>
        <w:t>Mark Davis, President, OPRA</w:t>
      </w:r>
    </w:p>
    <w:p w:rsidR="005A17A5" w:rsidRDefault="005A17A5" w:rsidP="00A96B7B">
      <w:pPr>
        <w:rPr>
          <w:sz w:val="22"/>
          <w:szCs w:val="22"/>
        </w:rPr>
      </w:pPr>
      <w:r>
        <w:rPr>
          <w:sz w:val="22"/>
          <w:szCs w:val="22"/>
        </w:rPr>
        <w:tab/>
        <w:t>Gary Tonks, Executive Director, Ohio Arc</w:t>
      </w:r>
    </w:p>
    <w:p w:rsidR="005A17A5" w:rsidRDefault="005A17A5" w:rsidP="00A96B7B">
      <w:pPr>
        <w:rPr>
          <w:sz w:val="22"/>
          <w:szCs w:val="22"/>
        </w:rPr>
      </w:pPr>
      <w:r>
        <w:rPr>
          <w:sz w:val="22"/>
          <w:szCs w:val="22"/>
        </w:rPr>
        <w:tab/>
        <w:t>Karla Rinto, Executive Director, APSI</w:t>
      </w:r>
    </w:p>
    <w:p w:rsidR="006303F0" w:rsidRPr="009076B7" w:rsidRDefault="006303F0" w:rsidP="006303F0">
      <w:pPr>
        <w:ind w:firstLine="720"/>
        <w:jc w:val="both"/>
        <w:rPr>
          <w:sz w:val="22"/>
          <w:szCs w:val="22"/>
          <w:lang w:val="en"/>
        </w:rPr>
      </w:pPr>
      <w:r w:rsidRPr="009076B7">
        <w:rPr>
          <w:sz w:val="22"/>
          <w:szCs w:val="22"/>
          <w:lang w:val="en"/>
        </w:rPr>
        <w:t>Pete VanRunkle, Ohio Healthcare Association</w:t>
      </w:r>
    </w:p>
    <w:p w:rsidR="006303F0" w:rsidRPr="009076B7" w:rsidRDefault="006303F0" w:rsidP="006303F0">
      <w:pPr>
        <w:ind w:firstLine="720"/>
        <w:jc w:val="both"/>
        <w:rPr>
          <w:sz w:val="22"/>
          <w:szCs w:val="22"/>
          <w:lang w:val="en"/>
        </w:rPr>
      </w:pPr>
      <w:r w:rsidRPr="00850628">
        <w:rPr>
          <w:sz w:val="22"/>
          <w:szCs w:val="22"/>
          <w:lang w:val="en"/>
        </w:rPr>
        <w:t>Dan Connors</w:t>
      </w:r>
      <w:r w:rsidRPr="009076B7">
        <w:rPr>
          <w:sz w:val="22"/>
          <w:szCs w:val="22"/>
          <w:lang w:val="en"/>
        </w:rPr>
        <w:t>, Values and Faith Alliance</w:t>
      </w:r>
    </w:p>
    <w:p w:rsidR="006303F0" w:rsidRPr="009076B7" w:rsidRDefault="006303F0" w:rsidP="006303F0">
      <w:pPr>
        <w:ind w:firstLine="720"/>
        <w:jc w:val="both"/>
        <w:rPr>
          <w:sz w:val="22"/>
          <w:szCs w:val="22"/>
          <w:lang w:val="en"/>
        </w:rPr>
      </w:pPr>
      <w:r w:rsidRPr="009076B7">
        <w:rPr>
          <w:sz w:val="22"/>
          <w:szCs w:val="22"/>
          <w:lang w:val="en"/>
        </w:rPr>
        <w:t>Kathy Phillips, Ohio Waiver Network</w:t>
      </w:r>
    </w:p>
    <w:p w:rsidR="006303F0" w:rsidRPr="009076B7" w:rsidRDefault="006303F0" w:rsidP="006303F0">
      <w:pPr>
        <w:ind w:firstLine="720"/>
        <w:jc w:val="both"/>
        <w:rPr>
          <w:sz w:val="22"/>
          <w:szCs w:val="22"/>
          <w:lang w:val="en"/>
        </w:rPr>
      </w:pPr>
      <w:r w:rsidRPr="009076B7">
        <w:rPr>
          <w:sz w:val="22"/>
          <w:szCs w:val="22"/>
          <w:lang w:val="en"/>
        </w:rPr>
        <w:t xml:space="preserve">Dana Charlton, OSDA </w:t>
      </w:r>
    </w:p>
    <w:p w:rsidR="005A17A5" w:rsidRDefault="00C53A01" w:rsidP="006303F0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Developmental Center Superintendents</w:t>
      </w:r>
    </w:p>
    <w:p w:rsidR="002E7845" w:rsidRDefault="002E7845" w:rsidP="00A96B7B">
      <w:pPr>
        <w:rPr>
          <w:sz w:val="22"/>
          <w:szCs w:val="22"/>
        </w:rPr>
      </w:pPr>
    </w:p>
    <w:p w:rsidR="002E7845" w:rsidRDefault="002E7845" w:rsidP="00E818AD">
      <w:pPr>
        <w:tabs>
          <w:tab w:val="left" w:pos="72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 w:rsidR="00781ACA" w:rsidRPr="00AC3B5C">
        <w:rPr>
          <w:sz w:val="22"/>
          <w:szCs w:val="22"/>
        </w:rPr>
        <w:t>E</w:t>
      </w:r>
      <w:r w:rsidR="007E691B" w:rsidRPr="00AC3B5C">
        <w:rPr>
          <w:sz w:val="22"/>
          <w:szCs w:val="22"/>
        </w:rPr>
        <w:t>r</w:t>
      </w:r>
      <w:r w:rsidR="007E691B">
        <w:rPr>
          <w:sz w:val="22"/>
          <w:szCs w:val="22"/>
        </w:rPr>
        <w:t>nie Fischer</w:t>
      </w:r>
      <w:r w:rsidR="00AC3B5C">
        <w:rPr>
          <w:sz w:val="22"/>
          <w:szCs w:val="22"/>
        </w:rPr>
        <w:t>, Capital Housing Administrator</w:t>
      </w:r>
    </w:p>
    <w:p w:rsidR="002E7845" w:rsidRDefault="002E7845" w:rsidP="00A96B7B">
      <w:pPr>
        <w:rPr>
          <w:sz w:val="22"/>
          <w:szCs w:val="22"/>
        </w:rPr>
      </w:pPr>
    </w:p>
    <w:p w:rsidR="002E7845" w:rsidRDefault="002E7845" w:rsidP="00A96B7B">
      <w:pPr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  <w:t>FY 2017-2018 DODD Capital Housing Plan</w:t>
      </w:r>
    </w:p>
    <w:p w:rsidR="008F0CCD" w:rsidRDefault="008F0CCD" w:rsidP="00A96B7B">
      <w:pPr>
        <w:rPr>
          <w:sz w:val="22"/>
          <w:szCs w:val="22"/>
        </w:rPr>
      </w:pPr>
    </w:p>
    <w:p w:rsidR="005E1EEB" w:rsidRDefault="005E1EEB" w:rsidP="00A96B7B">
      <w:pPr>
        <w:rPr>
          <w:sz w:val="22"/>
          <w:szCs w:val="22"/>
        </w:rPr>
      </w:pPr>
      <w:r>
        <w:rPr>
          <w:sz w:val="22"/>
          <w:szCs w:val="22"/>
        </w:rPr>
        <w:t>Senate Bill 310 (</w:t>
      </w:r>
      <w:r w:rsidR="008F0CCD">
        <w:rPr>
          <w:sz w:val="22"/>
          <w:szCs w:val="22"/>
        </w:rPr>
        <w:t>the FY 2017-2018 Capital Budget Bill</w:t>
      </w:r>
      <w:r>
        <w:rPr>
          <w:sz w:val="22"/>
          <w:szCs w:val="22"/>
        </w:rPr>
        <w:t>)</w:t>
      </w:r>
      <w:r w:rsidR="008F0CCD">
        <w:rPr>
          <w:sz w:val="22"/>
          <w:szCs w:val="22"/>
        </w:rPr>
        <w:t xml:space="preserve"> has been signed by Governor Kasich and will become effective August 16, 2016. </w:t>
      </w:r>
      <w:r w:rsidR="00424E55">
        <w:rPr>
          <w:sz w:val="22"/>
          <w:szCs w:val="22"/>
        </w:rPr>
        <w:t>T</w:t>
      </w:r>
      <w:r w:rsidR="008F0CCD">
        <w:rPr>
          <w:sz w:val="22"/>
          <w:szCs w:val="22"/>
        </w:rPr>
        <w:t xml:space="preserve">his budget includes an allocation of $23 million dollars for the Department of Developmental Disabilities to be used in the Community Capital Assistance (CCA) Program.  </w:t>
      </w:r>
      <w:r>
        <w:rPr>
          <w:sz w:val="22"/>
          <w:szCs w:val="22"/>
        </w:rPr>
        <w:t>The provision of safe, affordable a</w:t>
      </w:r>
      <w:r w:rsidR="00D416A7">
        <w:rPr>
          <w:sz w:val="22"/>
          <w:szCs w:val="22"/>
        </w:rPr>
        <w:t>nd accessible housing is a major area</w:t>
      </w:r>
      <w:r>
        <w:rPr>
          <w:sz w:val="22"/>
          <w:szCs w:val="22"/>
        </w:rPr>
        <w:t xml:space="preserve"> of </w:t>
      </w:r>
      <w:r w:rsidR="00D416A7">
        <w:rPr>
          <w:sz w:val="22"/>
          <w:szCs w:val="22"/>
        </w:rPr>
        <w:t xml:space="preserve">emphasis of </w:t>
      </w:r>
      <w:r>
        <w:rPr>
          <w:sz w:val="22"/>
          <w:szCs w:val="22"/>
        </w:rPr>
        <w:t>DOD</w:t>
      </w:r>
      <w:r w:rsidR="00D416A7">
        <w:rPr>
          <w:sz w:val="22"/>
          <w:szCs w:val="22"/>
        </w:rPr>
        <w:t>D and with this allocation the D</w:t>
      </w:r>
      <w:r>
        <w:rPr>
          <w:sz w:val="22"/>
          <w:szCs w:val="22"/>
        </w:rPr>
        <w:t>epartment has identified the following priorities for t</w:t>
      </w:r>
      <w:r w:rsidR="00D416A7">
        <w:rPr>
          <w:sz w:val="22"/>
          <w:szCs w:val="22"/>
        </w:rPr>
        <w:t>he allocation of these funds</w:t>
      </w:r>
      <w:r>
        <w:rPr>
          <w:sz w:val="22"/>
          <w:szCs w:val="22"/>
        </w:rPr>
        <w:t>:</w:t>
      </w:r>
    </w:p>
    <w:p w:rsidR="005E1EEB" w:rsidRDefault="005E1EEB" w:rsidP="00A96B7B">
      <w:pPr>
        <w:rPr>
          <w:sz w:val="22"/>
          <w:szCs w:val="22"/>
        </w:rPr>
      </w:pPr>
    </w:p>
    <w:p w:rsidR="008F0CCD" w:rsidRDefault="008F0CCD" w:rsidP="00A96B7B">
      <w:pPr>
        <w:rPr>
          <w:sz w:val="22"/>
          <w:szCs w:val="22"/>
        </w:rPr>
      </w:pPr>
      <w:r>
        <w:rPr>
          <w:sz w:val="22"/>
          <w:szCs w:val="22"/>
        </w:rPr>
        <w:t>These CCA funds will be used to develop community housing for persons with developmental disabilities who are</w:t>
      </w:r>
      <w:r w:rsidR="00BA433A">
        <w:rPr>
          <w:sz w:val="22"/>
          <w:szCs w:val="22"/>
        </w:rPr>
        <w:t>,</w:t>
      </w:r>
      <w:r>
        <w:rPr>
          <w:sz w:val="22"/>
          <w:szCs w:val="22"/>
        </w:rPr>
        <w:t xml:space="preserve"> or will be receiving waiver</w:t>
      </w:r>
      <w:r w:rsidR="00BA433A">
        <w:rPr>
          <w:sz w:val="22"/>
          <w:szCs w:val="22"/>
        </w:rPr>
        <w:t xml:space="preserve"> services in the following categories;</w:t>
      </w:r>
      <w:r>
        <w:rPr>
          <w:sz w:val="22"/>
          <w:szCs w:val="22"/>
        </w:rPr>
        <w:t xml:space="preserve"> in no particular priority order:</w:t>
      </w:r>
    </w:p>
    <w:p w:rsidR="008F0CCD" w:rsidRDefault="008F0CCD" w:rsidP="00A96B7B">
      <w:pPr>
        <w:rPr>
          <w:sz w:val="22"/>
          <w:szCs w:val="22"/>
        </w:rPr>
      </w:pPr>
    </w:p>
    <w:p w:rsidR="005E1EEB" w:rsidRPr="00092FB1" w:rsidRDefault="005E1EEB" w:rsidP="00A96B7B">
      <w:pPr>
        <w:rPr>
          <w:b/>
          <w:sz w:val="22"/>
          <w:szCs w:val="22"/>
        </w:rPr>
      </w:pPr>
      <w:r w:rsidRPr="00092FB1">
        <w:rPr>
          <w:b/>
          <w:sz w:val="22"/>
          <w:szCs w:val="22"/>
        </w:rPr>
        <w:t>Purchase of Housing (Includes existing and new construction)</w:t>
      </w:r>
    </w:p>
    <w:p w:rsidR="005E1EEB" w:rsidRDefault="005E1EEB" w:rsidP="00A96B7B">
      <w:pPr>
        <w:rPr>
          <w:sz w:val="22"/>
          <w:szCs w:val="22"/>
        </w:rPr>
      </w:pPr>
    </w:p>
    <w:p w:rsidR="008F0CCD" w:rsidRDefault="008F0CCD" w:rsidP="008F0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Persons leaving a state operated developmental center</w:t>
      </w:r>
      <w:r w:rsidR="005E1EEB">
        <w:rPr>
          <w:sz w:val="22"/>
          <w:szCs w:val="22"/>
        </w:rPr>
        <w:t>;</w:t>
      </w:r>
    </w:p>
    <w:p w:rsidR="008F0CCD" w:rsidRDefault="008F0CCD" w:rsidP="008F0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Persons leaving a private or county operated ICF/IID</w:t>
      </w:r>
      <w:r w:rsidR="005E1EEB">
        <w:rPr>
          <w:sz w:val="22"/>
          <w:szCs w:val="22"/>
        </w:rPr>
        <w:t>;</w:t>
      </w:r>
    </w:p>
    <w:p w:rsidR="008F0CCD" w:rsidRDefault="008F0CCD" w:rsidP="008F0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Persons at risk of being placed in a developmental center or ICF/IID</w:t>
      </w:r>
      <w:r w:rsidR="005E1EEB">
        <w:rPr>
          <w:sz w:val="22"/>
          <w:szCs w:val="22"/>
        </w:rPr>
        <w:t>;</w:t>
      </w:r>
    </w:p>
    <w:p w:rsidR="008F0CCD" w:rsidRDefault="008F0CCD" w:rsidP="008F0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Persons on a County Board’s Waiting List</w:t>
      </w:r>
      <w:r w:rsidR="00C81C3E">
        <w:rPr>
          <w:sz w:val="22"/>
          <w:szCs w:val="22"/>
        </w:rPr>
        <w:t xml:space="preserve"> for Waiver Services</w:t>
      </w:r>
      <w:r w:rsidR="005E1EEB">
        <w:rPr>
          <w:sz w:val="22"/>
          <w:szCs w:val="22"/>
        </w:rPr>
        <w:t>.</w:t>
      </w:r>
    </w:p>
    <w:p w:rsidR="00781ACA" w:rsidRDefault="00781ACA" w:rsidP="00781ACA">
      <w:pPr>
        <w:rPr>
          <w:sz w:val="22"/>
          <w:szCs w:val="22"/>
        </w:rPr>
      </w:pPr>
    </w:p>
    <w:p w:rsidR="006303F0" w:rsidRDefault="006303F0" w:rsidP="00781ACA">
      <w:pPr>
        <w:rPr>
          <w:b/>
          <w:sz w:val="22"/>
          <w:szCs w:val="22"/>
        </w:rPr>
      </w:pPr>
    </w:p>
    <w:p w:rsidR="006303F0" w:rsidRDefault="006303F0" w:rsidP="00781ACA">
      <w:pPr>
        <w:rPr>
          <w:b/>
          <w:sz w:val="22"/>
          <w:szCs w:val="22"/>
        </w:rPr>
      </w:pPr>
    </w:p>
    <w:p w:rsidR="00781ACA" w:rsidRDefault="00781ACA" w:rsidP="00781ACA">
      <w:pPr>
        <w:rPr>
          <w:b/>
          <w:sz w:val="22"/>
          <w:szCs w:val="22"/>
        </w:rPr>
      </w:pPr>
      <w:r>
        <w:rPr>
          <w:b/>
          <w:sz w:val="22"/>
          <w:szCs w:val="22"/>
        </w:rPr>
        <w:t>Funding</w:t>
      </w:r>
      <w:r w:rsidR="005A17A5">
        <w:rPr>
          <w:b/>
          <w:sz w:val="22"/>
          <w:szCs w:val="22"/>
        </w:rPr>
        <w:t xml:space="preserve"> of Housing</w:t>
      </w:r>
      <w:r>
        <w:rPr>
          <w:b/>
          <w:sz w:val="22"/>
          <w:szCs w:val="22"/>
        </w:rPr>
        <w:t xml:space="preserve"> </w:t>
      </w:r>
    </w:p>
    <w:p w:rsidR="00AC3B5C" w:rsidRDefault="00AC3B5C" w:rsidP="00781ACA">
      <w:pPr>
        <w:rPr>
          <w:b/>
          <w:sz w:val="22"/>
          <w:szCs w:val="22"/>
        </w:rPr>
      </w:pPr>
    </w:p>
    <w:p w:rsidR="00AC3B5C" w:rsidRDefault="00AC3B5C" w:rsidP="00781ACA">
      <w:pPr>
        <w:rPr>
          <w:sz w:val="22"/>
          <w:szCs w:val="22"/>
        </w:rPr>
      </w:pPr>
      <w:r>
        <w:rPr>
          <w:sz w:val="22"/>
          <w:szCs w:val="22"/>
        </w:rPr>
        <w:t>DODD will apply the following criteria for funding the purchase of existing or new construction of homes.</w:t>
      </w:r>
    </w:p>
    <w:p w:rsidR="00AC3B5C" w:rsidRDefault="00AC3B5C" w:rsidP="00781ACA">
      <w:pPr>
        <w:rPr>
          <w:sz w:val="22"/>
          <w:szCs w:val="22"/>
        </w:rPr>
      </w:pPr>
    </w:p>
    <w:p w:rsidR="00AC3B5C" w:rsidRPr="005A17A5" w:rsidRDefault="00AC3B5C" w:rsidP="005A17A5">
      <w:pPr>
        <w:pStyle w:val="ListParagraph"/>
        <w:numPr>
          <w:ilvl w:val="0"/>
          <w:numId w:val="3"/>
        </w:numPr>
        <w:rPr>
          <w:rFonts w:ascii="Calibri Light" w:hAnsi="Calibri Light"/>
          <w:color w:val="002060"/>
          <w:kern w:val="0"/>
        </w:rPr>
      </w:pPr>
      <w:r w:rsidRPr="005A17A5">
        <w:rPr>
          <w:sz w:val="22"/>
          <w:szCs w:val="22"/>
        </w:rPr>
        <w:lastRenderedPageBreak/>
        <w:t>DODD will fund up to 120% of a county</w:t>
      </w:r>
      <w:r w:rsidR="005A17A5">
        <w:rPr>
          <w:sz w:val="22"/>
          <w:szCs w:val="22"/>
        </w:rPr>
        <w:t>’s median home value</w:t>
      </w:r>
      <w:r w:rsidRPr="005A17A5">
        <w:rPr>
          <w:sz w:val="22"/>
          <w:szCs w:val="22"/>
        </w:rPr>
        <w:t xml:space="preserve"> as determined by the Ohio Development Services Agency (</w:t>
      </w:r>
      <w:hyperlink r:id="rId6" w:history="1">
        <w:r w:rsidRPr="005A17A5">
          <w:rPr>
            <w:rStyle w:val="Hyperlink"/>
            <w:rFonts w:ascii="Calibri Light" w:hAnsi="Calibri Light"/>
          </w:rPr>
          <w:t>https://www.development.ohio.gov/reports/reports_countytrends_map.htm</w:t>
        </w:r>
      </w:hyperlink>
    </w:p>
    <w:p w:rsidR="00AC3B5C" w:rsidRDefault="005A17A5" w:rsidP="00AC3B5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purchase price of the home cannot exceed 110% of the appraised value of the home (as per DODD Administrative Rule 5123:1-1-03)</w:t>
      </w:r>
    </w:p>
    <w:p w:rsidR="005E1EEB" w:rsidRDefault="005E1EEB" w:rsidP="005E1EEB">
      <w:pPr>
        <w:rPr>
          <w:sz w:val="22"/>
          <w:szCs w:val="22"/>
        </w:rPr>
      </w:pPr>
    </w:p>
    <w:p w:rsidR="005E1EEB" w:rsidRDefault="005C21E0" w:rsidP="005E1EEB">
      <w:pPr>
        <w:rPr>
          <w:sz w:val="22"/>
          <w:szCs w:val="22"/>
        </w:rPr>
      </w:pPr>
      <w:r>
        <w:rPr>
          <w:sz w:val="22"/>
          <w:szCs w:val="22"/>
        </w:rPr>
        <w:t>County Boards and County Housing Corporations are strongly encouraged to identify and leverage non-DODD funds to complement those being provided by DODD.</w:t>
      </w:r>
      <w:r w:rsidR="00313A43">
        <w:rPr>
          <w:sz w:val="22"/>
          <w:szCs w:val="22"/>
        </w:rPr>
        <w:t xml:space="preserve"> The degree to which an application includes non-DODD funds will be a consideration factored into the review</w:t>
      </w:r>
      <w:r w:rsidR="009A27F8">
        <w:rPr>
          <w:sz w:val="22"/>
          <w:szCs w:val="22"/>
        </w:rPr>
        <w:t xml:space="preserve"> and funding of the requested project</w:t>
      </w:r>
      <w:r w:rsidR="00313A43">
        <w:rPr>
          <w:sz w:val="22"/>
          <w:szCs w:val="22"/>
        </w:rPr>
        <w:t>.</w:t>
      </w:r>
    </w:p>
    <w:p w:rsidR="002E0FF0" w:rsidRDefault="002E0FF0" w:rsidP="005E1EEB">
      <w:pPr>
        <w:rPr>
          <w:sz w:val="22"/>
          <w:szCs w:val="22"/>
        </w:rPr>
      </w:pPr>
    </w:p>
    <w:p w:rsidR="002E0FF0" w:rsidRDefault="002E0FF0" w:rsidP="005E1EEB">
      <w:pPr>
        <w:rPr>
          <w:sz w:val="22"/>
          <w:szCs w:val="22"/>
        </w:rPr>
      </w:pPr>
      <w:r>
        <w:rPr>
          <w:sz w:val="22"/>
          <w:szCs w:val="22"/>
        </w:rPr>
        <w:t xml:space="preserve">Also, </w:t>
      </w:r>
      <w:r w:rsidR="0096669E">
        <w:rPr>
          <w:sz w:val="22"/>
          <w:szCs w:val="22"/>
        </w:rPr>
        <w:t xml:space="preserve">initial </w:t>
      </w:r>
      <w:r>
        <w:rPr>
          <w:sz w:val="22"/>
          <w:szCs w:val="22"/>
        </w:rPr>
        <w:t xml:space="preserve">project applications will be limited to two project applications per county. Exceptions will be considered on a case-by-case basis with appropriate justification. As </w:t>
      </w:r>
      <w:r w:rsidR="0096669E">
        <w:rPr>
          <w:sz w:val="22"/>
          <w:szCs w:val="22"/>
        </w:rPr>
        <w:t>one project is completed, the county may submit another application for consideration.</w:t>
      </w:r>
    </w:p>
    <w:p w:rsidR="0096669E" w:rsidRDefault="0096669E" w:rsidP="005E1EEB">
      <w:pPr>
        <w:rPr>
          <w:sz w:val="22"/>
          <w:szCs w:val="22"/>
        </w:rPr>
      </w:pPr>
    </w:p>
    <w:p w:rsidR="00092FB1" w:rsidRDefault="00092FB1" w:rsidP="005E1EEB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Residential Renovation Projects (RRP)</w:t>
      </w:r>
    </w:p>
    <w:p w:rsidR="00092FB1" w:rsidRDefault="00092FB1" w:rsidP="005E1EEB">
      <w:pPr>
        <w:rPr>
          <w:b/>
          <w:sz w:val="22"/>
          <w:szCs w:val="22"/>
        </w:rPr>
      </w:pPr>
    </w:p>
    <w:p w:rsidR="00D416A7" w:rsidRDefault="00092FB1" w:rsidP="005E1EEB">
      <w:pPr>
        <w:rPr>
          <w:sz w:val="22"/>
          <w:szCs w:val="22"/>
        </w:rPr>
      </w:pPr>
      <w:r>
        <w:rPr>
          <w:sz w:val="22"/>
          <w:szCs w:val="22"/>
        </w:rPr>
        <w:t>RRP funds are available for existing homes previously funded by the CCA program, as well as for homes that are being</w:t>
      </w:r>
      <w:r w:rsidR="00D416A7">
        <w:rPr>
          <w:sz w:val="22"/>
          <w:szCs w:val="22"/>
        </w:rPr>
        <w:t xml:space="preserve"> purchased during this biennium and need renovations/modification</w:t>
      </w:r>
      <w:r w:rsidR="009A27F8">
        <w:rPr>
          <w:sz w:val="22"/>
          <w:szCs w:val="22"/>
        </w:rPr>
        <w:t>s</w:t>
      </w:r>
      <w:r w:rsidR="00D416A7">
        <w:rPr>
          <w:sz w:val="22"/>
          <w:szCs w:val="22"/>
        </w:rPr>
        <w:t xml:space="preserve"> to meet the needs of the resident(s) moving into the home. </w:t>
      </w:r>
      <w:r>
        <w:rPr>
          <w:sz w:val="22"/>
          <w:szCs w:val="22"/>
        </w:rPr>
        <w:t xml:space="preserve"> As per </w:t>
      </w:r>
      <w:r w:rsidR="00B04539">
        <w:rPr>
          <w:sz w:val="22"/>
          <w:szCs w:val="22"/>
        </w:rPr>
        <w:t>Administrative Rule, the cost of an RRP cannot exceed 35% of the appraised value of the home. With acceptable justification and the Director’s approval, the cost may go up to 75% of the appraised value of the home.</w:t>
      </w:r>
      <w:r w:rsidR="00D416A7">
        <w:rPr>
          <w:sz w:val="22"/>
          <w:szCs w:val="22"/>
        </w:rPr>
        <w:t xml:space="preserve">  </w:t>
      </w:r>
    </w:p>
    <w:p w:rsidR="0096669E" w:rsidRDefault="0096669E" w:rsidP="005E1EEB">
      <w:pPr>
        <w:rPr>
          <w:sz w:val="22"/>
          <w:szCs w:val="22"/>
        </w:rPr>
      </w:pPr>
    </w:p>
    <w:p w:rsidR="00D416A7" w:rsidRDefault="00D416A7" w:rsidP="005E1EEB">
      <w:pPr>
        <w:rPr>
          <w:b/>
          <w:sz w:val="22"/>
          <w:szCs w:val="22"/>
        </w:rPr>
      </w:pPr>
      <w:r>
        <w:rPr>
          <w:b/>
          <w:sz w:val="22"/>
          <w:szCs w:val="22"/>
        </w:rPr>
        <w:t>Letters of Intent (LOI)/Applications for Projects</w:t>
      </w:r>
    </w:p>
    <w:p w:rsidR="002E0FF0" w:rsidRDefault="002E0FF0" w:rsidP="005E1EEB">
      <w:pPr>
        <w:rPr>
          <w:b/>
          <w:sz w:val="22"/>
          <w:szCs w:val="22"/>
        </w:rPr>
      </w:pPr>
    </w:p>
    <w:p w:rsidR="002E0FF0" w:rsidRDefault="002E0FF0" w:rsidP="005E1EEB">
      <w:pPr>
        <w:rPr>
          <w:sz w:val="22"/>
          <w:szCs w:val="22"/>
        </w:rPr>
      </w:pPr>
      <w:r>
        <w:rPr>
          <w:sz w:val="22"/>
          <w:szCs w:val="22"/>
        </w:rPr>
        <w:t>Applications will be reviewed as they are received by th</w:t>
      </w:r>
      <w:r w:rsidR="00E818AD">
        <w:rPr>
          <w:sz w:val="22"/>
          <w:szCs w:val="22"/>
        </w:rPr>
        <w:t xml:space="preserve">e Capital Office. The forms and </w:t>
      </w:r>
      <w:r>
        <w:rPr>
          <w:sz w:val="22"/>
          <w:szCs w:val="22"/>
        </w:rPr>
        <w:t>processes for the purchase, construction and renovations are attached to this memo and are also available</w:t>
      </w:r>
      <w:r w:rsidR="00E818AD">
        <w:rPr>
          <w:sz w:val="22"/>
          <w:szCs w:val="22"/>
        </w:rPr>
        <w:t xml:space="preserve"> at</w:t>
      </w:r>
      <w:r>
        <w:rPr>
          <w:sz w:val="22"/>
          <w:szCs w:val="22"/>
        </w:rPr>
        <w:t xml:space="preserve"> the </w:t>
      </w:r>
      <w:hyperlink r:id="rId7" w:history="1">
        <w:r w:rsidRPr="00474D0D">
          <w:rPr>
            <w:rStyle w:val="Hyperlink"/>
            <w:sz w:val="22"/>
            <w:szCs w:val="22"/>
          </w:rPr>
          <w:t>www.dodd.ohio.gov</w:t>
        </w:r>
      </w:hyperlink>
      <w:r>
        <w:rPr>
          <w:sz w:val="22"/>
          <w:szCs w:val="22"/>
        </w:rPr>
        <w:t xml:space="preserve">  website. Click on ‘Residential Services’, then click on ‘Capital Housing’.</w:t>
      </w:r>
    </w:p>
    <w:p w:rsidR="002E0FF0" w:rsidRDefault="002E0FF0" w:rsidP="005E1EEB">
      <w:pPr>
        <w:rPr>
          <w:sz w:val="22"/>
          <w:szCs w:val="22"/>
        </w:rPr>
      </w:pPr>
    </w:p>
    <w:p w:rsidR="002E0FF0" w:rsidRDefault="002E0FF0" w:rsidP="005E1EEB">
      <w:pPr>
        <w:rPr>
          <w:sz w:val="22"/>
          <w:szCs w:val="22"/>
        </w:rPr>
      </w:pPr>
      <w:r>
        <w:rPr>
          <w:sz w:val="22"/>
          <w:szCs w:val="22"/>
        </w:rPr>
        <w:t>Please keep in mind that funding</w:t>
      </w:r>
      <w:r w:rsidR="00E818AD">
        <w:rPr>
          <w:sz w:val="22"/>
          <w:szCs w:val="22"/>
        </w:rPr>
        <w:t xml:space="preserve"> of any project</w:t>
      </w:r>
      <w:r>
        <w:rPr>
          <w:sz w:val="22"/>
          <w:szCs w:val="22"/>
        </w:rPr>
        <w:t xml:space="preserve"> is subject to the availability of funds and you </w:t>
      </w:r>
      <w:r w:rsidR="0096669E">
        <w:rPr>
          <w:sz w:val="22"/>
          <w:szCs w:val="22"/>
        </w:rPr>
        <w:t xml:space="preserve">should </w:t>
      </w:r>
      <w:r>
        <w:rPr>
          <w:sz w:val="22"/>
          <w:szCs w:val="22"/>
        </w:rPr>
        <w:t>not proceed with any purchase contracts of homes or commitment to other costs unless</w:t>
      </w:r>
      <w:r w:rsidR="0096669E">
        <w:rPr>
          <w:sz w:val="22"/>
          <w:szCs w:val="22"/>
        </w:rPr>
        <w:t>,</w:t>
      </w:r>
      <w:r>
        <w:rPr>
          <w:sz w:val="22"/>
          <w:szCs w:val="22"/>
        </w:rPr>
        <w:t xml:space="preserve"> and until you have received </w:t>
      </w:r>
      <w:r w:rsidR="00E818AD">
        <w:rPr>
          <w:sz w:val="22"/>
          <w:szCs w:val="22"/>
        </w:rPr>
        <w:t xml:space="preserve">written </w:t>
      </w:r>
      <w:r>
        <w:rPr>
          <w:sz w:val="22"/>
          <w:szCs w:val="22"/>
        </w:rPr>
        <w:t xml:space="preserve">approval from the Capital Office.  In addition, for any ICF/IID Conversion projects, you must also have received written approval from the Medicaid </w:t>
      </w:r>
      <w:r w:rsidR="0096669E">
        <w:rPr>
          <w:sz w:val="22"/>
          <w:szCs w:val="22"/>
        </w:rPr>
        <w:t xml:space="preserve">Division </w:t>
      </w:r>
      <w:r>
        <w:rPr>
          <w:sz w:val="22"/>
          <w:szCs w:val="22"/>
        </w:rPr>
        <w:t>of DODD to qualify for Community Capital Funding.</w:t>
      </w:r>
    </w:p>
    <w:p w:rsidR="002E0FF0" w:rsidRDefault="002E0FF0" w:rsidP="005E1EEB">
      <w:pPr>
        <w:rPr>
          <w:sz w:val="22"/>
          <w:szCs w:val="22"/>
        </w:rPr>
      </w:pPr>
    </w:p>
    <w:p w:rsidR="002E0FF0" w:rsidRDefault="002E0FF0" w:rsidP="005E1EEB">
      <w:pPr>
        <w:rPr>
          <w:sz w:val="22"/>
          <w:szCs w:val="22"/>
        </w:rPr>
      </w:pPr>
      <w:r>
        <w:rPr>
          <w:sz w:val="22"/>
          <w:szCs w:val="22"/>
        </w:rPr>
        <w:t xml:space="preserve">Project applications will be accepted beginning July 18, 2016. </w:t>
      </w:r>
      <w:r w:rsidR="0096669E">
        <w:rPr>
          <w:sz w:val="22"/>
          <w:szCs w:val="22"/>
        </w:rPr>
        <w:t xml:space="preserve">Funding of projects will begin August 16, 2016. </w:t>
      </w:r>
      <w:r>
        <w:rPr>
          <w:sz w:val="22"/>
          <w:szCs w:val="22"/>
        </w:rPr>
        <w:t>Please submit your applications</w:t>
      </w:r>
      <w:r w:rsidR="0096669E">
        <w:rPr>
          <w:sz w:val="22"/>
          <w:szCs w:val="22"/>
        </w:rPr>
        <w:t xml:space="preserve"> to:</w:t>
      </w:r>
    </w:p>
    <w:p w:rsidR="0096669E" w:rsidRDefault="0096669E" w:rsidP="005E1EEB">
      <w:pPr>
        <w:rPr>
          <w:sz w:val="22"/>
          <w:szCs w:val="22"/>
        </w:rPr>
      </w:pPr>
    </w:p>
    <w:p w:rsidR="0096669E" w:rsidRDefault="006303F0" w:rsidP="005E1EEB">
      <w:pPr>
        <w:rPr>
          <w:sz w:val="22"/>
          <w:szCs w:val="22"/>
        </w:rPr>
      </w:pPr>
      <w:hyperlink r:id="rId8" w:history="1">
        <w:r w:rsidR="0096669E" w:rsidRPr="00474D0D">
          <w:rPr>
            <w:rStyle w:val="Hyperlink"/>
            <w:sz w:val="22"/>
            <w:szCs w:val="22"/>
          </w:rPr>
          <w:t>aaron.lichtenauer@dodd.ohio.gov</w:t>
        </w:r>
      </w:hyperlink>
      <w:r w:rsidR="0096669E">
        <w:rPr>
          <w:sz w:val="22"/>
          <w:szCs w:val="22"/>
        </w:rPr>
        <w:t xml:space="preserve">  or call (614) 387-5807</w:t>
      </w:r>
    </w:p>
    <w:p w:rsidR="0096669E" w:rsidRDefault="0096669E" w:rsidP="005E1EEB">
      <w:pPr>
        <w:rPr>
          <w:sz w:val="22"/>
          <w:szCs w:val="22"/>
        </w:rPr>
      </w:pPr>
    </w:p>
    <w:p w:rsidR="0096669E" w:rsidRDefault="0096669E" w:rsidP="005E1EEB">
      <w:pPr>
        <w:rPr>
          <w:sz w:val="22"/>
          <w:szCs w:val="22"/>
        </w:rPr>
      </w:pPr>
      <w:r>
        <w:rPr>
          <w:sz w:val="22"/>
          <w:szCs w:val="22"/>
        </w:rPr>
        <w:t>Thank you for all your efforts in the development and provision of housing for Ohio’s citizens with developmental disabilities. I am looking forward to working with you in the coming biennium.</w:t>
      </w:r>
    </w:p>
    <w:p w:rsidR="0096669E" w:rsidRDefault="0096669E" w:rsidP="005E1EEB">
      <w:pPr>
        <w:rPr>
          <w:sz w:val="22"/>
          <w:szCs w:val="22"/>
        </w:rPr>
      </w:pPr>
    </w:p>
    <w:p w:rsidR="0096669E" w:rsidRDefault="0096669E" w:rsidP="005E1EEB">
      <w:pPr>
        <w:rPr>
          <w:sz w:val="22"/>
          <w:szCs w:val="22"/>
        </w:rPr>
      </w:pPr>
    </w:p>
    <w:p w:rsidR="0096669E" w:rsidRPr="002E0FF0" w:rsidRDefault="0096669E" w:rsidP="005E1EEB">
      <w:pPr>
        <w:rPr>
          <w:sz w:val="22"/>
          <w:szCs w:val="22"/>
        </w:rPr>
      </w:pPr>
    </w:p>
    <w:p w:rsidR="00D416A7" w:rsidRDefault="00D416A7" w:rsidP="005E1EEB">
      <w:pPr>
        <w:rPr>
          <w:b/>
          <w:sz w:val="22"/>
          <w:szCs w:val="22"/>
        </w:rPr>
      </w:pPr>
    </w:p>
    <w:p w:rsidR="00AF0CAF" w:rsidRPr="005A17A5" w:rsidRDefault="00AF0CAF">
      <w:pPr>
        <w:rPr>
          <w:sz w:val="22"/>
          <w:szCs w:val="22"/>
        </w:rPr>
      </w:pPr>
    </w:p>
    <w:p w:rsidR="00AF0CAF" w:rsidRDefault="00AF0CAF" w:rsidP="00AF0CAF">
      <w:pPr>
        <w:tabs>
          <w:tab w:val="right" w:pos="10780"/>
        </w:tabs>
        <w:jc w:val="both"/>
        <w:rPr>
          <w:rFonts w:ascii="Arial" w:hAnsi="Arial" w:cs="Arial"/>
          <w:smallCaps/>
          <w:color w:val="auto"/>
        </w:rPr>
      </w:pPr>
      <w:bookmarkStart w:id="0" w:name="_GoBack"/>
      <w:bookmarkEnd w:id="0"/>
      <w:r>
        <w:rPr>
          <w:rFonts w:ascii="Arial" w:hAnsi="Arial" w:cs="Arial"/>
          <w:smallCaps/>
          <w:color w:val="auto"/>
        </w:rPr>
        <w:t>Housing and Capital Programs</w:t>
      </w:r>
    </w:p>
    <w:p w:rsidR="00AF0CAF" w:rsidRPr="006A795B" w:rsidRDefault="00AF0CAF" w:rsidP="00AF0CAF">
      <w:pPr>
        <w:tabs>
          <w:tab w:val="right" w:pos="10780"/>
        </w:tabs>
        <w:jc w:val="both"/>
        <w:rPr>
          <w:rFonts w:ascii="Arial" w:hAnsi="Arial" w:cs="Arial"/>
          <w:smallCaps/>
          <w:color w:val="auto"/>
        </w:rPr>
      </w:pPr>
      <w:r>
        <w:rPr>
          <w:rFonts w:ascii="Arial" w:hAnsi="Arial" w:cs="Arial"/>
          <w:smallCaps/>
          <w:color w:val="auto"/>
        </w:rPr>
        <w:t>1601 West Broad Street</w:t>
      </w:r>
      <w:r>
        <w:rPr>
          <w:rFonts w:ascii="Arial" w:hAnsi="Arial" w:cs="Arial"/>
          <w:smallCaps/>
          <w:color w:val="auto"/>
        </w:rPr>
        <w:tab/>
        <w:t>Telephone:  (614) 387-5807</w:t>
      </w:r>
    </w:p>
    <w:p w:rsidR="00AF0CAF" w:rsidRPr="00AF0CAF" w:rsidRDefault="00AF0CAF" w:rsidP="00AF0CAF">
      <w:pPr>
        <w:pStyle w:val="Footer"/>
        <w:tabs>
          <w:tab w:val="clear" w:pos="4680"/>
          <w:tab w:val="clear" w:pos="9360"/>
          <w:tab w:val="right" w:pos="10780"/>
        </w:tabs>
        <w:rPr>
          <w:kern w:val="0"/>
        </w:rPr>
      </w:pPr>
      <w:r>
        <w:rPr>
          <w:rFonts w:ascii="Arial" w:hAnsi="Arial" w:cs="Arial"/>
          <w:smallCaps/>
          <w:color w:val="auto"/>
        </w:rPr>
        <w:t>Columbus, OH 43222</w:t>
      </w:r>
      <w:r>
        <w:rPr>
          <w:rFonts w:ascii="Arial" w:hAnsi="Arial" w:cs="Arial"/>
          <w:smallCaps/>
          <w:color w:val="auto"/>
        </w:rPr>
        <w:tab/>
        <w:t>Fax:  (614) 272-1054</w:t>
      </w:r>
    </w:p>
    <w:sectPr w:rsidR="00AF0CAF" w:rsidRPr="00AF0CAF" w:rsidSect="008F0C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51A8"/>
    <w:multiLevelType w:val="hybridMultilevel"/>
    <w:tmpl w:val="D944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81B"/>
    <w:multiLevelType w:val="hybridMultilevel"/>
    <w:tmpl w:val="295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6D37"/>
    <w:multiLevelType w:val="hybridMultilevel"/>
    <w:tmpl w:val="3B4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AF"/>
    <w:rsid w:val="00092FB1"/>
    <w:rsid w:val="00216AC2"/>
    <w:rsid w:val="002E0FF0"/>
    <w:rsid w:val="002E7845"/>
    <w:rsid w:val="00313A43"/>
    <w:rsid w:val="00347379"/>
    <w:rsid w:val="00424E55"/>
    <w:rsid w:val="00451A83"/>
    <w:rsid w:val="005A17A5"/>
    <w:rsid w:val="005C21E0"/>
    <w:rsid w:val="005E1EEB"/>
    <w:rsid w:val="006303F0"/>
    <w:rsid w:val="00781ACA"/>
    <w:rsid w:val="007E691B"/>
    <w:rsid w:val="008F0CCD"/>
    <w:rsid w:val="0096669E"/>
    <w:rsid w:val="009A27F8"/>
    <w:rsid w:val="00A96B7B"/>
    <w:rsid w:val="00AC3B5C"/>
    <w:rsid w:val="00AF0CAF"/>
    <w:rsid w:val="00B04539"/>
    <w:rsid w:val="00BA433A"/>
    <w:rsid w:val="00C53A01"/>
    <w:rsid w:val="00C81C3E"/>
    <w:rsid w:val="00D416A7"/>
    <w:rsid w:val="00E818AD"/>
    <w:rsid w:val="00E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962A-FD22-4FC5-98AD-4C116D9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0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CA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1"/>
    <w:rsid w:val="00AF0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AF0CA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1">
    <w:name w:val="Footer Char1"/>
    <w:link w:val="Footer"/>
    <w:rsid w:val="00AF0CA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F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7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F0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lichtenauer@dodd.ohi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dd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velopment.ohio.gov/reports/reports_countytrends_map.ht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Ernie</dc:creator>
  <cp:keywords/>
  <dc:description/>
  <cp:lastModifiedBy>Hutchison, Lisa</cp:lastModifiedBy>
  <cp:revision>2</cp:revision>
  <cp:lastPrinted>2016-06-21T14:59:00Z</cp:lastPrinted>
  <dcterms:created xsi:type="dcterms:W3CDTF">2016-06-21T15:00:00Z</dcterms:created>
  <dcterms:modified xsi:type="dcterms:W3CDTF">2016-06-21T15:00:00Z</dcterms:modified>
</cp:coreProperties>
</file>