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4089" w14:textId="7C362960" w:rsidR="00C53BFA" w:rsidRPr="00CF2E0B" w:rsidRDefault="00C53BFA" w:rsidP="00C53BFA">
      <w:pPr>
        <w:pStyle w:val="Pre-title"/>
      </w:pPr>
    </w:p>
    <w:p w14:paraId="1216B23F" w14:textId="17986808" w:rsidR="00C53BFA" w:rsidRPr="009966AB" w:rsidRDefault="00C53BFA" w:rsidP="004A6675">
      <w:pPr>
        <w:pStyle w:val="H1"/>
        <w:spacing w:after="400"/>
      </w:pPr>
      <w:bookmarkStart w:id="0" w:name="_mjrr2kp9be2e" w:colFirst="0" w:colLast="0"/>
      <w:bookmarkEnd w:id="0"/>
      <w:r w:rsidRPr="009966AB">
        <w:rPr>
          <w:noProof/>
        </w:rPr>
        <w:drawing>
          <wp:anchor distT="0" distB="0" distL="0" distR="0" simplePos="0" relativeHeight="251659264" behindDoc="0" locked="0" layoutInCell="1" hidden="0" allowOverlap="1" wp14:anchorId="0C0138B3" wp14:editId="25E8E71F">
            <wp:simplePos x="0" y="0"/>
            <wp:positionH relativeFrom="column">
              <wp:posOffset>-962024</wp:posOffset>
            </wp:positionH>
            <wp:positionV relativeFrom="paragraph">
              <wp:posOffset>53975</wp:posOffset>
            </wp:positionV>
            <wp:extent cx="747713" cy="245752"/>
            <wp:effectExtent l="0" t="0" r="0" b="0"/>
            <wp:wrapSquare wrapText="bothSides" distT="0" distB="0" distL="0" distR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245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50753">
        <w:rPr>
          <w:noProof/>
        </w:rPr>
        <w:t xml:space="preserve">Cost containment </w:t>
      </w:r>
      <w:r w:rsidR="007F1B52">
        <w:rPr>
          <w:noProof/>
        </w:rPr>
        <w:t>in Ohio workers’ comp</w:t>
      </w:r>
    </w:p>
    <w:p w14:paraId="12E3BE55" w14:textId="77777777" w:rsidR="00A50753" w:rsidRPr="00A50753" w:rsidRDefault="00A50753" w:rsidP="00A50753">
      <w:pPr>
        <w:spacing w:after="200"/>
      </w:pPr>
      <w:r w:rsidRPr="00A50753">
        <w:t>As most employers know, the financial and emotional impact of a work-related employee injury can be significant. While the primary goal is to ensure the injured worker receives appropriate care, minimizing the costs associated with the accident should also be a focus for employers.</w:t>
      </w:r>
    </w:p>
    <w:p w14:paraId="460973F5" w14:textId="4E35628E" w:rsidR="00A50753" w:rsidRPr="00A50753" w:rsidRDefault="00A50753" w:rsidP="00A50753">
      <w:pPr>
        <w:spacing w:after="200"/>
      </w:pPr>
      <w:r w:rsidRPr="00A50753">
        <w:t xml:space="preserve">In Ohio, there are three primary cost containment options for employers – Settlement, </w:t>
      </w:r>
      <w:r w:rsidR="007F1B52">
        <w:t>Disability Relief</w:t>
      </w:r>
      <w:r w:rsidRPr="00A50753">
        <w:t xml:space="preserve"> and Subrogation/No Fault Motor Vehicle Accident (MVA). Sedgwick is the industry leader in successfully employing these options.</w:t>
      </w:r>
    </w:p>
    <w:p w14:paraId="73B256DE" w14:textId="77777777" w:rsidR="00A50753" w:rsidRPr="00A50753" w:rsidRDefault="00A50753" w:rsidP="00A50753">
      <w:pPr>
        <w:spacing w:after="200"/>
      </w:pPr>
      <w:r w:rsidRPr="00A50753">
        <w:t>We utilize leading measures and predictive cost containment to help Ohio employers contain costs and reduce premiums. When a claim occurs, Sedgwick is ready to apply cost containment strategies to quickly resolve the claim, resulting in cost savings for the employer.</w:t>
      </w:r>
    </w:p>
    <w:p w14:paraId="1BBB6CD3" w14:textId="6B3CF2BA" w:rsidR="00A50753" w:rsidRPr="00A50753" w:rsidRDefault="00A50753" w:rsidP="00A50753">
      <w:pPr>
        <w:spacing w:after="200"/>
      </w:pPr>
      <w:r w:rsidRPr="00A50753">
        <w:t xml:space="preserve">Sedgwick has a dedicated cost containment team that solely focuses on achieving significant cost savings for our clients through Settlements, </w:t>
      </w:r>
      <w:r w:rsidR="007F1B52">
        <w:t>Disability Relief</w:t>
      </w:r>
      <w:r w:rsidRPr="00A50753">
        <w:t xml:space="preserve"> and Subrogation. Our efforts have resulted in substantial cost reductions for not only the individual employer, but for all employers participating in group retrospective rating.</w:t>
      </w:r>
    </w:p>
    <w:p w14:paraId="15616824" w14:textId="5AA49A88" w:rsidR="00A50753" w:rsidRDefault="007F1B52" w:rsidP="007F1B52">
      <w:pPr>
        <w:spacing w:after="200"/>
      </w:pPr>
      <w:r w:rsidRPr="007F1B52">
        <w:rPr>
          <w:b/>
          <w:bCs/>
        </w:rPr>
        <w:t>Settlements</w:t>
      </w:r>
      <w:r>
        <w:t xml:space="preserve"> - A settlement is an agreement between an employer, injured </w:t>
      </w:r>
      <w:proofErr w:type="gramStart"/>
      <w:r>
        <w:t>worker</w:t>
      </w:r>
      <w:proofErr w:type="gramEnd"/>
      <w:r>
        <w:t xml:space="preserve"> and the Ohio Bureau of Workers’ Compensation (BWC) for a lump sum payment to the injured worker in exchange for a full or partial claim closure.</w:t>
      </w:r>
    </w:p>
    <w:p w14:paraId="7F7CF1A7" w14:textId="1DA768C8" w:rsidR="007F1B52" w:rsidRDefault="007F1B52" w:rsidP="007F1B52">
      <w:pPr>
        <w:spacing w:after="200"/>
      </w:pPr>
      <w:r w:rsidRPr="007F1B52">
        <w:rPr>
          <w:b/>
          <w:bCs/>
        </w:rPr>
        <w:t>Disability Relief</w:t>
      </w:r>
      <w:r>
        <w:t xml:space="preserve"> - Disability Relief is a program encouraging employers to hire and retain workers with pre-existing medical conditions. Under the program, an employer may file for reimbursement on certain workers’ compensation claims, if it can be proven a disability condition(s) led to the injury or delayed the healing process.</w:t>
      </w:r>
    </w:p>
    <w:p w14:paraId="4B1BC271" w14:textId="48B8D3BF" w:rsidR="007F1B52" w:rsidRPr="00A50753" w:rsidRDefault="007F1B52" w:rsidP="007F1B52">
      <w:pPr>
        <w:spacing w:after="200"/>
      </w:pPr>
      <w:r w:rsidRPr="007F1B52">
        <w:rPr>
          <w:b/>
          <w:bCs/>
        </w:rPr>
        <w:t>Subrogation/MVA</w:t>
      </w:r>
      <w:r>
        <w:t xml:space="preserve"> - In lieu of traditional subrogation, the Ohio BWC assigns the entire cost of the claim to the surplus fund if the employer can establish the claim is based on a motor vehicle accident involving a third party.</w:t>
      </w:r>
    </w:p>
    <w:p w14:paraId="7F8FE038" w14:textId="751ED5DA" w:rsidR="00D07D3F" w:rsidRPr="00A50753" w:rsidRDefault="00A50753" w:rsidP="00A50753">
      <w:pPr>
        <w:pStyle w:val="H2"/>
        <w:spacing w:before="0" w:after="200"/>
        <w:ind w:right="907"/>
        <w:rPr>
          <w:rFonts w:cstheme="minorHAnsi"/>
          <w:b w:val="0"/>
          <w:sz w:val="20"/>
          <w:szCs w:val="20"/>
        </w:rPr>
      </w:pPr>
      <w:r w:rsidRPr="00A50753">
        <w:rPr>
          <w:rFonts w:ascii="Calibri" w:hAnsi="Calibri" w:cs="Calibri"/>
          <w:b w:val="0"/>
          <w:color w:val="000000"/>
          <w:sz w:val="20"/>
          <w:szCs w:val="20"/>
        </w:rPr>
        <w:t xml:space="preserve">Sedgwick is honored to partner with all clients on successfully managing their workers’ compensation programs.  </w:t>
      </w:r>
      <w:r w:rsidR="007F1B52">
        <w:rPr>
          <w:rFonts w:ascii="Calibri" w:hAnsi="Calibri" w:cs="Calibri"/>
          <w:b w:val="0"/>
          <w:color w:val="000000"/>
          <w:sz w:val="20"/>
          <w:szCs w:val="20"/>
        </w:rPr>
        <w:t>E</w:t>
      </w:r>
      <w:r w:rsidRPr="00A50753">
        <w:rPr>
          <w:rFonts w:ascii="Calibri" w:hAnsi="Calibri" w:cs="Calibri"/>
          <w:b w:val="0"/>
          <w:color w:val="000000"/>
          <w:sz w:val="20"/>
          <w:szCs w:val="20"/>
        </w:rPr>
        <w:t>arly, proactive cost containment approach will continue to be an ongoing priority toward achieving the best outcomes for our clients and their injured workers.</w:t>
      </w:r>
    </w:p>
    <w:p w14:paraId="46391CC8" w14:textId="309968D4" w:rsidR="00C53BFA" w:rsidRDefault="002E1197" w:rsidP="00A50753">
      <w:pPr>
        <w:pStyle w:val="H2"/>
        <w:spacing w:before="0" w:after="200"/>
        <w:ind w:right="0"/>
      </w:pPr>
      <w:r w:rsidRPr="00A50753">
        <w:rPr>
          <w:rFonts w:cstheme="minorHAnsi"/>
          <w:b w:val="0"/>
          <w:sz w:val="20"/>
          <w:szCs w:val="20"/>
        </w:rPr>
        <w:t xml:space="preserve">If you have any questions, contact our Sedgwick </w:t>
      </w:r>
      <w:r w:rsidR="00D94849" w:rsidRPr="00A50753">
        <w:rPr>
          <w:rFonts w:cstheme="minorHAnsi"/>
          <w:b w:val="0"/>
          <w:sz w:val="20"/>
          <w:szCs w:val="20"/>
        </w:rPr>
        <w:t xml:space="preserve">program manager, </w:t>
      </w:r>
      <w:r w:rsidR="00170327">
        <w:rPr>
          <w:rFonts w:cstheme="minorHAnsi"/>
          <w:b w:val="0"/>
          <w:sz w:val="20"/>
          <w:szCs w:val="20"/>
        </w:rPr>
        <w:t>David Deyo</w:t>
      </w:r>
      <w:r w:rsidR="00EB5759" w:rsidRPr="00A50753">
        <w:rPr>
          <w:rFonts w:cstheme="minorHAnsi"/>
          <w:b w:val="0"/>
          <w:sz w:val="20"/>
          <w:szCs w:val="20"/>
        </w:rPr>
        <w:t xml:space="preserve">, at </w:t>
      </w:r>
      <w:r w:rsidR="00170327">
        <w:rPr>
          <w:rFonts w:cstheme="minorHAnsi"/>
          <w:b w:val="0"/>
          <w:sz w:val="20"/>
          <w:szCs w:val="20"/>
        </w:rPr>
        <w:t>614-376-5401</w:t>
      </w:r>
      <w:r w:rsidR="00954FC1" w:rsidRPr="00A50753">
        <w:rPr>
          <w:rFonts w:cstheme="minorHAnsi"/>
          <w:b w:val="0"/>
          <w:sz w:val="20"/>
          <w:szCs w:val="20"/>
        </w:rPr>
        <w:t xml:space="preserve"> or </w:t>
      </w:r>
      <w:hyperlink r:id="rId8" w:history="1">
        <w:r w:rsidR="00170327" w:rsidRPr="0066504B">
          <w:rPr>
            <w:rStyle w:val="Hyperlink"/>
            <w:rFonts w:cstheme="minorHAnsi"/>
            <w:b w:val="0"/>
            <w:sz w:val="20"/>
            <w:szCs w:val="20"/>
          </w:rPr>
          <w:t>david.deyo@sedgwick.com</w:t>
        </w:r>
      </w:hyperlink>
      <w:r w:rsidR="00170327">
        <w:rPr>
          <w:rFonts w:cstheme="minorHAnsi"/>
          <w:b w:val="0"/>
          <w:sz w:val="20"/>
          <w:szCs w:val="20"/>
        </w:rPr>
        <w:t xml:space="preserve"> </w:t>
      </w:r>
      <w:r w:rsidRPr="00A50753">
        <w:rPr>
          <w:rFonts w:cstheme="minorHAnsi"/>
          <w:b w:val="0"/>
          <w:sz w:val="20"/>
          <w:szCs w:val="20"/>
        </w:rPr>
        <w:t>.</w:t>
      </w:r>
    </w:p>
    <w:sectPr w:rsidR="00C53BFA" w:rsidSect="00156639">
      <w:headerReference w:type="default" r:id="rId9"/>
      <w:footerReference w:type="default" r:id="rId10"/>
      <w:headerReference w:type="first" r:id="rId11"/>
      <w:pgSz w:w="12240" w:h="15840"/>
      <w:pgMar w:top="1440" w:right="1440" w:bottom="720" w:left="1440" w:header="0" w:footer="8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6C86" w14:textId="77777777" w:rsidR="009C3339" w:rsidRDefault="009C3339">
      <w:pPr>
        <w:spacing w:after="0" w:line="240" w:lineRule="auto"/>
      </w:pPr>
      <w:r>
        <w:separator/>
      </w:r>
    </w:p>
  </w:endnote>
  <w:endnote w:type="continuationSeparator" w:id="0">
    <w:p w14:paraId="05FFDDC8" w14:textId="77777777" w:rsidR="009C3339" w:rsidRDefault="009C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A459" w14:textId="77777777" w:rsidR="007F1B52" w:rsidRPr="001A015F" w:rsidRDefault="007F1B52">
    <w:pPr>
      <w:spacing w:after="0" w:line="240" w:lineRule="auto"/>
      <w:rPr>
        <w:rFonts w:asciiTheme="majorHAnsi" w:hAnsiTheme="majorHAnsi" w:cstheme="majorHAnsi"/>
        <w:b/>
        <w:color w:val="7996B4"/>
        <w:sz w:val="10"/>
        <w:szCs w:val="10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F84F" w14:textId="77777777" w:rsidR="009C3339" w:rsidRDefault="009C3339">
      <w:pPr>
        <w:spacing w:after="0" w:line="240" w:lineRule="auto"/>
      </w:pPr>
      <w:r>
        <w:separator/>
      </w:r>
    </w:p>
  </w:footnote>
  <w:footnote w:type="continuationSeparator" w:id="0">
    <w:p w14:paraId="38570272" w14:textId="77777777" w:rsidR="009C3339" w:rsidRDefault="009C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5DA9" w14:textId="77777777" w:rsidR="007F1B52" w:rsidRPr="001A015F" w:rsidRDefault="007F1B52">
    <w:pPr>
      <w:spacing w:after="0"/>
      <w:rPr>
        <w:rFonts w:asciiTheme="majorHAnsi" w:hAnsiTheme="majorHAnsi" w:cstheme="maj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2674" w14:textId="77777777" w:rsidR="007F1B52" w:rsidRPr="001A015F" w:rsidRDefault="00C53BFA">
    <w:pPr>
      <w:spacing w:after="0"/>
      <w:rPr>
        <w:rFonts w:asciiTheme="majorHAnsi" w:hAnsiTheme="majorHAnsi" w:cstheme="majorHAnsi"/>
        <w:sz w:val="16"/>
        <w:szCs w:val="16"/>
      </w:rPr>
    </w:pPr>
    <w:r w:rsidRPr="001A015F">
      <w:rPr>
        <w:rFonts w:asciiTheme="majorHAnsi" w:hAnsiTheme="majorHAnsi" w:cstheme="majorHAnsi"/>
        <w:noProof/>
      </w:rPr>
      <w:drawing>
        <wp:anchor distT="0" distB="0" distL="0" distR="0" simplePos="0" relativeHeight="251659264" behindDoc="0" locked="0" layoutInCell="1" hidden="0" allowOverlap="1" wp14:anchorId="3DA18A0C" wp14:editId="6D2518D5">
          <wp:simplePos x="0" y="0"/>
          <wp:positionH relativeFrom="column">
            <wp:posOffset>-914400</wp:posOffset>
          </wp:positionH>
          <wp:positionV relativeFrom="paragraph">
            <wp:posOffset>-33020</wp:posOffset>
          </wp:positionV>
          <wp:extent cx="7767320" cy="761365"/>
          <wp:effectExtent l="0" t="0" r="0" b="0"/>
          <wp:wrapTopAndBottom distT="0" dist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20" cy="761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5570"/>
    <w:multiLevelType w:val="hybridMultilevel"/>
    <w:tmpl w:val="D850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4DDB"/>
    <w:multiLevelType w:val="hybridMultilevel"/>
    <w:tmpl w:val="03CC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C5BC0"/>
    <w:multiLevelType w:val="hybridMultilevel"/>
    <w:tmpl w:val="1E9C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33816"/>
    <w:multiLevelType w:val="hybridMultilevel"/>
    <w:tmpl w:val="CAD2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C7046"/>
    <w:multiLevelType w:val="hybridMultilevel"/>
    <w:tmpl w:val="EFF4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C15FF"/>
    <w:multiLevelType w:val="hybridMultilevel"/>
    <w:tmpl w:val="BA9A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95964"/>
    <w:multiLevelType w:val="hybridMultilevel"/>
    <w:tmpl w:val="34400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00726"/>
    <w:multiLevelType w:val="hybridMultilevel"/>
    <w:tmpl w:val="3E76B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106039">
    <w:abstractNumId w:val="0"/>
  </w:num>
  <w:num w:numId="2" w16cid:durableId="939141162">
    <w:abstractNumId w:val="4"/>
  </w:num>
  <w:num w:numId="3" w16cid:durableId="1301039725">
    <w:abstractNumId w:val="3"/>
  </w:num>
  <w:num w:numId="4" w16cid:durableId="924263862">
    <w:abstractNumId w:val="5"/>
  </w:num>
  <w:num w:numId="5" w16cid:durableId="936135841">
    <w:abstractNumId w:val="2"/>
  </w:num>
  <w:num w:numId="6" w16cid:durableId="355817431">
    <w:abstractNumId w:val="6"/>
  </w:num>
  <w:num w:numId="7" w16cid:durableId="139811364">
    <w:abstractNumId w:val="7"/>
  </w:num>
  <w:num w:numId="8" w16cid:durableId="1694065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FA"/>
    <w:rsid w:val="00002292"/>
    <w:rsid w:val="00005686"/>
    <w:rsid w:val="000F43B2"/>
    <w:rsid w:val="00103799"/>
    <w:rsid w:val="00156639"/>
    <w:rsid w:val="00170327"/>
    <w:rsid w:val="00183EC0"/>
    <w:rsid w:val="00282D6D"/>
    <w:rsid w:val="00285370"/>
    <w:rsid w:val="002E1197"/>
    <w:rsid w:val="0036326C"/>
    <w:rsid w:val="003E7C9A"/>
    <w:rsid w:val="004308A6"/>
    <w:rsid w:val="00437B42"/>
    <w:rsid w:val="004517F4"/>
    <w:rsid w:val="00464BDC"/>
    <w:rsid w:val="0047402C"/>
    <w:rsid w:val="00482436"/>
    <w:rsid w:val="004913AC"/>
    <w:rsid w:val="004A33CB"/>
    <w:rsid w:val="004A6675"/>
    <w:rsid w:val="004C76F5"/>
    <w:rsid w:val="005759DD"/>
    <w:rsid w:val="005A03AB"/>
    <w:rsid w:val="005C55C5"/>
    <w:rsid w:val="005D167B"/>
    <w:rsid w:val="006226E7"/>
    <w:rsid w:val="00632D73"/>
    <w:rsid w:val="00650C5D"/>
    <w:rsid w:val="00652A13"/>
    <w:rsid w:val="00661AF3"/>
    <w:rsid w:val="0068539C"/>
    <w:rsid w:val="006B7AED"/>
    <w:rsid w:val="006D0918"/>
    <w:rsid w:val="007A061C"/>
    <w:rsid w:val="007F1B52"/>
    <w:rsid w:val="00871514"/>
    <w:rsid w:val="008C3461"/>
    <w:rsid w:val="009429DF"/>
    <w:rsid w:val="00954FC1"/>
    <w:rsid w:val="00964475"/>
    <w:rsid w:val="009C3339"/>
    <w:rsid w:val="009C5959"/>
    <w:rsid w:val="009E6FD9"/>
    <w:rsid w:val="00A50753"/>
    <w:rsid w:val="00A52E69"/>
    <w:rsid w:val="00AD4C08"/>
    <w:rsid w:val="00AF193B"/>
    <w:rsid w:val="00B54368"/>
    <w:rsid w:val="00B7732D"/>
    <w:rsid w:val="00BB2B77"/>
    <w:rsid w:val="00C531A9"/>
    <w:rsid w:val="00C53BFA"/>
    <w:rsid w:val="00CF4EC0"/>
    <w:rsid w:val="00D07068"/>
    <w:rsid w:val="00D07D3F"/>
    <w:rsid w:val="00D41B4B"/>
    <w:rsid w:val="00D454E1"/>
    <w:rsid w:val="00D90A63"/>
    <w:rsid w:val="00D93E3B"/>
    <w:rsid w:val="00D94849"/>
    <w:rsid w:val="00E025BA"/>
    <w:rsid w:val="00E34FF8"/>
    <w:rsid w:val="00EB5759"/>
    <w:rsid w:val="00EC65CC"/>
    <w:rsid w:val="00ED1F7B"/>
    <w:rsid w:val="00EF79A0"/>
    <w:rsid w:val="00FA2EAB"/>
    <w:rsid w:val="00FD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915B"/>
  <w15:chartTrackingRefBased/>
  <w15:docId w15:val="{2252DAA4-53DD-A942-B7BF-A3997529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BFF"/>
    <w:pPr>
      <w:spacing w:after="400" w:line="300" w:lineRule="auto"/>
    </w:pPr>
    <w:rPr>
      <w:rFonts w:eastAsia="Source Sans Pro" w:cs="Source Sans Pro"/>
      <w:sz w:val="20"/>
      <w:szCs w:val="2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BFA"/>
    <w:pPr>
      <w:keepNext/>
      <w:keepLines/>
      <w:spacing w:before="400" w:after="200" w:line="240" w:lineRule="auto"/>
      <w:ind w:left="360"/>
      <w:outlineLvl w:val="3"/>
    </w:pPr>
    <w:rPr>
      <w:b/>
      <w:color w:val="292826"/>
      <w:sz w:val="24"/>
      <w:szCs w:val="24"/>
      <w:highlight w:val="whit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53BFA"/>
    <w:rPr>
      <w:rFonts w:ascii="Source Sans Pro" w:eastAsia="Source Sans Pro" w:hAnsi="Source Sans Pro" w:cs="Source Sans Pro"/>
      <w:b/>
      <w:color w:val="292826"/>
      <w:highlight w:val="white"/>
      <w:lang w:val="en"/>
    </w:rPr>
  </w:style>
  <w:style w:type="paragraph" w:styleId="ListParagraph">
    <w:name w:val="List Paragraph"/>
    <w:basedOn w:val="Normal"/>
    <w:uiPriority w:val="34"/>
    <w:qFormat/>
    <w:rsid w:val="00C53BFA"/>
    <w:pPr>
      <w:spacing w:after="200"/>
      <w:ind w:left="720"/>
      <w:contextualSpacing/>
    </w:pPr>
    <w:rPr>
      <w:rFonts w:asciiTheme="majorHAnsi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BFA"/>
    <w:pPr>
      <w:keepNext/>
      <w:keepLines/>
    </w:pPr>
    <w:rPr>
      <w:rFonts w:ascii="Georgia" w:eastAsia="Georgia" w:hAnsi="Georgia" w:cs="Georgia"/>
      <w:i/>
      <w:color w:val="292826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53BFA"/>
    <w:rPr>
      <w:rFonts w:ascii="Georgia" w:eastAsia="Georgia" w:hAnsi="Georgia" w:cs="Georgia"/>
      <w:i/>
      <w:color w:val="292826"/>
      <w:sz w:val="32"/>
      <w:szCs w:val="32"/>
      <w:lang w:val="en"/>
    </w:rPr>
  </w:style>
  <w:style w:type="paragraph" w:styleId="Footer">
    <w:name w:val="footer"/>
    <w:basedOn w:val="Normal"/>
    <w:link w:val="FooterChar"/>
    <w:uiPriority w:val="99"/>
    <w:unhideWhenUsed/>
    <w:rsid w:val="00C5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FA"/>
    <w:rPr>
      <w:rFonts w:ascii="Source Sans Pro" w:eastAsia="Source Sans Pro" w:hAnsi="Source Sans Pro" w:cs="Source Sans Pro"/>
      <w:sz w:val="20"/>
      <w:szCs w:val="20"/>
      <w:lang w:val="en"/>
    </w:rPr>
  </w:style>
  <w:style w:type="paragraph" w:customStyle="1" w:styleId="H1">
    <w:name w:val="H1"/>
    <w:qFormat/>
    <w:rsid w:val="00C53BFA"/>
    <w:pPr>
      <w:spacing w:after="200"/>
      <w:ind w:right="2966"/>
    </w:pPr>
    <w:rPr>
      <w:rFonts w:ascii="Calibri Light" w:eastAsia="Source Sans Pro Light" w:hAnsi="Calibri Light" w:cs="Calibri Light"/>
      <w:color w:val="181D21"/>
      <w:sz w:val="48"/>
      <w:szCs w:val="48"/>
      <w:lang w:val="en"/>
    </w:rPr>
  </w:style>
  <w:style w:type="paragraph" w:customStyle="1" w:styleId="H2">
    <w:name w:val="H2"/>
    <w:basedOn w:val="Normal"/>
    <w:qFormat/>
    <w:rsid w:val="008C3461"/>
    <w:pPr>
      <w:spacing w:before="200" w:after="0"/>
      <w:ind w:right="900"/>
    </w:pPr>
    <w:rPr>
      <w:rFonts w:cstheme="majorHAnsi"/>
      <w:b/>
      <w:color w:val="181D21"/>
      <w:sz w:val="24"/>
      <w:szCs w:val="24"/>
    </w:rPr>
  </w:style>
  <w:style w:type="paragraph" w:customStyle="1" w:styleId="H3">
    <w:name w:val="H3"/>
    <w:basedOn w:val="Normal"/>
    <w:qFormat/>
    <w:rsid w:val="00C53BFA"/>
    <w:pPr>
      <w:spacing w:before="200" w:after="0"/>
      <w:ind w:right="900"/>
    </w:pPr>
    <w:rPr>
      <w:rFonts w:asciiTheme="majorHAnsi" w:hAnsiTheme="majorHAnsi" w:cstheme="majorHAnsi"/>
      <w:b/>
      <w:color w:val="018FC8"/>
      <w:sz w:val="18"/>
      <w:szCs w:val="18"/>
    </w:rPr>
  </w:style>
  <w:style w:type="paragraph" w:customStyle="1" w:styleId="Pre-title">
    <w:name w:val="Pre-title"/>
    <w:basedOn w:val="Heading1"/>
    <w:qFormat/>
    <w:rsid w:val="00FD6BFF"/>
    <w:pPr>
      <w:spacing w:before="0" w:line="276" w:lineRule="auto"/>
      <w:ind w:right="900"/>
    </w:pPr>
    <w:rPr>
      <w:rFonts w:asciiTheme="minorHAnsi" w:eastAsia="Source Sans Pro" w:hAnsiTheme="minorHAnsi" w:cstheme="majorHAnsi"/>
      <w:b/>
      <w:color w:val="018FC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3B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paragraph" w:styleId="Header">
    <w:name w:val="header"/>
    <w:basedOn w:val="Normal"/>
    <w:link w:val="HeaderChar"/>
    <w:uiPriority w:val="99"/>
    <w:unhideWhenUsed/>
    <w:rsid w:val="004C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6F5"/>
    <w:rPr>
      <w:rFonts w:eastAsia="Source Sans Pro" w:cs="Source Sans Pro"/>
      <w:sz w:val="20"/>
      <w:szCs w:val="20"/>
      <w:lang w:val="en"/>
    </w:rPr>
  </w:style>
  <w:style w:type="paragraph" w:styleId="BodyText">
    <w:name w:val="Body Text"/>
    <w:basedOn w:val="Normal"/>
    <w:link w:val="BodyTextChar"/>
    <w:uiPriority w:val="1"/>
    <w:qFormat/>
    <w:rsid w:val="00482436"/>
    <w:pPr>
      <w:widowControl w:val="0"/>
      <w:autoSpaceDE w:val="0"/>
      <w:autoSpaceDN w:val="0"/>
      <w:spacing w:after="0" w:line="240" w:lineRule="auto"/>
    </w:pPr>
    <w:rPr>
      <w:rFonts w:ascii="Source Sans Pro" w:hAnsi="Source Sans Pro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82436"/>
    <w:rPr>
      <w:rFonts w:ascii="Source Sans Pro" w:eastAsia="Source Sans Pro" w:hAnsi="Source Sans Pro" w:cs="Source Sans Pr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2A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03A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deyo@sedgwic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Deyo, David</cp:lastModifiedBy>
  <cp:revision>2</cp:revision>
  <cp:lastPrinted>2021-06-08T16:18:00Z</cp:lastPrinted>
  <dcterms:created xsi:type="dcterms:W3CDTF">2024-11-04T18:27:00Z</dcterms:created>
  <dcterms:modified xsi:type="dcterms:W3CDTF">2024-11-04T18:27:00Z</dcterms:modified>
</cp:coreProperties>
</file>