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7C362960" w:rsidR="00C53BFA" w:rsidRPr="00CF2E0B" w:rsidRDefault="00C53BFA" w:rsidP="00C53BFA">
      <w:pPr>
        <w:pStyle w:val="Pre-title"/>
      </w:pPr>
    </w:p>
    <w:p w14:paraId="1216B23F" w14:textId="75AEE36F" w:rsidR="00C53BFA" w:rsidRPr="009966AB" w:rsidRDefault="00C53BFA" w:rsidP="00F820AB">
      <w:pPr>
        <w:pStyle w:val="H1"/>
        <w:spacing w:after="400"/>
        <w:ind w:right="243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09464F">
        <w:rPr>
          <w:noProof/>
        </w:rPr>
        <w:t xml:space="preserve">Fall protection &amp; </w:t>
      </w:r>
      <w:r w:rsidR="0009464F">
        <w:rPr>
          <w:noProof/>
        </w:rPr>
        <w:br/>
        <w:t>working from heights</w:t>
      </w:r>
    </w:p>
    <w:p w14:paraId="0DB662F5" w14:textId="2828069D" w:rsidR="0009464F" w:rsidRPr="0009464F" w:rsidRDefault="0009464F" w:rsidP="0009464F">
      <w:pPr>
        <w:spacing w:after="240"/>
        <w:rPr>
          <w:rFonts w:eastAsia="Times New Roman" w:cstheme="minorHAnsi"/>
          <w:color w:val="0E101A"/>
        </w:rPr>
      </w:pPr>
      <w:r w:rsidRPr="0009464F">
        <w:rPr>
          <w:rFonts w:eastAsia="Times New Roman" w:cstheme="minorHAnsi"/>
          <w:color w:val="0E101A"/>
        </w:rPr>
        <w:t>The Occupational Safety and Health Administration's (OSHA's) Fall Protection standard focuses primarily on the construction industry.  However, it pertains to all companies regardless of their operation if they perform work at heights.  Although the standard falls under the Construction Industry, OSHA can use the Construction Fall Protection standard against any company if they identify a potential fall hazard.  General Requirements for Fall Protection, 29 CFR 1926.501 and Training Requirements for Fall Protection, 29 CFR 1926.503 are almost always found on OSHA’s Top Ten violations, year after year.  It is essential to evaluate if your company falls under these standards.</w:t>
      </w:r>
    </w:p>
    <w:p w14:paraId="5BF1021E" w14:textId="2292789F" w:rsidR="0009464F" w:rsidRPr="0009464F" w:rsidRDefault="0009464F" w:rsidP="0009464F">
      <w:pPr>
        <w:spacing w:after="240"/>
        <w:rPr>
          <w:rFonts w:eastAsia="Times New Roman" w:cstheme="minorHAnsi"/>
          <w:color w:val="0E101A"/>
        </w:rPr>
      </w:pPr>
      <w:r w:rsidRPr="0009464F">
        <w:rPr>
          <w:rFonts w:eastAsia="Times New Roman" w:cstheme="minorHAnsi"/>
          <w:color w:val="0E101A"/>
        </w:rPr>
        <w:t xml:space="preserve">Since the Fall Protection standard includes </w:t>
      </w:r>
      <w:proofErr w:type="gramStart"/>
      <w:r w:rsidRPr="0009464F">
        <w:rPr>
          <w:rFonts w:eastAsia="Times New Roman" w:cstheme="minorHAnsi"/>
          <w:color w:val="0E101A"/>
        </w:rPr>
        <w:t>a large number of</w:t>
      </w:r>
      <w:proofErr w:type="gramEnd"/>
      <w:r w:rsidRPr="0009464F">
        <w:rPr>
          <w:rFonts w:eastAsia="Times New Roman" w:cstheme="minorHAnsi"/>
          <w:color w:val="0E101A"/>
        </w:rPr>
        <w:t xml:space="preserve"> individual regulations, it is important to understand what the specific rules are that are commonly violated.  Here </w:t>
      </w:r>
      <w:proofErr w:type="gramStart"/>
      <w:r w:rsidRPr="0009464F">
        <w:rPr>
          <w:rFonts w:eastAsia="Times New Roman" w:cstheme="minorHAnsi"/>
          <w:color w:val="0E101A"/>
        </w:rPr>
        <w:t>are</w:t>
      </w:r>
      <w:proofErr w:type="gramEnd"/>
      <w:r w:rsidRPr="0009464F">
        <w:rPr>
          <w:rFonts w:eastAsia="Times New Roman" w:cstheme="minorHAnsi"/>
          <w:color w:val="0E101A"/>
        </w:rPr>
        <w:t xml:space="preserve"> the top 5 sub-sections OSHA is citing companies for under General Requirements for Fall Protection.  </w:t>
      </w:r>
    </w:p>
    <w:p w14:paraId="47EB3308" w14:textId="77777777" w:rsidR="0009464F" w:rsidRPr="0009464F" w:rsidRDefault="0009464F" w:rsidP="0009464F">
      <w:pPr>
        <w:spacing w:after="240"/>
        <w:rPr>
          <w:rFonts w:eastAsia="Times New Roman" w:cstheme="minorHAnsi"/>
          <w:color w:val="0E101A"/>
        </w:rPr>
      </w:pPr>
      <w:r w:rsidRPr="0009464F">
        <w:rPr>
          <w:rFonts w:eastAsia="Times New Roman" w:cstheme="minorHAnsi"/>
          <w:color w:val="0E101A"/>
          <w:u w:val="single"/>
        </w:rPr>
        <w:t>29 CFR 1926.501, General Requirements for Fall Protection</w:t>
      </w:r>
    </w:p>
    <w:p w14:paraId="25119698" w14:textId="77777777" w:rsidR="0009464F" w:rsidRPr="0009464F" w:rsidRDefault="0009464F" w:rsidP="0009464F">
      <w:pPr>
        <w:pStyle w:val="ListParagraph"/>
        <w:numPr>
          <w:ilvl w:val="0"/>
          <w:numId w:val="29"/>
        </w:numPr>
        <w:spacing w:after="240"/>
        <w:rPr>
          <w:rFonts w:asciiTheme="minorHAnsi" w:eastAsia="Times New Roman" w:hAnsiTheme="minorHAnsi" w:cstheme="minorHAnsi"/>
          <w:color w:val="0E101A"/>
        </w:rPr>
      </w:pPr>
      <w:r w:rsidRPr="0009464F">
        <w:rPr>
          <w:rFonts w:asciiTheme="minorHAnsi" w:eastAsia="Times New Roman" w:hAnsiTheme="minorHAnsi" w:cstheme="minorHAnsi"/>
          <w:color w:val="0E101A"/>
          <w:u w:val="single"/>
        </w:rPr>
        <w:t>1926.501(b)(13) </w:t>
      </w:r>
      <w:r w:rsidRPr="0009464F">
        <w:rPr>
          <w:rFonts w:asciiTheme="minorHAnsi" w:eastAsia="Times New Roman" w:hAnsiTheme="minorHAnsi" w:cstheme="minorHAnsi"/>
          <w:color w:val="0E101A"/>
        </w:rPr>
        <w:t>– States that anyone performing construction work at heights of 6 feet or more shall be protected from falls using approved guardrail systems, safety net systems, or personal fall arrest systems. </w:t>
      </w:r>
    </w:p>
    <w:p w14:paraId="2ECB1325" w14:textId="77777777" w:rsidR="0009464F" w:rsidRPr="0009464F" w:rsidRDefault="0009464F" w:rsidP="0009464F">
      <w:pPr>
        <w:pStyle w:val="ListParagraph"/>
        <w:numPr>
          <w:ilvl w:val="0"/>
          <w:numId w:val="29"/>
        </w:numPr>
        <w:spacing w:after="240"/>
        <w:rPr>
          <w:rFonts w:asciiTheme="minorHAnsi" w:eastAsia="Times New Roman" w:hAnsiTheme="minorHAnsi" w:cstheme="minorHAnsi"/>
          <w:color w:val="0E101A"/>
        </w:rPr>
      </w:pPr>
      <w:r w:rsidRPr="0009464F">
        <w:rPr>
          <w:rFonts w:asciiTheme="minorHAnsi" w:eastAsia="Times New Roman" w:hAnsiTheme="minorHAnsi" w:cstheme="minorHAnsi"/>
          <w:color w:val="0E101A"/>
          <w:u w:val="single"/>
        </w:rPr>
        <w:t>1926.501(b)(1) </w:t>
      </w:r>
      <w:r w:rsidRPr="0009464F">
        <w:rPr>
          <w:rFonts w:asciiTheme="minorHAnsi" w:eastAsia="Times New Roman" w:hAnsiTheme="minorHAnsi" w:cstheme="minorHAnsi"/>
          <w:color w:val="0E101A"/>
        </w:rPr>
        <w:t>– Employees working on platforms 6 feet or higher with unprotected sides or edges shall be protected by guardrail systems, safety net systems, or personal fall arrest systems. </w:t>
      </w:r>
    </w:p>
    <w:p w14:paraId="3FAA48AF" w14:textId="77777777" w:rsidR="0009464F" w:rsidRPr="0009464F" w:rsidRDefault="0009464F" w:rsidP="0009464F">
      <w:pPr>
        <w:pStyle w:val="ListParagraph"/>
        <w:numPr>
          <w:ilvl w:val="0"/>
          <w:numId w:val="29"/>
        </w:numPr>
        <w:spacing w:after="240"/>
        <w:rPr>
          <w:rFonts w:asciiTheme="minorHAnsi" w:eastAsia="Times New Roman" w:hAnsiTheme="minorHAnsi" w:cstheme="minorHAnsi"/>
          <w:color w:val="0E101A"/>
        </w:rPr>
      </w:pPr>
      <w:r w:rsidRPr="0009464F">
        <w:rPr>
          <w:rFonts w:asciiTheme="minorHAnsi" w:eastAsia="Times New Roman" w:hAnsiTheme="minorHAnsi" w:cstheme="minorHAnsi"/>
          <w:color w:val="0E101A"/>
          <w:u w:val="single"/>
        </w:rPr>
        <w:t>1926.501(b)(10) </w:t>
      </w:r>
      <w:r w:rsidRPr="0009464F">
        <w:rPr>
          <w:rFonts w:asciiTheme="minorHAnsi" w:eastAsia="Times New Roman" w:hAnsiTheme="minorHAnsi" w:cstheme="minorHAnsi"/>
          <w:color w:val="0E101A"/>
        </w:rPr>
        <w:t>– Employees engaged in roofing activities on low-slope roofs with unprotected sides and edges 6 feet or more above lower levels shall be protected by use of a guardrail systems, safety net systems, or personal fall arrest systems. </w:t>
      </w:r>
    </w:p>
    <w:p w14:paraId="02B33E0A" w14:textId="77777777" w:rsidR="0009464F" w:rsidRPr="0009464F" w:rsidRDefault="0009464F" w:rsidP="0009464F">
      <w:pPr>
        <w:pStyle w:val="ListParagraph"/>
        <w:numPr>
          <w:ilvl w:val="0"/>
          <w:numId w:val="29"/>
        </w:numPr>
        <w:spacing w:after="240"/>
        <w:rPr>
          <w:rFonts w:asciiTheme="minorHAnsi" w:eastAsia="Times New Roman" w:hAnsiTheme="minorHAnsi" w:cstheme="minorHAnsi"/>
          <w:color w:val="0E101A"/>
        </w:rPr>
      </w:pPr>
      <w:r w:rsidRPr="0009464F">
        <w:rPr>
          <w:rFonts w:asciiTheme="minorHAnsi" w:eastAsia="Times New Roman" w:hAnsiTheme="minorHAnsi" w:cstheme="minorHAnsi"/>
          <w:color w:val="0E101A"/>
          <w:u w:val="single"/>
        </w:rPr>
        <w:t>1926.501(b)(11) </w:t>
      </w:r>
      <w:r w:rsidRPr="0009464F">
        <w:rPr>
          <w:rFonts w:asciiTheme="minorHAnsi" w:eastAsia="Times New Roman" w:hAnsiTheme="minorHAnsi" w:cstheme="minorHAnsi"/>
          <w:color w:val="0E101A"/>
        </w:rPr>
        <w:t>– Steep roofs that are 6 feet</w:t>
      </w:r>
      <w:r w:rsidRPr="0009464F">
        <w:rPr>
          <w:rFonts w:asciiTheme="minorHAnsi" w:eastAsia="Times New Roman" w:hAnsiTheme="minorHAnsi" w:cstheme="minorHAnsi"/>
          <w:color w:val="0E101A"/>
          <w:u w:val="single"/>
        </w:rPr>
        <w:t> </w:t>
      </w:r>
      <w:r w:rsidRPr="0009464F">
        <w:rPr>
          <w:rFonts w:asciiTheme="minorHAnsi" w:eastAsia="Times New Roman" w:hAnsiTheme="minorHAnsi" w:cstheme="minorHAnsi"/>
          <w:color w:val="0E101A"/>
        </w:rPr>
        <w:t xml:space="preserve">or higher from a lower level shall be protected from falling by guardrail systems with </w:t>
      </w:r>
      <w:proofErr w:type="spellStart"/>
      <w:r w:rsidRPr="0009464F">
        <w:rPr>
          <w:rFonts w:asciiTheme="minorHAnsi" w:eastAsia="Times New Roman" w:hAnsiTheme="minorHAnsi" w:cstheme="minorHAnsi"/>
          <w:color w:val="0E101A"/>
        </w:rPr>
        <w:t>toeboards</w:t>
      </w:r>
      <w:proofErr w:type="spellEnd"/>
      <w:r w:rsidRPr="0009464F">
        <w:rPr>
          <w:rFonts w:asciiTheme="minorHAnsi" w:eastAsia="Times New Roman" w:hAnsiTheme="minorHAnsi" w:cstheme="minorHAnsi"/>
          <w:color w:val="0E101A"/>
        </w:rPr>
        <w:t>, safety net systems or personal fall arrest systems. </w:t>
      </w:r>
    </w:p>
    <w:p w14:paraId="4121EF47" w14:textId="0F8BCE11" w:rsidR="0009464F" w:rsidRPr="0009464F" w:rsidRDefault="0009464F" w:rsidP="0009464F">
      <w:pPr>
        <w:pStyle w:val="ListParagraph"/>
        <w:numPr>
          <w:ilvl w:val="0"/>
          <w:numId w:val="29"/>
        </w:numPr>
        <w:spacing w:after="240"/>
        <w:rPr>
          <w:rFonts w:asciiTheme="minorHAnsi" w:eastAsia="Times New Roman" w:hAnsiTheme="minorHAnsi" w:cstheme="minorHAnsi"/>
          <w:color w:val="0E101A"/>
        </w:rPr>
      </w:pPr>
      <w:r w:rsidRPr="0009464F">
        <w:rPr>
          <w:rFonts w:asciiTheme="minorHAnsi" w:eastAsia="Times New Roman" w:hAnsiTheme="minorHAnsi" w:cstheme="minorHAnsi"/>
          <w:color w:val="0E101A"/>
          <w:u w:val="single"/>
        </w:rPr>
        <w:t>1926.501(b)(4) </w:t>
      </w:r>
      <w:r w:rsidRPr="0009464F">
        <w:rPr>
          <w:rFonts w:asciiTheme="minorHAnsi" w:eastAsia="Times New Roman" w:hAnsiTheme="minorHAnsi" w:cstheme="minorHAnsi"/>
          <w:color w:val="0E101A"/>
        </w:rPr>
        <w:t>– Holes- Each employee on walking/working surfaces shall be protected from falling through holes (including skylights) more than 6 feet above lower levels, by personal fall arrest systems, covers, or guardrail systems erected around such holes. Additionally, employees must be protected from tripping hazards and employees below must be protected from falling objects from holes. </w:t>
      </w:r>
    </w:p>
    <w:p w14:paraId="6F3F6072" w14:textId="016D1B5A" w:rsidR="0009464F" w:rsidRPr="0009464F" w:rsidRDefault="0009464F" w:rsidP="0009464F">
      <w:pPr>
        <w:spacing w:after="240"/>
        <w:rPr>
          <w:rFonts w:eastAsia="Times New Roman" w:cstheme="minorHAnsi"/>
          <w:color w:val="0E101A"/>
        </w:rPr>
      </w:pPr>
      <w:r w:rsidRPr="0009464F">
        <w:rPr>
          <w:rFonts w:eastAsia="Times New Roman" w:cstheme="minorHAnsi"/>
          <w:color w:val="0E101A"/>
        </w:rPr>
        <w:t>These five citations tell us that if your employees are working at heights 6 feet or higher in the construction industry, you must have some type of fall protection.  Keep in mind that this is for Construction.  If you are in the General Industry, the height is 4 feet, the Shipyard Industry is 5 feet and the Longshoring Industry is 8 feet. </w:t>
      </w:r>
    </w:p>
    <w:p w14:paraId="6D63F04B" w14:textId="77777777" w:rsidR="0009464F" w:rsidRPr="0009464F" w:rsidRDefault="0009464F" w:rsidP="0009464F">
      <w:pPr>
        <w:spacing w:after="240"/>
        <w:rPr>
          <w:rFonts w:eastAsia="Times New Roman" w:cstheme="minorHAnsi"/>
          <w:color w:val="0E101A"/>
        </w:rPr>
      </w:pPr>
      <w:r w:rsidRPr="0009464F">
        <w:rPr>
          <w:rFonts w:eastAsia="Times New Roman" w:cstheme="minorHAnsi"/>
          <w:color w:val="0E101A"/>
        </w:rPr>
        <w:t>OSHA suggests three types of fall protection employers can use to protect workers.  </w:t>
      </w:r>
    </w:p>
    <w:p w14:paraId="2E066941" w14:textId="77777777" w:rsidR="0009464F" w:rsidRPr="0009464F" w:rsidRDefault="0009464F" w:rsidP="0009464F">
      <w:pPr>
        <w:numPr>
          <w:ilvl w:val="0"/>
          <w:numId w:val="30"/>
        </w:numPr>
        <w:spacing w:after="240"/>
        <w:rPr>
          <w:rFonts w:eastAsia="Times New Roman" w:cstheme="minorHAnsi"/>
          <w:color w:val="0E101A"/>
        </w:rPr>
      </w:pPr>
      <w:r w:rsidRPr="0009464F">
        <w:rPr>
          <w:rFonts w:eastAsia="Times New Roman" w:cstheme="minorHAnsi"/>
          <w:i/>
          <w:iCs/>
          <w:color w:val="0E101A"/>
        </w:rPr>
        <w:t>Personal fall arrest systems</w:t>
      </w:r>
      <w:r w:rsidRPr="0009464F">
        <w:rPr>
          <w:rFonts w:eastAsia="Times New Roman" w:cstheme="minorHAnsi"/>
          <w:color w:val="0E101A"/>
        </w:rPr>
        <w:t> – System used to safely stop (arrest) a worker who is falling from a working level.  Specifics on Fall Arrest Systems can be found at 29 CFR 1926.502(d).</w:t>
      </w:r>
    </w:p>
    <w:p w14:paraId="4700ADC4" w14:textId="77777777" w:rsidR="0009464F" w:rsidRPr="0009464F" w:rsidRDefault="0009464F" w:rsidP="0009464F">
      <w:pPr>
        <w:numPr>
          <w:ilvl w:val="0"/>
          <w:numId w:val="30"/>
        </w:numPr>
        <w:spacing w:after="240"/>
        <w:rPr>
          <w:rFonts w:eastAsia="Times New Roman" w:cstheme="minorHAnsi"/>
          <w:color w:val="0E101A"/>
        </w:rPr>
      </w:pPr>
      <w:r w:rsidRPr="0009464F">
        <w:rPr>
          <w:rFonts w:eastAsia="Times New Roman" w:cstheme="minorHAnsi"/>
          <w:i/>
          <w:iCs/>
          <w:color w:val="0E101A"/>
        </w:rPr>
        <w:t>Safety net systems</w:t>
      </w:r>
      <w:r w:rsidRPr="0009464F">
        <w:rPr>
          <w:rFonts w:eastAsia="Times New Roman" w:cstheme="minorHAnsi"/>
          <w:color w:val="0E101A"/>
        </w:rPr>
        <w:t xml:space="preserve"> - </w:t>
      </w:r>
      <w:r w:rsidRPr="0009464F">
        <w:rPr>
          <w:rFonts w:cstheme="minorHAnsi"/>
        </w:rPr>
        <w:t xml:space="preserve">Safety net systems are designed to catch a falling worker.  </w:t>
      </w:r>
      <w:r w:rsidRPr="0009464F">
        <w:rPr>
          <w:rFonts w:cstheme="minorHAnsi"/>
          <w:color w:val="0E101A"/>
        </w:rPr>
        <w:t>Safety nets are intended to decrease the fall distance, absorb the energy of a fall, and reduce the likelihood or seriousness of an injury.</w:t>
      </w:r>
      <w:r w:rsidRPr="0009464F">
        <w:rPr>
          <w:rFonts w:cstheme="minorHAnsi"/>
          <w:i/>
          <w:iCs/>
          <w:color w:val="0E101A"/>
        </w:rPr>
        <w:t xml:space="preserve">  </w:t>
      </w:r>
      <w:r w:rsidRPr="0009464F">
        <w:rPr>
          <w:rFonts w:cstheme="minorHAnsi"/>
          <w:color w:val="0E101A"/>
        </w:rPr>
        <w:t>Specifics on Safety Net Systems can be found at</w:t>
      </w:r>
      <w:r w:rsidRPr="0009464F">
        <w:rPr>
          <w:rFonts w:cstheme="minorHAnsi"/>
          <w:i/>
          <w:iCs/>
          <w:color w:val="0E101A"/>
        </w:rPr>
        <w:t> </w:t>
      </w:r>
      <w:r w:rsidRPr="0009464F">
        <w:rPr>
          <w:rFonts w:cstheme="minorHAnsi"/>
          <w:color w:val="0E101A"/>
        </w:rPr>
        <w:t>29 CFR 1926.502(c).</w:t>
      </w:r>
    </w:p>
    <w:p w14:paraId="112D1563" w14:textId="4799D051" w:rsidR="0009464F" w:rsidRPr="0009464F" w:rsidRDefault="0009464F" w:rsidP="0009464F">
      <w:pPr>
        <w:numPr>
          <w:ilvl w:val="0"/>
          <w:numId w:val="30"/>
        </w:numPr>
        <w:spacing w:after="240"/>
        <w:rPr>
          <w:rFonts w:eastAsia="Times New Roman" w:cstheme="minorHAnsi"/>
          <w:color w:val="0E101A"/>
        </w:rPr>
      </w:pPr>
      <w:r w:rsidRPr="0009464F">
        <w:rPr>
          <w:rFonts w:eastAsia="Times New Roman" w:cstheme="minorHAnsi"/>
          <w:i/>
          <w:iCs/>
          <w:color w:val="0E101A"/>
        </w:rPr>
        <w:lastRenderedPageBreak/>
        <w:t xml:space="preserve">Guardrail systems – </w:t>
      </w:r>
      <w:r w:rsidRPr="0009464F">
        <w:rPr>
          <w:rFonts w:eastAsia="Times New Roman" w:cstheme="minorHAnsi"/>
          <w:color w:val="0E101A"/>
        </w:rPr>
        <w:t>Guardrail systems are barriers erected to prevent workers from falling to lower levels.  Specifics on Guardrail Systems can be found at</w:t>
      </w:r>
      <w:r w:rsidRPr="0009464F">
        <w:rPr>
          <w:rFonts w:eastAsia="Times New Roman" w:cstheme="minorHAnsi"/>
          <w:i/>
          <w:iCs/>
          <w:color w:val="0E101A"/>
        </w:rPr>
        <w:t> </w:t>
      </w:r>
      <w:r w:rsidRPr="0009464F">
        <w:rPr>
          <w:rFonts w:eastAsia="Times New Roman" w:cstheme="minorHAnsi"/>
          <w:color w:val="0E101A"/>
        </w:rPr>
        <w:t>29 CFR 1926.502(b).</w:t>
      </w:r>
    </w:p>
    <w:p w14:paraId="791BFEBB" w14:textId="72D98AB7" w:rsidR="0009464F" w:rsidRPr="0009464F" w:rsidRDefault="0009464F" w:rsidP="0009464F">
      <w:pPr>
        <w:spacing w:after="240"/>
        <w:rPr>
          <w:rFonts w:eastAsia="Times New Roman" w:cstheme="minorHAnsi"/>
          <w:color w:val="0E101A"/>
          <w:u w:val="single"/>
        </w:rPr>
      </w:pPr>
      <w:r w:rsidRPr="0009464F">
        <w:rPr>
          <w:rFonts w:eastAsia="Times New Roman" w:cstheme="minorHAnsi"/>
          <w:color w:val="0E101A"/>
          <w:u w:val="single"/>
        </w:rPr>
        <w:t>29 CFR 1926.503, Training Requirements for Fall Protection</w:t>
      </w:r>
    </w:p>
    <w:p w14:paraId="52057401" w14:textId="34519AFC" w:rsidR="0009464F" w:rsidRPr="0009464F" w:rsidRDefault="0009464F" w:rsidP="0009464F">
      <w:pPr>
        <w:spacing w:after="240"/>
        <w:rPr>
          <w:rFonts w:eastAsia="Times New Roman" w:cstheme="minorHAnsi"/>
          <w:color w:val="0E101A"/>
        </w:rPr>
      </w:pPr>
      <w:r w:rsidRPr="0009464F">
        <w:rPr>
          <w:rFonts w:eastAsia="Times New Roman" w:cstheme="minorHAnsi"/>
          <w:color w:val="0E101A"/>
        </w:rPr>
        <w:t xml:space="preserve">Here </w:t>
      </w:r>
      <w:proofErr w:type="gramStart"/>
      <w:r w:rsidRPr="0009464F">
        <w:rPr>
          <w:rFonts w:eastAsia="Times New Roman" w:cstheme="minorHAnsi"/>
          <w:color w:val="0E101A"/>
        </w:rPr>
        <w:t>are</w:t>
      </w:r>
      <w:proofErr w:type="gramEnd"/>
      <w:r w:rsidRPr="0009464F">
        <w:rPr>
          <w:rFonts w:eastAsia="Times New Roman" w:cstheme="minorHAnsi"/>
          <w:color w:val="0E101A"/>
        </w:rPr>
        <w:t xml:space="preserve"> the top five sub-sections OSHA is citing companies for under Training Requirements for Fall Protection.</w:t>
      </w:r>
    </w:p>
    <w:p w14:paraId="36402AB9" w14:textId="77777777" w:rsidR="0009464F" w:rsidRPr="0009464F" w:rsidRDefault="0009464F" w:rsidP="0009464F">
      <w:pPr>
        <w:pStyle w:val="ListParagraph"/>
        <w:numPr>
          <w:ilvl w:val="0"/>
          <w:numId w:val="31"/>
        </w:numPr>
        <w:spacing w:after="240"/>
        <w:rPr>
          <w:rFonts w:asciiTheme="minorHAnsi" w:eastAsia="Times New Roman" w:hAnsiTheme="minorHAnsi" w:cstheme="minorHAnsi"/>
          <w:color w:val="0E101A"/>
        </w:rPr>
      </w:pPr>
      <w:r w:rsidRPr="0009464F">
        <w:rPr>
          <w:rFonts w:asciiTheme="minorHAnsi" w:eastAsia="Times New Roman" w:hAnsiTheme="minorHAnsi" w:cstheme="minorHAnsi"/>
          <w:color w:val="0E101A"/>
          <w:u w:val="single"/>
        </w:rPr>
        <w:t>1926.503(a)(1) </w:t>
      </w:r>
      <w:r w:rsidRPr="0009464F">
        <w:rPr>
          <w:rFonts w:asciiTheme="minorHAnsi" w:eastAsia="Times New Roman" w:hAnsiTheme="minorHAnsi" w:cstheme="minorHAnsi"/>
          <w:color w:val="0E101A"/>
        </w:rPr>
        <w:t>–Employees who are exposed to fall hazards must be appropriately trained on how to recognize and correct those hazards.  </w:t>
      </w:r>
    </w:p>
    <w:p w14:paraId="56B3C54F" w14:textId="77777777" w:rsidR="0009464F" w:rsidRPr="0009464F" w:rsidRDefault="0009464F" w:rsidP="0009464F">
      <w:pPr>
        <w:pStyle w:val="ListParagraph"/>
        <w:numPr>
          <w:ilvl w:val="0"/>
          <w:numId w:val="31"/>
        </w:numPr>
        <w:spacing w:after="240"/>
        <w:rPr>
          <w:rFonts w:asciiTheme="minorHAnsi" w:eastAsia="Times New Roman" w:hAnsiTheme="minorHAnsi" w:cstheme="minorHAnsi"/>
          <w:color w:val="0E101A"/>
        </w:rPr>
      </w:pPr>
      <w:r w:rsidRPr="0009464F">
        <w:rPr>
          <w:rFonts w:asciiTheme="minorHAnsi" w:eastAsia="Times New Roman" w:hAnsiTheme="minorHAnsi" w:cstheme="minorHAnsi"/>
          <w:color w:val="0E101A"/>
          <w:u w:val="single"/>
        </w:rPr>
        <w:t>1926.503(b)(1) </w:t>
      </w:r>
      <w:r w:rsidRPr="0009464F">
        <w:rPr>
          <w:rFonts w:asciiTheme="minorHAnsi" w:eastAsia="Times New Roman" w:hAnsiTheme="minorHAnsi" w:cstheme="minorHAnsi"/>
          <w:color w:val="0E101A"/>
        </w:rPr>
        <w:t xml:space="preserve">– </w:t>
      </w:r>
      <w:r w:rsidRPr="0009464F">
        <w:rPr>
          <w:rFonts w:asciiTheme="minorHAnsi" w:hAnsiTheme="minorHAnsi" w:cstheme="minorHAnsi"/>
          <w:color w:val="212121"/>
          <w:shd w:val="clear" w:color="auto" w:fill="FFFFFF"/>
        </w:rPr>
        <w:t>The written certification record shall contain the name or other identity of the employee trained, the date(s) of the training, and the signature of the person who conducted the training or the signature of the employer</w:t>
      </w:r>
      <w:r w:rsidRPr="0009464F">
        <w:rPr>
          <w:rFonts w:asciiTheme="minorHAnsi" w:eastAsia="Times New Roman" w:hAnsiTheme="minorHAnsi" w:cstheme="minorHAnsi"/>
          <w:color w:val="0E101A"/>
        </w:rPr>
        <w:t>. </w:t>
      </w:r>
    </w:p>
    <w:p w14:paraId="49A55A30" w14:textId="77777777" w:rsidR="0009464F" w:rsidRPr="0009464F" w:rsidRDefault="0009464F" w:rsidP="0009464F">
      <w:pPr>
        <w:pStyle w:val="ListParagraph"/>
        <w:numPr>
          <w:ilvl w:val="0"/>
          <w:numId w:val="31"/>
        </w:numPr>
        <w:spacing w:after="240"/>
        <w:rPr>
          <w:rFonts w:asciiTheme="minorHAnsi" w:eastAsia="Times New Roman" w:hAnsiTheme="minorHAnsi" w:cstheme="minorHAnsi"/>
          <w:color w:val="0E101A"/>
        </w:rPr>
      </w:pPr>
      <w:r w:rsidRPr="0009464F">
        <w:rPr>
          <w:rFonts w:asciiTheme="minorHAnsi" w:eastAsia="Times New Roman" w:hAnsiTheme="minorHAnsi" w:cstheme="minorHAnsi"/>
          <w:color w:val="0E101A"/>
          <w:u w:val="single"/>
        </w:rPr>
        <w:t>1926.503(a)(2) </w:t>
      </w:r>
      <w:r w:rsidRPr="0009464F">
        <w:rPr>
          <w:rFonts w:asciiTheme="minorHAnsi" w:eastAsia="Times New Roman" w:hAnsiTheme="minorHAnsi" w:cstheme="minorHAnsi"/>
          <w:color w:val="0E101A"/>
        </w:rPr>
        <w:t>– Employer shall ensure each employee has been trained, as necessary, by a competent person. (</w:t>
      </w:r>
      <w:r w:rsidRPr="0009464F">
        <w:rPr>
          <w:rFonts w:asciiTheme="minorHAnsi" w:eastAsia="Times New Roman" w:hAnsiTheme="minorHAnsi" w:cstheme="minorHAnsi"/>
          <w:color w:val="0E101A"/>
          <w:u w:val="single"/>
        </w:rPr>
        <w:t>94</w:t>
      </w:r>
      <w:r w:rsidRPr="0009464F">
        <w:rPr>
          <w:rFonts w:asciiTheme="minorHAnsi" w:eastAsia="Times New Roman" w:hAnsiTheme="minorHAnsi" w:cstheme="minorHAnsi"/>
          <w:color w:val="0E101A"/>
        </w:rPr>
        <w:t>) </w:t>
      </w:r>
      <w:r w:rsidRPr="0009464F">
        <w:rPr>
          <w:rFonts w:asciiTheme="minorHAnsi" w:eastAsia="Times New Roman" w:hAnsiTheme="minorHAnsi" w:cstheme="minorHAnsi"/>
          <w:color w:val="0E101A"/>
          <w:u w:val="single"/>
        </w:rPr>
        <w:t>Competent Person </w:t>
      </w:r>
      <w:r w:rsidRPr="0009464F">
        <w:rPr>
          <w:rFonts w:asciiTheme="minorHAnsi" w:eastAsia="Times New Roman" w:hAnsiTheme="minorHAnsi" w:cstheme="minorHAnsi"/>
          <w:color w:val="0E101A"/>
        </w:rPr>
        <w:t>- </w:t>
      </w:r>
      <w:r w:rsidRPr="0009464F">
        <w:rPr>
          <w:rFonts w:asciiTheme="minorHAnsi" w:eastAsia="Times New Roman" w:hAnsiTheme="minorHAnsi" w:cstheme="minorHAnsi"/>
          <w:i/>
          <w:iCs/>
          <w:color w:val="0E101A"/>
        </w:rPr>
        <w:t xml:space="preserve">one who </w:t>
      </w:r>
      <w:proofErr w:type="gramStart"/>
      <w:r w:rsidRPr="0009464F">
        <w:rPr>
          <w:rFonts w:asciiTheme="minorHAnsi" w:eastAsia="Times New Roman" w:hAnsiTheme="minorHAnsi" w:cstheme="minorHAnsi"/>
          <w:i/>
          <w:iCs/>
          <w:color w:val="0E101A"/>
        </w:rPr>
        <w:t>is capable of identifying</w:t>
      </w:r>
      <w:proofErr w:type="gramEnd"/>
      <w:r w:rsidRPr="0009464F">
        <w:rPr>
          <w:rFonts w:asciiTheme="minorHAnsi" w:eastAsia="Times New Roman" w:hAnsiTheme="minorHAnsi" w:cstheme="minorHAnsi"/>
          <w:i/>
          <w:iCs/>
          <w:color w:val="0E101A"/>
        </w:rPr>
        <w:t xml:space="preserve"> existing and predictable hazards in the surroundings or working conditions which are unsanitary, hazardous, or dangerous to employees, and who has authorization to take prompt corrective measures to eliminate them.</w:t>
      </w:r>
    </w:p>
    <w:p w14:paraId="6781D241" w14:textId="77777777" w:rsidR="0009464F" w:rsidRPr="0009464F" w:rsidRDefault="0009464F" w:rsidP="0009464F">
      <w:pPr>
        <w:pStyle w:val="ListParagraph"/>
        <w:numPr>
          <w:ilvl w:val="0"/>
          <w:numId w:val="31"/>
        </w:numPr>
        <w:spacing w:after="240"/>
        <w:rPr>
          <w:rFonts w:asciiTheme="minorHAnsi" w:eastAsia="Times New Roman" w:hAnsiTheme="minorHAnsi" w:cstheme="minorHAnsi"/>
          <w:color w:val="0E101A"/>
        </w:rPr>
      </w:pPr>
      <w:r w:rsidRPr="0009464F">
        <w:rPr>
          <w:rFonts w:asciiTheme="minorHAnsi" w:eastAsia="Times New Roman" w:hAnsiTheme="minorHAnsi" w:cstheme="minorHAnsi"/>
          <w:color w:val="0E101A"/>
          <w:u w:val="single"/>
        </w:rPr>
        <w:t>1926.503(c)(3) </w:t>
      </w:r>
      <w:r w:rsidRPr="0009464F">
        <w:rPr>
          <w:rFonts w:asciiTheme="minorHAnsi" w:eastAsia="Times New Roman" w:hAnsiTheme="minorHAnsi" w:cstheme="minorHAnsi"/>
          <w:color w:val="0E101A"/>
        </w:rPr>
        <w:t>– Inadequacies in an affected employee's knowledge indicate that the employee has not retained the required understanding or skill. </w:t>
      </w:r>
    </w:p>
    <w:p w14:paraId="1B6C6602" w14:textId="545B7710" w:rsidR="0009464F" w:rsidRPr="0009464F" w:rsidRDefault="0009464F" w:rsidP="0009464F">
      <w:pPr>
        <w:pStyle w:val="ListParagraph"/>
        <w:numPr>
          <w:ilvl w:val="0"/>
          <w:numId w:val="31"/>
        </w:numPr>
        <w:spacing w:after="240"/>
        <w:rPr>
          <w:rFonts w:asciiTheme="minorHAnsi" w:eastAsia="Times New Roman" w:hAnsiTheme="minorHAnsi" w:cstheme="minorHAnsi"/>
          <w:color w:val="0E101A"/>
        </w:rPr>
      </w:pPr>
      <w:r w:rsidRPr="0009464F">
        <w:rPr>
          <w:rFonts w:asciiTheme="minorHAnsi" w:eastAsia="Times New Roman" w:hAnsiTheme="minorHAnsi" w:cstheme="minorHAnsi"/>
          <w:color w:val="0E101A"/>
          <w:u w:val="single"/>
        </w:rPr>
        <w:t>1926.503(c) </w:t>
      </w:r>
      <w:r w:rsidRPr="0009464F">
        <w:rPr>
          <w:rFonts w:asciiTheme="minorHAnsi" w:eastAsia="Times New Roman" w:hAnsiTheme="minorHAnsi" w:cstheme="minorHAnsi"/>
          <w:color w:val="0E101A"/>
        </w:rPr>
        <w:t>– Retraining. If you feel an employee does not have the understanding or required skill after training, they shall be retrained.  </w:t>
      </w:r>
    </w:p>
    <w:p w14:paraId="28921ED7" w14:textId="77777777" w:rsidR="0009464F" w:rsidRPr="0009464F" w:rsidRDefault="0009464F" w:rsidP="0009464F">
      <w:pPr>
        <w:shd w:val="clear" w:color="auto" w:fill="FFFFFF"/>
        <w:spacing w:after="240"/>
        <w:rPr>
          <w:rFonts w:eastAsia="Times New Roman" w:cstheme="minorHAnsi"/>
          <w:color w:val="212121"/>
        </w:rPr>
      </w:pPr>
      <w:r w:rsidRPr="0009464F">
        <w:rPr>
          <w:rFonts w:eastAsia="Times New Roman" w:cstheme="minorHAnsi"/>
          <w:color w:val="212121"/>
        </w:rPr>
        <w:t xml:space="preserve">These 5 citations are telling us that employees were not trained in using fall protection, unable to identify a potential fall hazard and unable to retain the knowledge of fall hazards, even after the training. Additionally, employers failed to document training for employees. </w:t>
      </w:r>
    </w:p>
    <w:p w14:paraId="42D9EB6E" w14:textId="53F386CA" w:rsidR="0009464F" w:rsidRPr="0009464F" w:rsidRDefault="0009464F" w:rsidP="0009464F">
      <w:pPr>
        <w:shd w:val="clear" w:color="auto" w:fill="FFFFFF"/>
        <w:spacing w:after="240"/>
        <w:rPr>
          <w:rFonts w:eastAsia="Times New Roman" w:cstheme="minorHAnsi"/>
          <w:color w:val="212121"/>
        </w:rPr>
      </w:pPr>
      <w:r w:rsidRPr="0009464F">
        <w:rPr>
          <w:rFonts w:eastAsia="Times New Roman" w:cstheme="minorHAnsi"/>
          <w:color w:val="212121"/>
        </w:rPr>
        <w:t>Fall protection and training continue to be a serious problem in the workplace and they continue to appear on OSHA’s Top Ten list. To identify potential hazards in your workplace or the job site, compare the citations above and see if your organization complies with them.  If you identify any gaps, take the necessary steps to close those gaps, protect employees and minimize potential fines.</w:t>
      </w:r>
    </w:p>
    <w:p w14:paraId="40497D67" w14:textId="3D29AFA1" w:rsidR="00D55C9D" w:rsidRPr="00D55C9D" w:rsidRDefault="0009464F" w:rsidP="0009464F">
      <w:pPr>
        <w:pStyle w:val="H2"/>
        <w:spacing w:before="0" w:after="240"/>
        <w:ind w:right="90"/>
        <w:rPr>
          <w:rFonts w:asciiTheme="majorHAnsi" w:hAnsiTheme="majorHAnsi"/>
          <w:b w:val="0"/>
          <w:bCs/>
          <w:sz w:val="20"/>
          <w:szCs w:val="20"/>
        </w:rPr>
      </w:pPr>
      <w:r w:rsidRPr="0009464F">
        <w:rPr>
          <w:rFonts w:eastAsia="Times New Roman" w:cstheme="minorHAnsi"/>
          <w:b w:val="0"/>
          <w:color w:val="0E101A"/>
          <w:sz w:val="20"/>
          <w:szCs w:val="20"/>
        </w:rPr>
        <w:t>If you need help identifying potential hazards in your workplace, please contact Andy Sawan, Risk Services Specialist at Sedgwick at </w:t>
      </w:r>
      <w:hyperlink r:id="rId8" w:tgtFrame="_blank" w:history="1">
        <w:r w:rsidRPr="0009464F">
          <w:rPr>
            <w:rFonts w:eastAsia="Times New Roman" w:cstheme="minorHAnsi"/>
            <w:b w:val="0"/>
            <w:color w:val="4A6EE0"/>
            <w:sz w:val="20"/>
            <w:szCs w:val="20"/>
            <w:u w:val="single"/>
          </w:rPr>
          <w:t>andrew.sawan@sedgwick.com</w:t>
        </w:r>
      </w:hyperlink>
      <w:r w:rsidRPr="0009464F">
        <w:rPr>
          <w:rFonts w:eastAsia="Times New Roman" w:cstheme="minorHAnsi"/>
          <w:b w:val="0"/>
          <w:color w:val="0E101A"/>
          <w:sz w:val="20"/>
          <w:szCs w:val="20"/>
        </w:rPr>
        <w:t> or 330-819-4728.</w:t>
      </w:r>
    </w:p>
    <w:sectPr w:rsidR="00D55C9D" w:rsidRPr="00D55C9D" w:rsidSect="00156639">
      <w:headerReference w:type="default" r:id="rId9"/>
      <w:footerReference w:type="default" r:id="rId10"/>
      <w:headerReference w:type="first" r:id="rId11"/>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B6A2E" w14:textId="77777777" w:rsidR="00871514" w:rsidRDefault="00871514">
      <w:pPr>
        <w:spacing w:after="0" w:line="240" w:lineRule="auto"/>
      </w:pPr>
      <w:r>
        <w:separator/>
      </w:r>
    </w:p>
  </w:endnote>
  <w:endnote w:type="continuationSeparator" w:id="0">
    <w:p w14:paraId="746712B5" w14:textId="77777777" w:rsidR="00871514" w:rsidRDefault="0087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09464F" w:rsidRPr="001A015F" w:rsidRDefault="0009464F">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0485E" w14:textId="77777777" w:rsidR="00871514" w:rsidRDefault="00871514">
      <w:pPr>
        <w:spacing w:after="0" w:line="240" w:lineRule="auto"/>
      </w:pPr>
      <w:r>
        <w:separator/>
      </w:r>
    </w:p>
  </w:footnote>
  <w:footnote w:type="continuationSeparator" w:id="0">
    <w:p w14:paraId="18EB38D7" w14:textId="77777777" w:rsidR="00871514" w:rsidRDefault="00871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09464F" w:rsidRPr="001A015F" w:rsidRDefault="0009464F">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09464F"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0B65"/>
    <w:multiLevelType w:val="hybridMultilevel"/>
    <w:tmpl w:val="CCDE0A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9B24D3"/>
    <w:multiLevelType w:val="hybridMultilevel"/>
    <w:tmpl w:val="D624C1F4"/>
    <w:lvl w:ilvl="0" w:tplc="674C5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311364"/>
    <w:multiLevelType w:val="hybridMultilevel"/>
    <w:tmpl w:val="2D88FF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7775A"/>
    <w:multiLevelType w:val="hybridMultilevel"/>
    <w:tmpl w:val="A0D47BCE"/>
    <w:lvl w:ilvl="0" w:tplc="70D2844A">
      <w:start w:val="1"/>
      <w:numFmt w:val="bullet"/>
      <w:lvlText w:val=""/>
      <w:lvlJc w:val="left"/>
      <w:pPr>
        <w:ind w:left="1440" w:hanging="360"/>
      </w:pPr>
      <w:rPr>
        <w:rFonts w:ascii="Symbol" w:hAnsi="Symbol" w:hint="default"/>
        <w:color w:val="018FC8"/>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59369B9"/>
    <w:multiLevelType w:val="hybridMultilevel"/>
    <w:tmpl w:val="6C6865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8085D"/>
    <w:multiLevelType w:val="hybridMultilevel"/>
    <w:tmpl w:val="2A6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0B41C7"/>
    <w:multiLevelType w:val="hybridMultilevel"/>
    <w:tmpl w:val="4BA2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C4943"/>
    <w:multiLevelType w:val="hybridMultilevel"/>
    <w:tmpl w:val="B6685E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6B188C"/>
    <w:multiLevelType w:val="hybridMultilevel"/>
    <w:tmpl w:val="3B94F67C"/>
    <w:lvl w:ilvl="0" w:tplc="266C41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5F0CB2"/>
    <w:multiLevelType w:val="hybridMultilevel"/>
    <w:tmpl w:val="6DD05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FC5BC0"/>
    <w:multiLevelType w:val="hybridMultilevel"/>
    <w:tmpl w:val="1E9C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97371B"/>
    <w:multiLevelType w:val="hybridMultilevel"/>
    <w:tmpl w:val="883E14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FA0EC7"/>
    <w:multiLevelType w:val="hybridMultilevel"/>
    <w:tmpl w:val="18F25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F6034"/>
    <w:multiLevelType w:val="hybridMultilevel"/>
    <w:tmpl w:val="FB1017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5439C5"/>
    <w:multiLevelType w:val="hybridMultilevel"/>
    <w:tmpl w:val="B136D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575A3D"/>
    <w:multiLevelType w:val="hybridMultilevel"/>
    <w:tmpl w:val="1172BB46"/>
    <w:lvl w:ilvl="0" w:tplc="301E5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9C15FF"/>
    <w:multiLevelType w:val="hybridMultilevel"/>
    <w:tmpl w:val="BA9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F866D9"/>
    <w:multiLevelType w:val="hybridMultilevel"/>
    <w:tmpl w:val="CAF6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4120B9"/>
    <w:multiLevelType w:val="hybridMultilevel"/>
    <w:tmpl w:val="2902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457066"/>
    <w:multiLevelType w:val="multilevel"/>
    <w:tmpl w:val="EB6E5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511B3D"/>
    <w:multiLevelType w:val="hybridMultilevel"/>
    <w:tmpl w:val="49C2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415B73"/>
    <w:multiLevelType w:val="multilevel"/>
    <w:tmpl w:val="EB6E5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5B1471"/>
    <w:multiLevelType w:val="hybridMultilevel"/>
    <w:tmpl w:val="CA9C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5723B8"/>
    <w:multiLevelType w:val="hybridMultilevel"/>
    <w:tmpl w:val="7E84EE2E"/>
    <w:lvl w:ilvl="0" w:tplc="E2A69672">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385E86"/>
    <w:multiLevelType w:val="hybridMultilevel"/>
    <w:tmpl w:val="9B44172E"/>
    <w:lvl w:ilvl="0" w:tplc="C41611D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6245E0"/>
    <w:multiLevelType w:val="hybridMultilevel"/>
    <w:tmpl w:val="0C00AF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7772C0"/>
    <w:multiLevelType w:val="hybridMultilevel"/>
    <w:tmpl w:val="D0A02C1C"/>
    <w:lvl w:ilvl="0" w:tplc="70D2844A">
      <w:start w:val="1"/>
      <w:numFmt w:val="bullet"/>
      <w:lvlText w:val=""/>
      <w:lvlJc w:val="left"/>
      <w:pPr>
        <w:ind w:left="720" w:hanging="360"/>
      </w:pPr>
      <w:rPr>
        <w:rFonts w:ascii="Symbol" w:hAnsi="Symbol" w:hint="default"/>
        <w:color w:val="018FC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90D4942"/>
    <w:multiLevelType w:val="hybridMultilevel"/>
    <w:tmpl w:val="640EFB6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6489155">
    <w:abstractNumId w:val="5"/>
  </w:num>
  <w:num w:numId="2" w16cid:durableId="1609312589">
    <w:abstractNumId w:val="16"/>
  </w:num>
  <w:num w:numId="3" w16cid:durableId="412435218">
    <w:abstractNumId w:val="15"/>
  </w:num>
  <w:num w:numId="4" w16cid:durableId="1982415401">
    <w:abstractNumId w:val="19"/>
  </w:num>
  <w:num w:numId="5" w16cid:durableId="1285386380">
    <w:abstractNumId w:val="11"/>
  </w:num>
  <w:num w:numId="6" w16cid:durableId="1328485219">
    <w:abstractNumId w:val="6"/>
  </w:num>
  <w:num w:numId="7" w16cid:durableId="486558887">
    <w:abstractNumId w:val="23"/>
  </w:num>
  <w:num w:numId="8" w16cid:durableId="875772841">
    <w:abstractNumId w:val="25"/>
  </w:num>
  <w:num w:numId="9" w16cid:durableId="643967256">
    <w:abstractNumId w:val="21"/>
  </w:num>
  <w:num w:numId="10" w16cid:durableId="1383553213">
    <w:abstractNumId w:val="20"/>
  </w:num>
  <w:num w:numId="11" w16cid:durableId="2112356931">
    <w:abstractNumId w:val="2"/>
  </w:num>
  <w:num w:numId="12" w16cid:durableId="613711292">
    <w:abstractNumId w:val="28"/>
  </w:num>
  <w:num w:numId="13" w16cid:durableId="754009698">
    <w:abstractNumId w:val="10"/>
  </w:num>
  <w:num w:numId="14" w16cid:durableId="43796281">
    <w:abstractNumId w:val="7"/>
  </w:num>
  <w:num w:numId="15" w16cid:durableId="60718106">
    <w:abstractNumId w:val="12"/>
  </w:num>
  <w:num w:numId="16" w16cid:durableId="1106119204">
    <w:abstractNumId w:val="14"/>
  </w:num>
  <w:num w:numId="17" w16cid:durableId="1152451193">
    <w:abstractNumId w:val="4"/>
  </w:num>
  <w:num w:numId="18" w16cid:durableId="410153351">
    <w:abstractNumId w:val="27"/>
  </w:num>
  <w:num w:numId="19" w16cid:durableId="361442887">
    <w:abstractNumId w:val="26"/>
  </w:num>
  <w:num w:numId="20" w16cid:durableId="668487771">
    <w:abstractNumId w:val="18"/>
  </w:num>
  <w:num w:numId="21" w16cid:durableId="1505703982">
    <w:abstractNumId w:val="9"/>
  </w:num>
  <w:num w:numId="22" w16cid:durableId="1873030661">
    <w:abstractNumId w:val="1"/>
  </w:num>
  <w:num w:numId="23" w16cid:durableId="914439242">
    <w:abstractNumId w:val="13"/>
  </w:num>
  <w:num w:numId="24" w16cid:durableId="1426416893">
    <w:abstractNumId w:val="17"/>
  </w:num>
  <w:num w:numId="25" w16cid:durableId="839546886">
    <w:abstractNumId w:val="0"/>
  </w:num>
  <w:num w:numId="26" w16cid:durableId="1240869392">
    <w:abstractNumId w:val="8"/>
  </w:num>
  <w:num w:numId="27" w16cid:durableId="48458747">
    <w:abstractNumId w:val="3"/>
  </w:num>
  <w:num w:numId="28" w16cid:durableId="2104766212">
    <w:abstractNumId w:val="29"/>
  </w:num>
  <w:num w:numId="29" w16cid:durableId="1530798194">
    <w:abstractNumId w:val="30"/>
  </w:num>
  <w:num w:numId="30" w16cid:durableId="2172801">
    <w:abstractNumId w:val="24"/>
  </w:num>
  <w:num w:numId="31" w16cid:durableId="9838972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2292"/>
    <w:rsid w:val="000216CD"/>
    <w:rsid w:val="00065A8F"/>
    <w:rsid w:val="00065D50"/>
    <w:rsid w:val="0009464F"/>
    <w:rsid w:val="000D1E02"/>
    <w:rsid w:val="00112915"/>
    <w:rsid w:val="00130EF0"/>
    <w:rsid w:val="00156639"/>
    <w:rsid w:val="00183EC0"/>
    <w:rsid w:val="00193784"/>
    <w:rsid w:val="0023168B"/>
    <w:rsid w:val="00282D6D"/>
    <w:rsid w:val="002B5D9C"/>
    <w:rsid w:val="002E1197"/>
    <w:rsid w:val="003342DB"/>
    <w:rsid w:val="003D126B"/>
    <w:rsid w:val="00416997"/>
    <w:rsid w:val="004308A6"/>
    <w:rsid w:val="00460524"/>
    <w:rsid w:val="00464BDC"/>
    <w:rsid w:val="00482436"/>
    <w:rsid w:val="0049790D"/>
    <w:rsid w:val="004A33CB"/>
    <w:rsid w:val="004A6675"/>
    <w:rsid w:val="004A6BFC"/>
    <w:rsid w:val="004C76F5"/>
    <w:rsid w:val="004E5528"/>
    <w:rsid w:val="004F6734"/>
    <w:rsid w:val="00507A55"/>
    <w:rsid w:val="005C55C5"/>
    <w:rsid w:val="005C6E3F"/>
    <w:rsid w:val="005E7F34"/>
    <w:rsid w:val="00621E48"/>
    <w:rsid w:val="00650C5D"/>
    <w:rsid w:val="0068539C"/>
    <w:rsid w:val="007A061C"/>
    <w:rsid w:val="007B3CBC"/>
    <w:rsid w:val="007E1BA5"/>
    <w:rsid w:val="007E55A1"/>
    <w:rsid w:val="007F3702"/>
    <w:rsid w:val="00844840"/>
    <w:rsid w:val="00862B83"/>
    <w:rsid w:val="00871514"/>
    <w:rsid w:val="008B149B"/>
    <w:rsid w:val="008C3461"/>
    <w:rsid w:val="009429DF"/>
    <w:rsid w:val="00997CA3"/>
    <w:rsid w:val="009E6FD9"/>
    <w:rsid w:val="00AF193B"/>
    <w:rsid w:val="00B11B7A"/>
    <w:rsid w:val="00B353F1"/>
    <w:rsid w:val="00B47993"/>
    <w:rsid w:val="00B54368"/>
    <w:rsid w:val="00B7732D"/>
    <w:rsid w:val="00BB7F5D"/>
    <w:rsid w:val="00BB7FC7"/>
    <w:rsid w:val="00BD2305"/>
    <w:rsid w:val="00BE342F"/>
    <w:rsid w:val="00C531A9"/>
    <w:rsid w:val="00C53BFA"/>
    <w:rsid w:val="00C628EC"/>
    <w:rsid w:val="00CF4EC0"/>
    <w:rsid w:val="00D41B4B"/>
    <w:rsid w:val="00D454E1"/>
    <w:rsid w:val="00D55C9D"/>
    <w:rsid w:val="00D90A63"/>
    <w:rsid w:val="00D93E3B"/>
    <w:rsid w:val="00D94849"/>
    <w:rsid w:val="00DD4A47"/>
    <w:rsid w:val="00DF2F18"/>
    <w:rsid w:val="00DF71A5"/>
    <w:rsid w:val="00E025BA"/>
    <w:rsid w:val="00E34FF8"/>
    <w:rsid w:val="00E60D19"/>
    <w:rsid w:val="00E717DB"/>
    <w:rsid w:val="00E85464"/>
    <w:rsid w:val="00EA04F8"/>
    <w:rsid w:val="00EC65CC"/>
    <w:rsid w:val="00ED1F7B"/>
    <w:rsid w:val="00EF79A0"/>
    <w:rsid w:val="00F26B1C"/>
    <w:rsid w:val="00F354F0"/>
    <w:rsid w:val="00F45A53"/>
    <w:rsid w:val="00F4629F"/>
    <w:rsid w:val="00F53A0D"/>
    <w:rsid w:val="00F820AB"/>
    <w:rsid w:val="00FA4089"/>
    <w:rsid w:val="00FB53FB"/>
    <w:rsid w:val="00FD6BFF"/>
    <w:rsid w:val="00FE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DF71A5"/>
    <w:rPr>
      <w:color w:val="0563C1" w:themeColor="hyperlink"/>
      <w:u w:val="single"/>
    </w:rPr>
  </w:style>
  <w:style w:type="paragraph" w:customStyle="1" w:styleId="Default">
    <w:name w:val="Default"/>
    <w:rsid w:val="00C628EC"/>
    <w:pPr>
      <w:autoSpaceDE w:val="0"/>
      <w:autoSpaceDN w:val="0"/>
      <w:adjustRightInd w:val="0"/>
    </w:pPr>
    <w:rPr>
      <w:rFonts w:ascii="Myriad Pro" w:hAnsi="Myriad Pro" w:cs="Myriad Pro"/>
      <w:color w:val="000000"/>
    </w:rPr>
  </w:style>
  <w:style w:type="character" w:styleId="UnresolvedMention">
    <w:name w:val="Unresolved Mention"/>
    <w:basedOn w:val="DefaultParagraphFont"/>
    <w:uiPriority w:val="99"/>
    <w:semiHidden/>
    <w:unhideWhenUsed/>
    <w:rsid w:val="00F820AB"/>
    <w:rPr>
      <w:color w:val="605E5C"/>
      <w:shd w:val="clear" w:color="auto" w:fill="E1DFDD"/>
    </w:rPr>
  </w:style>
  <w:style w:type="paragraph" w:styleId="PlainText">
    <w:name w:val="Plain Text"/>
    <w:basedOn w:val="Normal"/>
    <w:link w:val="PlainTextChar"/>
    <w:uiPriority w:val="99"/>
    <w:unhideWhenUsed/>
    <w:rsid w:val="007E1BA5"/>
    <w:pPr>
      <w:spacing w:after="0" w:line="240" w:lineRule="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7E1BA5"/>
    <w:rPr>
      <w:rFonts w:ascii="Calibri" w:hAnsi="Calibri"/>
      <w:sz w:val="22"/>
      <w:szCs w:val="21"/>
    </w:rPr>
  </w:style>
  <w:style w:type="paragraph" w:styleId="Revision">
    <w:name w:val="Revision"/>
    <w:hidden/>
    <w:uiPriority w:val="99"/>
    <w:semiHidden/>
    <w:rsid w:val="00BD2305"/>
    <w:rPr>
      <w:sz w:val="22"/>
      <w:szCs w:val="22"/>
    </w:rPr>
  </w:style>
  <w:style w:type="paragraph" w:styleId="CommentText">
    <w:name w:val="annotation text"/>
    <w:basedOn w:val="Normal"/>
    <w:link w:val="CommentTextChar"/>
    <w:uiPriority w:val="99"/>
    <w:unhideWhenUsed/>
    <w:rsid w:val="0009464F"/>
    <w:pPr>
      <w:spacing w:after="160" w:line="240" w:lineRule="auto"/>
    </w:pPr>
    <w:rPr>
      <w:rFonts w:eastAsiaTheme="minorHAnsi" w:cstheme="minorBidi"/>
      <w:kern w:val="2"/>
      <w:lang w:val="en-US"/>
      <w14:ligatures w14:val="standardContextual"/>
    </w:rPr>
  </w:style>
  <w:style w:type="character" w:customStyle="1" w:styleId="CommentTextChar">
    <w:name w:val="Comment Text Char"/>
    <w:basedOn w:val="DefaultParagraphFont"/>
    <w:link w:val="CommentText"/>
    <w:uiPriority w:val="99"/>
    <w:rsid w:val="0009464F"/>
    <w:rPr>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sawan@sedgwic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823</Words>
  <Characters>4695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Feck, Paul</cp:lastModifiedBy>
  <cp:revision>2</cp:revision>
  <cp:lastPrinted>2021-07-28T19:35:00Z</cp:lastPrinted>
  <dcterms:created xsi:type="dcterms:W3CDTF">2024-02-27T20:52:00Z</dcterms:created>
  <dcterms:modified xsi:type="dcterms:W3CDTF">2024-02-27T20:52:00Z</dcterms:modified>
</cp:coreProperties>
</file>