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4089" w14:textId="7C362960" w:rsidR="00C53BFA" w:rsidRPr="00CF2E0B" w:rsidRDefault="00C53BFA" w:rsidP="00C53BFA">
      <w:pPr>
        <w:pStyle w:val="Pre-title"/>
      </w:pPr>
    </w:p>
    <w:p w14:paraId="1216B23F" w14:textId="5543257B" w:rsidR="00C53BFA" w:rsidRPr="009966AB" w:rsidRDefault="00C53BFA" w:rsidP="004A6675">
      <w:pPr>
        <w:pStyle w:val="H1"/>
        <w:spacing w:after="40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A02AD">
        <w:rPr>
          <w:noProof/>
        </w:rPr>
        <w:t>Sedgwick c</w:t>
      </w:r>
      <w:r w:rsidR="00E3779B">
        <w:rPr>
          <w:noProof/>
        </w:rPr>
        <w:t xml:space="preserve">ost containment </w:t>
      </w:r>
    </w:p>
    <w:p w14:paraId="07474F31" w14:textId="77777777" w:rsidR="00E3779B" w:rsidRDefault="00E3779B" w:rsidP="00E3779B">
      <w:pPr>
        <w:spacing w:after="200"/>
      </w:pPr>
      <w:r>
        <w:t>As most employers know, the financial and emotional impact of a work-related employee injury can be significant. While the primary goal is to ensure the injured worker receives appropriate care, minimizing the costs associated with the accident should also be a focus for employers.</w:t>
      </w:r>
    </w:p>
    <w:p w14:paraId="5F7EB2AB" w14:textId="77777777" w:rsidR="00CD02AF" w:rsidRDefault="00E3779B" w:rsidP="00E3779B">
      <w:pPr>
        <w:spacing w:after="200"/>
      </w:pPr>
      <w:r>
        <w:t>In Ohio, there are three primary cost containment options for employers – Settlement, Handicap Reimbursement and Subrogation/No Fault Motor Vehicle Accident (MVA). Sedgwick is the industry leader in successfully employing these options.</w:t>
      </w:r>
      <w:r w:rsidR="00D12EF1">
        <w:t xml:space="preserve">  </w:t>
      </w:r>
    </w:p>
    <w:p w14:paraId="55B5B5A9" w14:textId="1CDCF86B" w:rsidR="00E3779B" w:rsidRDefault="00CD02AF" w:rsidP="00E3779B">
      <w:pPr>
        <w:spacing w:after="200"/>
      </w:pPr>
      <w:r>
        <w:t>S</w:t>
      </w:r>
      <w:r w:rsidR="00D12EF1">
        <w:t xml:space="preserve">ignificant premium savings </w:t>
      </w:r>
      <w:r>
        <w:t xml:space="preserve">is available </w:t>
      </w:r>
      <w:r w:rsidR="00D12EF1">
        <w:t xml:space="preserve">to employers through these cost containment </w:t>
      </w:r>
      <w:r>
        <w:t>initiatives;</w:t>
      </w:r>
      <w:r w:rsidR="00D12EF1">
        <w:t xml:space="preserve"> </w:t>
      </w:r>
      <w:r w:rsidR="0047301D">
        <w:t>however,</w:t>
      </w:r>
      <w:r w:rsidR="00D12EF1">
        <w:t xml:space="preserve"> the injured employee does not see a reduction in their benefits</w:t>
      </w:r>
      <w:r>
        <w:t xml:space="preserve"> when the cost containment options are utilized</w:t>
      </w:r>
      <w:r w:rsidR="00D12EF1">
        <w:t xml:space="preserve">.  </w:t>
      </w:r>
    </w:p>
    <w:p w14:paraId="3706EA57" w14:textId="77777777" w:rsidR="00E3779B" w:rsidRDefault="00E3779B" w:rsidP="00E3779B">
      <w:pPr>
        <w:spacing w:after="200"/>
      </w:pPr>
      <w:r>
        <w:t>We utilize leading measures and predictive cost containment to help Ohio employers contain costs and lower premiums. When a claim occurs, Sedgwick is ready to apply cost containment strategies to quickly resolve the claim, resulting in cost savings for the employer.</w:t>
      </w:r>
    </w:p>
    <w:p w14:paraId="1F58CC32" w14:textId="77777777" w:rsidR="00E3779B" w:rsidRDefault="00E3779B" w:rsidP="00E3779B">
      <w:pPr>
        <w:spacing w:after="200"/>
      </w:pPr>
      <w:r>
        <w:t>Sedgwick has a dedicated cost containment team that solely focuses on achieving significant cost savings for our clients through Settlements, Handicap Reimbursements and Subrogation/MVA. Our efforts have resulted in massive cost reductions for not only the individual employer, but for all employers participating in group retrospective rating.</w:t>
      </w:r>
    </w:p>
    <w:p w14:paraId="20BEBADB" w14:textId="77777777" w:rsidR="003A02AD" w:rsidRDefault="003A02AD" w:rsidP="00E3779B">
      <w:pPr>
        <w:pStyle w:val="H2"/>
        <w:spacing w:before="0" w:after="20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Sedgwick savings results include:</w:t>
      </w:r>
    </w:p>
    <w:p w14:paraId="6BDA8A79" w14:textId="77777777" w:rsidR="003A02AD" w:rsidRPr="003A02AD" w:rsidRDefault="003A02AD" w:rsidP="003A02AD">
      <w:pPr>
        <w:pStyle w:val="ListParagraph"/>
        <w:numPr>
          <w:ilvl w:val="0"/>
          <w:numId w:val="12"/>
        </w:numPr>
        <w:spacing w:before="240" w:after="120"/>
        <w:rPr>
          <w:rFonts w:eastAsiaTheme="minorHAnsi" w:cs="Calibri"/>
          <w:color w:val="000000"/>
          <w:lang w:val="en-US"/>
        </w:rPr>
      </w:pPr>
      <w:r w:rsidRPr="003A02AD">
        <w:rPr>
          <w:rStyle w:val="Strong"/>
          <w:color w:val="000000"/>
        </w:rPr>
        <w:t>Handicap condition relief</w:t>
      </w:r>
      <w:r w:rsidRPr="003A02AD">
        <w:rPr>
          <w:color w:val="000000"/>
        </w:rPr>
        <w:t xml:space="preserve"> estimated premium refunds, savings and increase in group retro refunds </w:t>
      </w:r>
      <w:r>
        <w:rPr>
          <w:color w:val="000000"/>
        </w:rPr>
        <w:t>savings</w:t>
      </w:r>
    </w:p>
    <w:p w14:paraId="79A01B8B" w14:textId="77777777" w:rsidR="003A02AD" w:rsidRDefault="003A02AD" w:rsidP="003A02AD">
      <w:pPr>
        <w:pStyle w:val="ListParagraph"/>
        <w:spacing w:after="120"/>
        <w:contextualSpacing w:val="0"/>
        <w:rPr>
          <w:rStyle w:val="Strong"/>
          <w:color w:val="000000"/>
        </w:rPr>
      </w:pPr>
      <w:r w:rsidRPr="003A02AD">
        <w:rPr>
          <w:color w:val="000000"/>
        </w:rPr>
        <w:t xml:space="preserve">range of: </w:t>
      </w:r>
      <w:r w:rsidRPr="003A02AD">
        <w:rPr>
          <w:rStyle w:val="Strong"/>
          <w:color w:val="000000"/>
        </w:rPr>
        <w:t>$13,253,289 to $14,608,194</w:t>
      </w:r>
    </w:p>
    <w:p w14:paraId="428F2C60" w14:textId="0E4D8F06" w:rsidR="003A02AD" w:rsidRPr="003A02AD" w:rsidRDefault="003A02AD" w:rsidP="003A02AD">
      <w:pPr>
        <w:pStyle w:val="ListParagraph"/>
        <w:numPr>
          <w:ilvl w:val="0"/>
          <w:numId w:val="12"/>
        </w:numPr>
        <w:spacing w:after="120"/>
        <w:rPr>
          <w:rFonts w:eastAsiaTheme="minorHAnsi" w:cs="Calibri"/>
          <w:color w:val="000000"/>
          <w:lang w:val="en-US"/>
        </w:rPr>
      </w:pPr>
      <w:r w:rsidRPr="003A02AD">
        <w:rPr>
          <w:rStyle w:val="Strong"/>
          <w:color w:val="000000"/>
        </w:rPr>
        <w:t>Settlements</w:t>
      </w:r>
      <w:r w:rsidRPr="003A02AD">
        <w:rPr>
          <w:color w:val="000000"/>
        </w:rPr>
        <w:t xml:space="preserve"> estimated premium savings and increase in group retro refunds: </w:t>
      </w:r>
      <w:r w:rsidRPr="003A02AD">
        <w:rPr>
          <w:rStyle w:val="Strong"/>
          <w:color w:val="000000"/>
        </w:rPr>
        <w:t>$9,589,890</w:t>
      </w:r>
    </w:p>
    <w:p w14:paraId="7F8FE038" w14:textId="09A63785" w:rsidR="00D07D3F" w:rsidRPr="003A02AD" w:rsidRDefault="003A02AD" w:rsidP="003A02AD">
      <w:pPr>
        <w:pStyle w:val="H2"/>
        <w:numPr>
          <w:ilvl w:val="0"/>
          <w:numId w:val="12"/>
        </w:numPr>
        <w:spacing w:before="0" w:after="200"/>
        <w:ind w:right="0"/>
        <w:rPr>
          <w:rFonts w:cstheme="minorHAnsi"/>
          <w:b w:val="0"/>
          <w:bCs/>
          <w:sz w:val="20"/>
          <w:szCs w:val="20"/>
        </w:rPr>
      </w:pPr>
      <w:r w:rsidRPr="003A02AD">
        <w:rPr>
          <w:rStyle w:val="Strong"/>
          <w:b/>
          <w:bCs w:val="0"/>
          <w:color w:val="000000"/>
          <w:sz w:val="20"/>
          <w:szCs w:val="20"/>
        </w:rPr>
        <w:t>Motor Vehicle Accidents (MVA)</w:t>
      </w:r>
      <w:r w:rsidRPr="003A02AD">
        <w:rPr>
          <w:color w:val="000000"/>
          <w:sz w:val="20"/>
          <w:szCs w:val="20"/>
        </w:rPr>
        <w:t xml:space="preserve"> </w:t>
      </w:r>
      <w:r w:rsidRPr="003A02AD">
        <w:rPr>
          <w:b w:val="0"/>
          <w:bCs/>
          <w:color w:val="000000"/>
          <w:sz w:val="20"/>
          <w:szCs w:val="20"/>
        </w:rPr>
        <w:t xml:space="preserve">estimated claim costs charged to surplus fund: </w:t>
      </w:r>
      <w:r w:rsidRPr="003A02AD">
        <w:rPr>
          <w:rStyle w:val="Strong"/>
          <w:b/>
          <w:bCs w:val="0"/>
          <w:color w:val="000000"/>
          <w:sz w:val="20"/>
          <w:szCs w:val="20"/>
        </w:rPr>
        <w:t>$9,733,503</w:t>
      </w:r>
      <w:r w:rsidRPr="003A02AD">
        <w:rPr>
          <w:b w:val="0"/>
          <w:bCs/>
          <w:color w:val="000000"/>
          <w:sz w:val="20"/>
          <w:szCs w:val="20"/>
        </w:rPr>
        <w:br/>
        <w:t>(may not equate to dollar-to-dollar savings - based on total costs at time of MVA surplus approval)</w:t>
      </w:r>
    </w:p>
    <w:p w14:paraId="01DBB452" w14:textId="08A97402" w:rsidR="003A02AD" w:rsidRDefault="00DE4205" w:rsidP="00E3779B">
      <w:pPr>
        <w:pStyle w:val="H2"/>
        <w:spacing w:before="0" w:after="200"/>
        <w:ind w:right="0"/>
        <w:rPr>
          <w:rFonts w:cstheme="minorHAnsi"/>
          <w:b w:val="0"/>
          <w:bCs/>
          <w:sz w:val="20"/>
          <w:szCs w:val="20"/>
        </w:rPr>
      </w:pPr>
      <w:r w:rsidRPr="00E3779B">
        <w:rPr>
          <w:rFonts w:ascii="Calibri" w:hAnsi="Calibri" w:cs="Calibri"/>
          <w:b w:val="0"/>
          <w:bCs/>
          <w:color w:val="000000"/>
          <w:sz w:val="20"/>
          <w:szCs w:val="20"/>
        </w:rPr>
        <w:t xml:space="preserve">Sedgwick is honored to partner with </w:t>
      </w:r>
      <w:r w:rsidR="00B52F00">
        <w:rPr>
          <w:rFonts w:ascii="Calibri" w:hAnsi="Calibri" w:cs="Calibri"/>
          <w:b w:val="0"/>
          <w:bCs/>
          <w:color w:val="000000"/>
          <w:sz w:val="20"/>
          <w:szCs w:val="20"/>
        </w:rPr>
        <w:t xml:space="preserve">you </w:t>
      </w:r>
      <w:r w:rsidRPr="00E3779B">
        <w:rPr>
          <w:rFonts w:ascii="Calibri" w:hAnsi="Calibri" w:cs="Calibri"/>
          <w:b w:val="0"/>
          <w:bCs/>
          <w:color w:val="000000"/>
          <w:sz w:val="20"/>
          <w:szCs w:val="20"/>
        </w:rPr>
        <w:t xml:space="preserve">on successfully managing </w:t>
      </w:r>
      <w:r w:rsidR="00B52F00">
        <w:rPr>
          <w:rFonts w:ascii="Calibri" w:hAnsi="Calibri" w:cs="Calibri"/>
          <w:b w:val="0"/>
          <w:bCs/>
          <w:color w:val="000000"/>
          <w:sz w:val="20"/>
          <w:szCs w:val="20"/>
        </w:rPr>
        <w:t>your</w:t>
      </w:r>
      <w:r w:rsidRPr="00E3779B">
        <w:rPr>
          <w:rFonts w:ascii="Calibri" w:hAnsi="Calibri" w:cs="Calibri"/>
          <w:b w:val="0"/>
          <w:bCs/>
          <w:color w:val="000000"/>
          <w:sz w:val="20"/>
          <w:szCs w:val="20"/>
        </w:rPr>
        <w:t xml:space="preserve"> workers’ compensation program.  </w:t>
      </w:r>
      <w:r w:rsidR="00B52F00">
        <w:rPr>
          <w:rFonts w:ascii="Calibri" w:hAnsi="Calibri" w:cs="Calibri"/>
          <w:b w:val="0"/>
          <w:bCs/>
          <w:color w:val="000000"/>
          <w:sz w:val="20"/>
          <w:szCs w:val="20"/>
        </w:rPr>
        <w:t>Sedgwick’s</w:t>
      </w:r>
      <w:r w:rsidRPr="00E3779B">
        <w:rPr>
          <w:rFonts w:ascii="Calibri" w:hAnsi="Calibri" w:cs="Calibri"/>
          <w:b w:val="0"/>
          <w:bCs/>
          <w:color w:val="000000"/>
          <w:sz w:val="20"/>
          <w:szCs w:val="20"/>
        </w:rPr>
        <w:t xml:space="preserve"> early, proactive cost containment strategies will continue to be an ongoing priority toward achieving the best outcomes for clients and their injured workers.</w:t>
      </w:r>
    </w:p>
    <w:p w14:paraId="46391CC8" w14:textId="31C7915B" w:rsidR="00C53BFA" w:rsidRDefault="002E1197" w:rsidP="00E3779B">
      <w:pPr>
        <w:pStyle w:val="H2"/>
        <w:spacing w:before="0" w:after="200"/>
        <w:ind w:right="0"/>
      </w:pPr>
      <w:r w:rsidRPr="002E1197">
        <w:rPr>
          <w:rFonts w:cstheme="minorHAnsi"/>
          <w:b w:val="0"/>
          <w:bCs/>
          <w:sz w:val="20"/>
          <w:szCs w:val="20"/>
        </w:rPr>
        <w:t xml:space="preserve">If you have any questions, contact our Sedgwick </w:t>
      </w:r>
      <w:r w:rsidR="00D94849">
        <w:rPr>
          <w:rFonts w:cstheme="minorHAnsi"/>
          <w:b w:val="0"/>
          <w:bCs/>
          <w:sz w:val="20"/>
          <w:szCs w:val="20"/>
        </w:rPr>
        <w:t xml:space="preserve">program manager, </w:t>
      </w:r>
      <w:r w:rsidR="004D3B3F">
        <w:rPr>
          <w:rFonts w:cstheme="minorHAnsi"/>
          <w:b w:val="0"/>
          <w:bCs/>
          <w:sz w:val="20"/>
          <w:szCs w:val="20"/>
        </w:rPr>
        <w:t>David Deyo</w:t>
      </w:r>
      <w:r w:rsidR="00EB5759" w:rsidRPr="00EB5759">
        <w:rPr>
          <w:rFonts w:cstheme="minorHAnsi"/>
          <w:b w:val="0"/>
          <w:bCs/>
          <w:sz w:val="20"/>
          <w:szCs w:val="20"/>
        </w:rPr>
        <w:t xml:space="preserve">, at </w:t>
      </w:r>
      <w:r w:rsidR="004D3B3F">
        <w:rPr>
          <w:rFonts w:cstheme="minorHAnsi"/>
          <w:b w:val="0"/>
          <w:bCs/>
          <w:sz w:val="20"/>
          <w:szCs w:val="20"/>
        </w:rPr>
        <w:t xml:space="preserve">614-376-5401 </w:t>
      </w:r>
      <w:r w:rsidR="00954FC1">
        <w:rPr>
          <w:rFonts w:cstheme="minorHAnsi"/>
          <w:b w:val="0"/>
          <w:bCs/>
          <w:sz w:val="20"/>
          <w:szCs w:val="20"/>
        </w:rPr>
        <w:t xml:space="preserve">or </w:t>
      </w:r>
      <w:hyperlink r:id="rId8" w:history="1">
        <w:r w:rsidR="004D3B3F" w:rsidRPr="00F32777">
          <w:rPr>
            <w:rStyle w:val="Hyperlink"/>
            <w:rFonts w:cstheme="minorHAnsi"/>
            <w:b w:val="0"/>
            <w:bCs/>
            <w:sz w:val="20"/>
            <w:szCs w:val="20"/>
          </w:rPr>
          <w:t>david.deyo@sedgwick.com</w:t>
        </w:r>
      </w:hyperlink>
      <w:r w:rsidR="004D3B3F">
        <w:rPr>
          <w:rFonts w:cstheme="minorHAnsi"/>
          <w:b w:val="0"/>
          <w:bCs/>
          <w:sz w:val="20"/>
          <w:szCs w:val="20"/>
        </w:rPr>
        <w:t xml:space="preserve"> </w:t>
      </w:r>
    </w:p>
    <w:sectPr w:rsidR="00C53BFA" w:rsidSect="00156639">
      <w:headerReference w:type="default" r:id="rId9"/>
      <w:footerReference w:type="default" r:id="rId10"/>
      <w:headerReference w:type="first" r:id="rId11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6C86" w14:textId="77777777" w:rsidR="009C3339" w:rsidRDefault="009C3339">
      <w:pPr>
        <w:spacing w:after="0" w:line="240" w:lineRule="auto"/>
      </w:pPr>
      <w:r>
        <w:separator/>
      </w:r>
    </w:p>
  </w:endnote>
  <w:endnote w:type="continuationSeparator" w:id="0">
    <w:p w14:paraId="05FFDDC8" w14:textId="77777777" w:rsidR="009C3339" w:rsidRDefault="009C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459" w14:textId="77777777" w:rsidR="00486E37" w:rsidRPr="001A015F" w:rsidRDefault="004D3B3F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F84F" w14:textId="77777777" w:rsidR="009C3339" w:rsidRDefault="009C3339">
      <w:pPr>
        <w:spacing w:after="0" w:line="240" w:lineRule="auto"/>
      </w:pPr>
      <w:r>
        <w:separator/>
      </w:r>
    </w:p>
  </w:footnote>
  <w:footnote w:type="continuationSeparator" w:id="0">
    <w:p w14:paraId="38570272" w14:textId="77777777" w:rsidR="009C3339" w:rsidRDefault="009C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DA9" w14:textId="77777777" w:rsidR="00486E37" w:rsidRPr="001A015F" w:rsidRDefault="004D3B3F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2674" w14:textId="77777777" w:rsidR="00486E37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DDB"/>
    <w:multiLevelType w:val="hybridMultilevel"/>
    <w:tmpl w:val="03CC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BC0"/>
    <w:multiLevelType w:val="hybridMultilevel"/>
    <w:tmpl w:val="1E9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5FF"/>
    <w:multiLevelType w:val="hybridMultilevel"/>
    <w:tmpl w:val="BA9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95964"/>
    <w:multiLevelType w:val="hybridMultilevel"/>
    <w:tmpl w:val="3440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05184"/>
    <w:multiLevelType w:val="hybridMultilevel"/>
    <w:tmpl w:val="E9E23A84"/>
    <w:lvl w:ilvl="0" w:tplc="70D28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F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A2D0E"/>
    <w:multiLevelType w:val="hybridMultilevel"/>
    <w:tmpl w:val="4132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3399F"/>
    <w:multiLevelType w:val="hybridMultilevel"/>
    <w:tmpl w:val="B2DE6EA2"/>
    <w:lvl w:ilvl="0" w:tplc="70D2844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18FC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2C00726"/>
    <w:multiLevelType w:val="hybridMultilevel"/>
    <w:tmpl w:val="3E76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A24E1"/>
    <w:multiLevelType w:val="hybridMultilevel"/>
    <w:tmpl w:val="00AC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752259">
    <w:abstractNumId w:val="0"/>
  </w:num>
  <w:num w:numId="2" w16cid:durableId="1778940056">
    <w:abstractNumId w:val="4"/>
  </w:num>
  <w:num w:numId="3" w16cid:durableId="2036422991">
    <w:abstractNumId w:val="3"/>
  </w:num>
  <w:num w:numId="4" w16cid:durableId="2004354697">
    <w:abstractNumId w:val="5"/>
  </w:num>
  <w:num w:numId="5" w16cid:durableId="1584799314">
    <w:abstractNumId w:val="2"/>
  </w:num>
  <w:num w:numId="6" w16cid:durableId="801073665">
    <w:abstractNumId w:val="6"/>
  </w:num>
  <w:num w:numId="7" w16cid:durableId="637152893">
    <w:abstractNumId w:val="10"/>
  </w:num>
  <w:num w:numId="8" w16cid:durableId="737704509">
    <w:abstractNumId w:val="1"/>
  </w:num>
  <w:num w:numId="9" w16cid:durableId="396905675">
    <w:abstractNumId w:val="11"/>
  </w:num>
  <w:num w:numId="10" w16cid:durableId="1151678930">
    <w:abstractNumId w:val="8"/>
  </w:num>
  <w:num w:numId="11" w16cid:durableId="538013889">
    <w:abstractNumId w:val="9"/>
  </w:num>
  <w:num w:numId="12" w16cid:durableId="415635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2292"/>
    <w:rsid w:val="00005686"/>
    <w:rsid w:val="000806DE"/>
    <w:rsid w:val="000F43B2"/>
    <w:rsid w:val="00103799"/>
    <w:rsid w:val="00156639"/>
    <w:rsid w:val="00183EC0"/>
    <w:rsid w:val="00282D6D"/>
    <w:rsid w:val="00285370"/>
    <w:rsid w:val="002E1197"/>
    <w:rsid w:val="0036326C"/>
    <w:rsid w:val="003752C5"/>
    <w:rsid w:val="003A02AD"/>
    <w:rsid w:val="003E7C9A"/>
    <w:rsid w:val="00427D8F"/>
    <w:rsid w:val="004308A6"/>
    <w:rsid w:val="00437B42"/>
    <w:rsid w:val="004517F4"/>
    <w:rsid w:val="00464BDC"/>
    <w:rsid w:val="0047301D"/>
    <w:rsid w:val="0047402C"/>
    <w:rsid w:val="0047619E"/>
    <w:rsid w:val="00482436"/>
    <w:rsid w:val="004913AC"/>
    <w:rsid w:val="004A33CB"/>
    <w:rsid w:val="004A6675"/>
    <w:rsid w:val="004C76F5"/>
    <w:rsid w:val="004D3B3F"/>
    <w:rsid w:val="005759DD"/>
    <w:rsid w:val="005A03AB"/>
    <w:rsid w:val="005C55C5"/>
    <w:rsid w:val="006226E7"/>
    <w:rsid w:val="00632D73"/>
    <w:rsid w:val="00650C5D"/>
    <w:rsid w:val="00652A13"/>
    <w:rsid w:val="0068539C"/>
    <w:rsid w:val="006B7AED"/>
    <w:rsid w:val="006D0918"/>
    <w:rsid w:val="007A061C"/>
    <w:rsid w:val="00871514"/>
    <w:rsid w:val="008C3461"/>
    <w:rsid w:val="009429DF"/>
    <w:rsid w:val="00954FC1"/>
    <w:rsid w:val="00964475"/>
    <w:rsid w:val="009C3339"/>
    <w:rsid w:val="009C5959"/>
    <w:rsid w:val="009E6FD9"/>
    <w:rsid w:val="00A52E69"/>
    <w:rsid w:val="00AD4C08"/>
    <w:rsid w:val="00AF193B"/>
    <w:rsid w:val="00B06F31"/>
    <w:rsid w:val="00B31992"/>
    <w:rsid w:val="00B52F00"/>
    <w:rsid w:val="00B54368"/>
    <w:rsid w:val="00B7732D"/>
    <w:rsid w:val="00BE2D92"/>
    <w:rsid w:val="00C531A9"/>
    <w:rsid w:val="00C53BFA"/>
    <w:rsid w:val="00CD02AF"/>
    <w:rsid w:val="00CF4EC0"/>
    <w:rsid w:val="00D07068"/>
    <w:rsid w:val="00D07D3F"/>
    <w:rsid w:val="00D12EF1"/>
    <w:rsid w:val="00D41B4B"/>
    <w:rsid w:val="00D454E1"/>
    <w:rsid w:val="00D90A63"/>
    <w:rsid w:val="00D93E3B"/>
    <w:rsid w:val="00D94849"/>
    <w:rsid w:val="00DE4205"/>
    <w:rsid w:val="00E025BA"/>
    <w:rsid w:val="00E34FF8"/>
    <w:rsid w:val="00E3779B"/>
    <w:rsid w:val="00EB5759"/>
    <w:rsid w:val="00EC65CC"/>
    <w:rsid w:val="00ED1F7B"/>
    <w:rsid w:val="00EF79A0"/>
    <w:rsid w:val="00F1234F"/>
    <w:rsid w:val="00FA2EAB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2A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3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D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0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deyo@sedgwic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Deyo, David</cp:lastModifiedBy>
  <cp:revision>2</cp:revision>
  <cp:lastPrinted>2021-06-08T16:18:00Z</cp:lastPrinted>
  <dcterms:created xsi:type="dcterms:W3CDTF">2024-01-03T13:27:00Z</dcterms:created>
  <dcterms:modified xsi:type="dcterms:W3CDTF">2024-01-03T13:27:00Z</dcterms:modified>
</cp:coreProperties>
</file>