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2A8A4B29"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2E1197" w:rsidRPr="002E1197">
        <w:rPr>
          <w:noProof/>
        </w:rPr>
        <w:t xml:space="preserve">Premium </w:t>
      </w:r>
      <w:r w:rsidR="002E1197">
        <w:rPr>
          <w:noProof/>
        </w:rPr>
        <w:t>i</w:t>
      </w:r>
      <w:r w:rsidR="002E1197" w:rsidRPr="002E1197">
        <w:rPr>
          <w:noProof/>
        </w:rPr>
        <w:t xml:space="preserve">nstallment &amp; </w:t>
      </w:r>
      <w:r w:rsidR="002E1197">
        <w:rPr>
          <w:noProof/>
        </w:rPr>
        <w:t>t</w:t>
      </w:r>
      <w:r w:rsidR="002E1197" w:rsidRPr="002E1197">
        <w:rPr>
          <w:noProof/>
        </w:rPr>
        <w:t>rue-</w:t>
      </w:r>
      <w:r w:rsidR="002E1197">
        <w:rPr>
          <w:noProof/>
        </w:rPr>
        <w:t>u</w:t>
      </w:r>
      <w:r w:rsidR="002E1197" w:rsidRPr="002E1197">
        <w:rPr>
          <w:noProof/>
        </w:rPr>
        <w:t xml:space="preserve">p </w:t>
      </w:r>
      <w:r w:rsidR="002E1197">
        <w:rPr>
          <w:noProof/>
        </w:rPr>
        <w:t>r</w:t>
      </w:r>
      <w:r w:rsidR="002E1197" w:rsidRPr="002E1197">
        <w:rPr>
          <w:noProof/>
        </w:rPr>
        <w:t xml:space="preserve">eporting for </w:t>
      </w:r>
      <w:r w:rsidR="002E1197">
        <w:rPr>
          <w:noProof/>
        </w:rPr>
        <w:t>p</w:t>
      </w:r>
      <w:r w:rsidR="002E1197" w:rsidRPr="002E1197">
        <w:rPr>
          <w:noProof/>
        </w:rPr>
        <w:t xml:space="preserve">rivate </w:t>
      </w:r>
      <w:r w:rsidR="002E1197">
        <w:rPr>
          <w:noProof/>
        </w:rPr>
        <w:t>e</w:t>
      </w:r>
      <w:r w:rsidR="002E1197" w:rsidRPr="002E1197">
        <w:rPr>
          <w:noProof/>
        </w:rPr>
        <w:t>mployers</w:t>
      </w:r>
    </w:p>
    <w:p w14:paraId="561756A5" w14:textId="5F0CD3AB" w:rsidR="002E1197" w:rsidRPr="002E1197" w:rsidRDefault="002E1197" w:rsidP="002E1197">
      <w:pPr>
        <w:pStyle w:val="H2"/>
        <w:rPr>
          <w:rFonts w:cstheme="minorHAnsi"/>
          <w:b w:val="0"/>
          <w:bCs/>
          <w:sz w:val="20"/>
          <w:szCs w:val="20"/>
        </w:rPr>
      </w:pPr>
      <w:r>
        <w:rPr>
          <w:rFonts w:cstheme="minorHAnsi"/>
          <w:b w:val="0"/>
          <w:bCs/>
          <w:sz w:val="20"/>
          <w:szCs w:val="20"/>
        </w:rPr>
        <w:t>E</w:t>
      </w:r>
      <w:r w:rsidRPr="002E1197">
        <w:rPr>
          <w:rFonts w:cstheme="minorHAnsi"/>
          <w:b w:val="0"/>
          <w:bCs/>
          <w:sz w:val="20"/>
          <w:szCs w:val="20"/>
        </w:rPr>
        <w:t>mployers must pay premiums timely to the Ohio Bureau of Workers’ Compensation (BWC)</w:t>
      </w:r>
      <w:r>
        <w:rPr>
          <w:rFonts w:cstheme="minorHAnsi"/>
          <w:b w:val="0"/>
          <w:bCs/>
          <w:sz w:val="20"/>
          <w:szCs w:val="20"/>
        </w:rPr>
        <w:t xml:space="preserve"> t</w:t>
      </w:r>
      <w:r w:rsidRPr="002E1197">
        <w:rPr>
          <w:rFonts w:cstheme="minorHAnsi"/>
          <w:b w:val="0"/>
          <w:bCs/>
          <w:sz w:val="20"/>
          <w:szCs w:val="20"/>
        </w:rPr>
        <w:t>o receive and maintain workers' compensation coverage</w:t>
      </w:r>
      <w:r>
        <w:rPr>
          <w:rFonts w:cstheme="minorHAnsi"/>
          <w:b w:val="0"/>
          <w:bCs/>
          <w:sz w:val="20"/>
          <w:szCs w:val="20"/>
        </w:rPr>
        <w:t>.</w:t>
      </w:r>
    </w:p>
    <w:p w14:paraId="5863E0C4" w14:textId="4A88CF94" w:rsidR="002E1197" w:rsidRPr="002E1197" w:rsidRDefault="002E1197" w:rsidP="002E1197">
      <w:pPr>
        <w:pStyle w:val="H2"/>
        <w:rPr>
          <w:rFonts w:cstheme="minorHAnsi"/>
          <w:b w:val="0"/>
          <w:bCs/>
          <w:sz w:val="20"/>
          <w:szCs w:val="20"/>
        </w:rPr>
      </w:pPr>
      <w:r w:rsidRPr="002E1197">
        <w:rPr>
          <w:rFonts w:cstheme="minorHAnsi"/>
          <w:b w:val="0"/>
          <w:bCs/>
          <w:sz w:val="20"/>
          <w:szCs w:val="20"/>
        </w:rPr>
        <w:t xml:space="preserve">Through the year, </w:t>
      </w:r>
      <w:r>
        <w:rPr>
          <w:rFonts w:cstheme="minorHAnsi"/>
          <w:b w:val="0"/>
          <w:bCs/>
          <w:sz w:val="20"/>
          <w:szCs w:val="20"/>
        </w:rPr>
        <w:t>employers</w:t>
      </w:r>
      <w:r w:rsidRPr="002E1197">
        <w:rPr>
          <w:rFonts w:cstheme="minorHAnsi"/>
          <w:b w:val="0"/>
          <w:bCs/>
          <w:sz w:val="20"/>
          <w:szCs w:val="20"/>
        </w:rPr>
        <w:t xml:space="preserve"> have been making premium installment payments based on estimated payroll.  </w:t>
      </w:r>
      <w:r>
        <w:rPr>
          <w:rFonts w:cstheme="minorHAnsi"/>
          <w:b w:val="0"/>
          <w:bCs/>
          <w:sz w:val="20"/>
          <w:szCs w:val="20"/>
        </w:rPr>
        <w:t>A</w:t>
      </w:r>
      <w:r w:rsidRPr="002E1197">
        <w:rPr>
          <w:rFonts w:cstheme="minorHAnsi"/>
          <w:b w:val="0"/>
          <w:bCs/>
          <w:sz w:val="20"/>
          <w:szCs w:val="20"/>
        </w:rPr>
        <w:t xml:space="preserve">s we near the conclusion of </w:t>
      </w:r>
      <w:r>
        <w:rPr>
          <w:rFonts w:cstheme="minorHAnsi"/>
          <w:b w:val="0"/>
          <w:bCs/>
          <w:sz w:val="20"/>
          <w:szCs w:val="20"/>
        </w:rPr>
        <w:t xml:space="preserve">the </w:t>
      </w:r>
      <w:r w:rsidRPr="002E1197">
        <w:rPr>
          <w:rFonts w:cstheme="minorHAnsi"/>
          <w:b w:val="0"/>
          <w:bCs/>
          <w:sz w:val="20"/>
          <w:szCs w:val="20"/>
        </w:rPr>
        <w:t>202</w:t>
      </w:r>
      <w:r w:rsidR="006B7AED">
        <w:rPr>
          <w:rFonts w:cstheme="minorHAnsi"/>
          <w:b w:val="0"/>
          <w:bCs/>
          <w:sz w:val="20"/>
          <w:szCs w:val="20"/>
        </w:rPr>
        <w:t>1</w:t>
      </w:r>
      <w:r w:rsidRPr="002E1197">
        <w:rPr>
          <w:rFonts w:cstheme="minorHAnsi"/>
          <w:b w:val="0"/>
          <w:bCs/>
          <w:sz w:val="20"/>
          <w:szCs w:val="20"/>
        </w:rPr>
        <w:t xml:space="preserve"> policy year (</w:t>
      </w:r>
      <w:r>
        <w:rPr>
          <w:rFonts w:cstheme="minorHAnsi"/>
          <w:b w:val="0"/>
          <w:bCs/>
          <w:sz w:val="20"/>
          <w:szCs w:val="20"/>
        </w:rPr>
        <w:t>July 1, 202</w:t>
      </w:r>
      <w:r w:rsidR="006B7AED">
        <w:rPr>
          <w:rFonts w:cstheme="minorHAnsi"/>
          <w:b w:val="0"/>
          <w:bCs/>
          <w:sz w:val="20"/>
          <w:szCs w:val="20"/>
        </w:rPr>
        <w:t>1</w:t>
      </w:r>
      <w:r>
        <w:rPr>
          <w:rFonts w:cstheme="minorHAnsi"/>
          <w:b w:val="0"/>
          <w:bCs/>
          <w:sz w:val="20"/>
          <w:szCs w:val="20"/>
        </w:rPr>
        <w:t xml:space="preserve"> through June 30, 202</w:t>
      </w:r>
      <w:r w:rsidR="006B7AED">
        <w:rPr>
          <w:rFonts w:cstheme="minorHAnsi"/>
          <w:b w:val="0"/>
          <w:bCs/>
          <w:sz w:val="20"/>
          <w:szCs w:val="20"/>
        </w:rPr>
        <w:t>2</w:t>
      </w:r>
      <w:r w:rsidRPr="002E1197">
        <w:rPr>
          <w:rFonts w:cstheme="minorHAnsi"/>
          <w:b w:val="0"/>
          <w:bCs/>
          <w:sz w:val="20"/>
          <w:szCs w:val="20"/>
        </w:rPr>
        <w:t xml:space="preserve">), BWC will be requiring all employers to reconcile (“true-up”) the payroll that was used to estimate their premium with their actual payroll for the policy year.   </w:t>
      </w:r>
    </w:p>
    <w:p w14:paraId="677B3D0F" w14:textId="6117760F" w:rsidR="002E1197" w:rsidRPr="002E1197" w:rsidRDefault="00D94849" w:rsidP="002E1197">
      <w:pPr>
        <w:pStyle w:val="H2"/>
        <w:rPr>
          <w:rFonts w:cstheme="minorHAnsi"/>
          <w:b w:val="0"/>
          <w:bCs/>
          <w:sz w:val="20"/>
          <w:szCs w:val="20"/>
        </w:rPr>
      </w:pPr>
      <w:r>
        <w:rPr>
          <w:rFonts w:cstheme="minorHAnsi"/>
        </w:rPr>
        <w:t>Important reminders</w:t>
      </w:r>
    </w:p>
    <w:p w14:paraId="7DE24CC7" w14:textId="4FDACE02" w:rsidR="002E1197" w:rsidRPr="002E1197" w:rsidRDefault="002E1197" w:rsidP="002E1197">
      <w:pPr>
        <w:pStyle w:val="H2"/>
        <w:rPr>
          <w:rFonts w:cstheme="minorHAnsi"/>
          <w:b w:val="0"/>
          <w:bCs/>
          <w:sz w:val="20"/>
          <w:szCs w:val="20"/>
        </w:rPr>
      </w:pPr>
      <w:r w:rsidRPr="002E1197">
        <w:rPr>
          <w:rFonts w:cstheme="minorHAnsi"/>
          <w:b w:val="0"/>
          <w:bCs/>
          <w:sz w:val="20"/>
          <w:szCs w:val="20"/>
        </w:rPr>
        <w:t xml:space="preserve">BWC </w:t>
      </w:r>
      <w:r w:rsidR="00D94849">
        <w:rPr>
          <w:rFonts w:cstheme="minorHAnsi"/>
          <w:b w:val="0"/>
          <w:bCs/>
          <w:sz w:val="20"/>
          <w:szCs w:val="20"/>
        </w:rPr>
        <w:t xml:space="preserve">mailed </w:t>
      </w:r>
      <w:r w:rsidRPr="002E1197">
        <w:rPr>
          <w:rFonts w:cstheme="minorHAnsi"/>
          <w:b w:val="0"/>
          <w:bCs/>
          <w:sz w:val="20"/>
          <w:szCs w:val="20"/>
        </w:rPr>
        <w:t>202</w:t>
      </w:r>
      <w:r w:rsidR="006B7AED">
        <w:rPr>
          <w:rFonts w:cstheme="minorHAnsi"/>
          <w:b w:val="0"/>
          <w:bCs/>
          <w:sz w:val="20"/>
          <w:szCs w:val="20"/>
        </w:rPr>
        <w:t>2</w:t>
      </w:r>
      <w:r w:rsidRPr="002E1197">
        <w:rPr>
          <w:rFonts w:cstheme="minorHAnsi"/>
          <w:b w:val="0"/>
          <w:bCs/>
          <w:sz w:val="20"/>
          <w:szCs w:val="20"/>
        </w:rPr>
        <w:t xml:space="preserve"> estimated annual premium notices along with your installment schedule around May 1, 202</w:t>
      </w:r>
      <w:r w:rsidR="006B7AED">
        <w:rPr>
          <w:rFonts w:cstheme="minorHAnsi"/>
          <w:b w:val="0"/>
          <w:bCs/>
          <w:sz w:val="20"/>
          <w:szCs w:val="20"/>
        </w:rPr>
        <w:t>2</w:t>
      </w:r>
      <w:r w:rsidRPr="002E1197">
        <w:rPr>
          <w:rFonts w:cstheme="minorHAnsi"/>
          <w:b w:val="0"/>
          <w:bCs/>
          <w:sz w:val="20"/>
          <w:szCs w:val="20"/>
        </w:rPr>
        <w:t>.</w:t>
      </w:r>
    </w:p>
    <w:p w14:paraId="6EDAEFF4" w14:textId="4FD40AD7" w:rsidR="002E1197" w:rsidRPr="00D94849" w:rsidRDefault="002E1197" w:rsidP="002E1197">
      <w:pPr>
        <w:pStyle w:val="H2"/>
        <w:numPr>
          <w:ilvl w:val="0"/>
          <w:numId w:val="4"/>
        </w:numPr>
        <w:rPr>
          <w:rFonts w:cstheme="minorHAnsi"/>
          <w:b w:val="0"/>
          <w:bCs/>
          <w:sz w:val="20"/>
          <w:szCs w:val="20"/>
        </w:rPr>
      </w:pPr>
      <w:r w:rsidRPr="002E1197">
        <w:rPr>
          <w:rFonts w:cstheme="minorHAnsi"/>
          <w:b w:val="0"/>
          <w:bCs/>
          <w:sz w:val="20"/>
          <w:szCs w:val="20"/>
        </w:rPr>
        <w:t>If you expect your payroll to change during the 202</w:t>
      </w:r>
      <w:r w:rsidR="006B7AED">
        <w:rPr>
          <w:rFonts w:cstheme="minorHAnsi"/>
          <w:b w:val="0"/>
          <w:bCs/>
          <w:sz w:val="20"/>
          <w:szCs w:val="20"/>
        </w:rPr>
        <w:t>2</w:t>
      </w:r>
      <w:r w:rsidRPr="002E1197">
        <w:rPr>
          <w:rFonts w:cstheme="minorHAnsi"/>
          <w:b w:val="0"/>
          <w:bCs/>
          <w:sz w:val="20"/>
          <w:szCs w:val="20"/>
        </w:rPr>
        <w:t xml:space="preserve"> rating year from the estimate provided, you can call BWC at 800-644-6292 and request a change to your payroll and installment schedule.</w:t>
      </w:r>
    </w:p>
    <w:p w14:paraId="687093D5" w14:textId="5BF6A56F" w:rsidR="002E1197" w:rsidRPr="00D94849" w:rsidRDefault="002E1197" w:rsidP="002E1197">
      <w:pPr>
        <w:pStyle w:val="H2"/>
        <w:numPr>
          <w:ilvl w:val="0"/>
          <w:numId w:val="4"/>
        </w:numPr>
        <w:rPr>
          <w:rFonts w:cstheme="minorHAnsi"/>
          <w:b w:val="0"/>
          <w:bCs/>
          <w:sz w:val="20"/>
          <w:szCs w:val="20"/>
        </w:rPr>
      </w:pPr>
      <w:r w:rsidRPr="002E1197">
        <w:rPr>
          <w:rFonts w:cstheme="minorHAnsi"/>
          <w:b w:val="0"/>
          <w:bCs/>
          <w:sz w:val="20"/>
          <w:szCs w:val="20"/>
        </w:rPr>
        <w:t>Failure to make installment payments based on the installment schedule can result in lapses in coverage, therefore make sure installment payments are paid by the due dates as noted on the installment schedule.  The first installment payment will be due by mid/late June 202</w:t>
      </w:r>
      <w:r w:rsidR="006B7AED">
        <w:rPr>
          <w:rFonts w:cstheme="minorHAnsi"/>
          <w:b w:val="0"/>
          <w:bCs/>
          <w:sz w:val="20"/>
          <w:szCs w:val="20"/>
        </w:rPr>
        <w:t>2</w:t>
      </w:r>
      <w:r w:rsidRPr="002E1197">
        <w:rPr>
          <w:rFonts w:cstheme="minorHAnsi"/>
          <w:b w:val="0"/>
          <w:bCs/>
          <w:sz w:val="20"/>
          <w:szCs w:val="20"/>
        </w:rPr>
        <w:t xml:space="preserve">.  </w:t>
      </w:r>
    </w:p>
    <w:p w14:paraId="6D4146D1" w14:textId="4107E39F" w:rsidR="002E1197" w:rsidRPr="00D94849" w:rsidRDefault="002E1197" w:rsidP="002E1197">
      <w:pPr>
        <w:pStyle w:val="H2"/>
        <w:numPr>
          <w:ilvl w:val="0"/>
          <w:numId w:val="4"/>
        </w:numPr>
        <w:rPr>
          <w:rFonts w:cstheme="minorHAnsi"/>
          <w:b w:val="0"/>
          <w:bCs/>
          <w:sz w:val="20"/>
          <w:szCs w:val="20"/>
        </w:rPr>
      </w:pPr>
      <w:r w:rsidRPr="002E1197">
        <w:rPr>
          <w:rFonts w:cstheme="minorHAnsi"/>
          <w:b w:val="0"/>
          <w:bCs/>
          <w:sz w:val="20"/>
          <w:szCs w:val="20"/>
        </w:rPr>
        <w:t>If you pay your full 202</w:t>
      </w:r>
      <w:r w:rsidR="006B7AED">
        <w:rPr>
          <w:rFonts w:cstheme="minorHAnsi"/>
          <w:b w:val="0"/>
          <w:bCs/>
          <w:sz w:val="20"/>
          <w:szCs w:val="20"/>
        </w:rPr>
        <w:t>2</w:t>
      </w:r>
      <w:r w:rsidRPr="002E1197">
        <w:rPr>
          <w:rFonts w:cstheme="minorHAnsi"/>
          <w:b w:val="0"/>
          <w:bCs/>
          <w:sz w:val="20"/>
          <w:szCs w:val="20"/>
        </w:rPr>
        <w:t xml:space="preserve"> premium by the June installment due date, you can earn a 2% Early Payment Discount. There is no need to switch to an annual installment, but the premium must be paid in full by the due date.  BWC will issue the 2% refund the following month.</w:t>
      </w:r>
    </w:p>
    <w:p w14:paraId="7C46C452" w14:textId="085426FE" w:rsidR="002E1197" w:rsidRPr="002E1197" w:rsidRDefault="002E1197" w:rsidP="002E1197">
      <w:pPr>
        <w:pStyle w:val="H2"/>
        <w:rPr>
          <w:rFonts w:cstheme="minorHAnsi"/>
          <w:b w:val="0"/>
          <w:bCs/>
          <w:sz w:val="20"/>
          <w:szCs w:val="20"/>
        </w:rPr>
      </w:pPr>
      <w:r w:rsidRPr="002E1197">
        <w:rPr>
          <w:rFonts w:cstheme="minorHAnsi"/>
          <w:b w:val="0"/>
          <w:bCs/>
          <w:sz w:val="20"/>
          <w:szCs w:val="20"/>
        </w:rPr>
        <w:t xml:space="preserve">BWC will mail notices regarding the </w:t>
      </w:r>
      <w:r w:rsidR="00D94849">
        <w:rPr>
          <w:rFonts w:cstheme="minorHAnsi"/>
          <w:b w:val="0"/>
          <w:bCs/>
          <w:sz w:val="20"/>
          <w:szCs w:val="20"/>
        </w:rPr>
        <w:t xml:space="preserve">July 1, </w:t>
      </w:r>
      <w:proofErr w:type="gramStart"/>
      <w:r w:rsidR="00D94849">
        <w:rPr>
          <w:rFonts w:cstheme="minorHAnsi"/>
          <w:b w:val="0"/>
          <w:bCs/>
          <w:sz w:val="20"/>
          <w:szCs w:val="20"/>
        </w:rPr>
        <w:t>202</w:t>
      </w:r>
      <w:r w:rsidR="006B7AED">
        <w:rPr>
          <w:rFonts w:cstheme="minorHAnsi"/>
          <w:b w:val="0"/>
          <w:bCs/>
          <w:sz w:val="20"/>
          <w:szCs w:val="20"/>
        </w:rPr>
        <w:t>1</w:t>
      </w:r>
      <w:proofErr w:type="gramEnd"/>
      <w:r w:rsidRPr="002E1197">
        <w:rPr>
          <w:rFonts w:cstheme="minorHAnsi"/>
          <w:b w:val="0"/>
          <w:bCs/>
          <w:sz w:val="20"/>
          <w:szCs w:val="20"/>
        </w:rPr>
        <w:t xml:space="preserve"> through </w:t>
      </w:r>
      <w:r w:rsidR="00D94849">
        <w:rPr>
          <w:rFonts w:cstheme="minorHAnsi"/>
          <w:b w:val="0"/>
          <w:bCs/>
          <w:sz w:val="20"/>
          <w:szCs w:val="20"/>
        </w:rPr>
        <w:t xml:space="preserve">June 30, </w:t>
      </w:r>
      <w:r w:rsidRPr="002E1197">
        <w:rPr>
          <w:rFonts w:cstheme="minorHAnsi"/>
          <w:b w:val="0"/>
          <w:bCs/>
          <w:sz w:val="20"/>
          <w:szCs w:val="20"/>
        </w:rPr>
        <w:t>202</w:t>
      </w:r>
      <w:r w:rsidR="006B7AED">
        <w:rPr>
          <w:rFonts w:cstheme="minorHAnsi"/>
          <w:b w:val="0"/>
          <w:bCs/>
          <w:sz w:val="20"/>
          <w:szCs w:val="20"/>
        </w:rPr>
        <w:t>2</w:t>
      </w:r>
      <w:r w:rsidRPr="002E1197">
        <w:rPr>
          <w:rFonts w:cstheme="minorHAnsi"/>
          <w:b w:val="0"/>
          <w:bCs/>
          <w:sz w:val="20"/>
          <w:szCs w:val="20"/>
        </w:rPr>
        <w:t xml:space="preserve"> true-up around July 1, 202</w:t>
      </w:r>
      <w:r w:rsidR="006B7AED">
        <w:rPr>
          <w:rFonts w:cstheme="minorHAnsi"/>
          <w:b w:val="0"/>
          <w:bCs/>
          <w:sz w:val="20"/>
          <w:szCs w:val="20"/>
        </w:rPr>
        <w:t>2</w:t>
      </w:r>
      <w:r w:rsidR="00D94849">
        <w:rPr>
          <w:rFonts w:cstheme="minorHAnsi"/>
          <w:b w:val="0"/>
          <w:bCs/>
          <w:sz w:val="20"/>
          <w:szCs w:val="20"/>
        </w:rPr>
        <w:t xml:space="preserve">.  True-up </w:t>
      </w:r>
      <w:r w:rsidRPr="002E1197">
        <w:rPr>
          <w:rFonts w:cstheme="minorHAnsi"/>
          <w:b w:val="0"/>
          <w:bCs/>
          <w:sz w:val="20"/>
          <w:szCs w:val="20"/>
        </w:rPr>
        <w:t>reporting and payment is due by August 15, 202</w:t>
      </w:r>
      <w:r w:rsidR="006B7AED">
        <w:rPr>
          <w:rFonts w:cstheme="minorHAnsi"/>
          <w:b w:val="0"/>
          <w:bCs/>
          <w:sz w:val="20"/>
          <w:szCs w:val="20"/>
        </w:rPr>
        <w:t>2</w:t>
      </w:r>
      <w:r w:rsidR="00D94849">
        <w:rPr>
          <w:rFonts w:cstheme="minorHAnsi"/>
          <w:b w:val="0"/>
          <w:bCs/>
          <w:sz w:val="20"/>
          <w:szCs w:val="20"/>
        </w:rPr>
        <w:t>.</w:t>
      </w:r>
    </w:p>
    <w:p w14:paraId="4242CD9B" w14:textId="1E34FA63" w:rsidR="002E1197" w:rsidRPr="00D94849" w:rsidRDefault="002E1197" w:rsidP="002E1197">
      <w:pPr>
        <w:pStyle w:val="H2"/>
        <w:numPr>
          <w:ilvl w:val="0"/>
          <w:numId w:val="5"/>
        </w:numPr>
        <w:rPr>
          <w:rFonts w:cstheme="minorHAnsi"/>
          <w:b w:val="0"/>
          <w:bCs/>
          <w:sz w:val="20"/>
          <w:szCs w:val="20"/>
        </w:rPr>
      </w:pPr>
      <w:r w:rsidRPr="002E1197">
        <w:rPr>
          <w:rFonts w:cstheme="minorHAnsi"/>
          <w:b w:val="0"/>
          <w:bCs/>
          <w:sz w:val="20"/>
          <w:szCs w:val="20"/>
        </w:rPr>
        <w:t>Failure to true-up and pay any additional premium will result in your policy being removed from all discount and rebate programs and it will remain ineligible for discounts and rebate in future years.</w:t>
      </w:r>
    </w:p>
    <w:p w14:paraId="1EC64766" w14:textId="26FB21A1" w:rsidR="002E1197" w:rsidRPr="002E1197" w:rsidRDefault="002E1197" w:rsidP="002E1197">
      <w:pPr>
        <w:pStyle w:val="H2"/>
        <w:rPr>
          <w:rFonts w:cstheme="minorHAnsi"/>
          <w:b w:val="0"/>
          <w:bCs/>
          <w:sz w:val="20"/>
          <w:szCs w:val="20"/>
        </w:rPr>
      </w:pPr>
      <w:r w:rsidRPr="002E1197">
        <w:rPr>
          <w:rFonts w:cstheme="minorHAnsi"/>
          <w:b w:val="0"/>
          <w:bCs/>
          <w:sz w:val="20"/>
          <w:szCs w:val="20"/>
        </w:rPr>
        <w:t xml:space="preserve">Employers can receive a rebate for paying premiums and completing true-up online with BWC's Go-green Rebate Program. </w:t>
      </w:r>
    </w:p>
    <w:p w14:paraId="46391CC8" w14:textId="3B13CE6F" w:rsidR="00C53BFA" w:rsidRDefault="002E1197" w:rsidP="002E1197">
      <w:pPr>
        <w:pStyle w:val="H2"/>
        <w:ind w:right="0"/>
      </w:pPr>
      <w:r w:rsidRPr="002E1197">
        <w:rPr>
          <w:rFonts w:cstheme="minorHAnsi"/>
          <w:b w:val="0"/>
          <w:bCs/>
          <w:sz w:val="20"/>
          <w:szCs w:val="20"/>
        </w:rPr>
        <w:t xml:space="preserve">If you have any questions regarding premium installments or the true-up process, contact our Sedgwick </w:t>
      </w:r>
      <w:r w:rsidR="00D94849">
        <w:rPr>
          <w:rFonts w:cstheme="minorHAnsi"/>
          <w:b w:val="0"/>
          <w:bCs/>
          <w:sz w:val="20"/>
          <w:szCs w:val="20"/>
        </w:rPr>
        <w:t xml:space="preserve">program manager, </w:t>
      </w:r>
      <w:r w:rsidR="00855097">
        <w:rPr>
          <w:rFonts w:cstheme="minorHAnsi"/>
          <w:b w:val="0"/>
          <w:bCs/>
          <w:sz w:val="20"/>
          <w:szCs w:val="20"/>
        </w:rPr>
        <w:t>Rejeana Woolum-Napier</w:t>
      </w:r>
      <w:r w:rsidR="00EB5759" w:rsidRPr="00EB5759">
        <w:rPr>
          <w:rFonts w:cstheme="minorHAnsi"/>
          <w:b w:val="0"/>
          <w:bCs/>
          <w:sz w:val="20"/>
          <w:szCs w:val="20"/>
        </w:rPr>
        <w:t xml:space="preserve">, at </w:t>
      </w:r>
      <w:r w:rsidR="00855097">
        <w:rPr>
          <w:rFonts w:cstheme="minorHAnsi"/>
          <w:b w:val="0"/>
          <w:bCs/>
          <w:sz w:val="20"/>
          <w:szCs w:val="20"/>
        </w:rPr>
        <w:t>(614) 359-2403</w:t>
      </w:r>
    </w:p>
    <w:sectPr w:rsidR="00C53BFA"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6AAE" w14:textId="77777777" w:rsidR="00FE00B7" w:rsidRDefault="00FE00B7">
      <w:pPr>
        <w:spacing w:after="0" w:line="240" w:lineRule="auto"/>
      </w:pPr>
      <w:r>
        <w:separator/>
      </w:r>
    </w:p>
  </w:endnote>
  <w:endnote w:type="continuationSeparator" w:id="0">
    <w:p w14:paraId="4B4AEE05" w14:textId="77777777" w:rsidR="00FE00B7" w:rsidRDefault="00FE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FE00B7">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F7FB" w14:textId="77777777" w:rsidR="00FE00B7" w:rsidRDefault="00FE00B7">
      <w:pPr>
        <w:spacing w:after="0" w:line="240" w:lineRule="auto"/>
      </w:pPr>
      <w:r>
        <w:separator/>
      </w:r>
    </w:p>
  </w:footnote>
  <w:footnote w:type="continuationSeparator" w:id="0">
    <w:p w14:paraId="5D82DF3C" w14:textId="77777777" w:rsidR="00FE00B7" w:rsidRDefault="00FE0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FE00B7">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156639"/>
    <w:rsid w:val="00183EC0"/>
    <w:rsid w:val="00282D6D"/>
    <w:rsid w:val="002E1197"/>
    <w:rsid w:val="004308A6"/>
    <w:rsid w:val="00464BDC"/>
    <w:rsid w:val="00482436"/>
    <w:rsid w:val="004A33CB"/>
    <w:rsid w:val="004A6675"/>
    <w:rsid w:val="004C76F5"/>
    <w:rsid w:val="005C55C5"/>
    <w:rsid w:val="00632D73"/>
    <w:rsid w:val="00650C5D"/>
    <w:rsid w:val="0068539C"/>
    <w:rsid w:val="006B7AED"/>
    <w:rsid w:val="007A061C"/>
    <w:rsid w:val="00855097"/>
    <w:rsid w:val="00871514"/>
    <w:rsid w:val="008C3461"/>
    <w:rsid w:val="009429DF"/>
    <w:rsid w:val="009E6FD9"/>
    <w:rsid w:val="00AD4C08"/>
    <w:rsid w:val="00AF193B"/>
    <w:rsid w:val="00B54368"/>
    <w:rsid w:val="00B7732D"/>
    <w:rsid w:val="00C531A9"/>
    <w:rsid w:val="00C53BFA"/>
    <w:rsid w:val="00CF4EC0"/>
    <w:rsid w:val="00D41B4B"/>
    <w:rsid w:val="00D454E1"/>
    <w:rsid w:val="00D90A63"/>
    <w:rsid w:val="00D93E3B"/>
    <w:rsid w:val="00D94849"/>
    <w:rsid w:val="00E025BA"/>
    <w:rsid w:val="00E34FF8"/>
    <w:rsid w:val="00EB5759"/>
    <w:rsid w:val="00EC65CC"/>
    <w:rsid w:val="00ED1F7B"/>
    <w:rsid w:val="00EF79A0"/>
    <w:rsid w:val="00FD6BFF"/>
    <w:rsid w:val="00FE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Woolum-Napier, Rejeana</cp:lastModifiedBy>
  <cp:revision>2</cp:revision>
  <cp:lastPrinted>2021-06-08T16:18:00Z</cp:lastPrinted>
  <dcterms:created xsi:type="dcterms:W3CDTF">2022-05-31T19:41:00Z</dcterms:created>
  <dcterms:modified xsi:type="dcterms:W3CDTF">2022-05-31T19:41:00Z</dcterms:modified>
</cp:coreProperties>
</file>