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00" w:rsidRDefault="00596F00" w:rsidP="00596F00">
      <w:pPr>
        <w:spacing w:after="160" w:line="259" w:lineRule="auto"/>
        <w:rPr>
          <w:rFonts w:ascii="Segoe UI" w:hAnsi="Segoe UI" w:cs="Segoe UI"/>
          <w:b/>
          <w:sz w:val="28"/>
          <w:szCs w:val="28"/>
        </w:rPr>
      </w:pPr>
    </w:p>
    <w:p w:rsidR="00A51C98" w:rsidRPr="00596F00" w:rsidRDefault="00A51C98" w:rsidP="00596F00">
      <w:pPr>
        <w:spacing w:after="160" w:line="259" w:lineRule="auto"/>
        <w:rPr>
          <w:rFonts w:ascii="Segoe UI" w:hAnsi="Segoe UI" w:cs="Segoe UI"/>
          <w:b/>
          <w:sz w:val="28"/>
          <w:szCs w:val="28"/>
        </w:rPr>
      </w:pPr>
    </w:p>
    <w:p w:rsidR="00596F00" w:rsidRDefault="00A51C98" w:rsidP="00596F00">
      <w:pPr>
        <w:spacing w:after="160" w:line="259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Hello all:</w:t>
      </w:r>
    </w:p>
    <w:p w:rsidR="00596F00" w:rsidRDefault="00D05C17" w:rsidP="00596F00">
      <w:pPr>
        <w:spacing w:after="160" w:line="259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 am appreciative of the positive reception </w:t>
      </w:r>
      <w:r w:rsidR="00F610B7">
        <w:rPr>
          <w:rFonts w:ascii="Segoe UI" w:hAnsi="Segoe UI" w:cs="Segoe UI"/>
          <w:sz w:val="24"/>
          <w:szCs w:val="24"/>
        </w:rPr>
        <w:t>to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 our first weekly last Sunday.  We will continue these on a weekly basis </w:t>
      </w:r>
      <w:r w:rsidR="007E771A">
        <w:rPr>
          <w:rFonts w:ascii="Segoe UI" w:hAnsi="Segoe UI" w:cs="Segoe UI"/>
          <w:sz w:val="24"/>
          <w:szCs w:val="24"/>
        </w:rPr>
        <w:t xml:space="preserve">with more and varied topics included in each. I would, however, like to continue last week’s mention of our Department’s priorities. </w:t>
      </w:r>
    </w:p>
    <w:p w:rsidR="007E771A" w:rsidRDefault="007E771A" w:rsidP="00596F00">
      <w:pPr>
        <w:spacing w:after="160" w:line="259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As shared we will be focusing on the delivery of care and case management. </w:t>
      </w:r>
      <w:r w:rsidR="00731369">
        <w:rPr>
          <w:rFonts w:ascii="Segoe UI" w:hAnsi="Segoe UI" w:cs="Segoe UI"/>
          <w:sz w:val="24"/>
          <w:szCs w:val="24"/>
        </w:rPr>
        <w:t>In doing so we have established four primary areas of focus. It is our hope that we will be working collaboratively with all system stakeholders to continually improve in these areas:</w:t>
      </w:r>
    </w:p>
    <w:p w:rsidR="00731369" w:rsidRDefault="00731369" w:rsidP="00731369">
      <w:pPr>
        <w:pStyle w:val="ListParagraph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Direct care staff should deliver services a</w:t>
      </w:r>
      <w:r w:rsidR="005E3B84">
        <w:rPr>
          <w:rFonts w:ascii="Segoe UI" w:hAnsi="Segoe UI" w:cs="Segoe UI"/>
          <w:sz w:val="24"/>
          <w:szCs w:val="24"/>
        </w:rPr>
        <w:t>ccording to the individual plan</w:t>
      </w:r>
    </w:p>
    <w:p w:rsidR="005E3B84" w:rsidRDefault="005E3B84" w:rsidP="00731369">
      <w:pPr>
        <w:pStyle w:val="ListParagraph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Direct care staff should administer medications and perform medical tasks as prescribed</w:t>
      </w:r>
    </w:p>
    <w:p w:rsidR="005E3B84" w:rsidRDefault="005E3B84" w:rsidP="00731369">
      <w:pPr>
        <w:pStyle w:val="ListParagraph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Provide the best case management possible consistent across all 88 counties</w:t>
      </w:r>
    </w:p>
    <w:p w:rsidR="005E3B84" w:rsidRDefault="005E3B84" w:rsidP="00731369">
      <w:pPr>
        <w:pStyle w:val="ListParagraph"/>
        <w:numPr>
          <w:ilvl w:val="0"/>
          <w:numId w:val="4"/>
        </w:numPr>
        <w:spacing w:after="160" w:line="259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Design and implement a single assessment and individual plan with a focus on direct care implementation</w:t>
      </w:r>
    </w:p>
    <w:p w:rsidR="00596F00" w:rsidRDefault="005E3B84" w:rsidP="00596F00">
      <w:pPr>
        <w:spacing w:after="160" w:line="259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If these seem basic, indeed they are. </w:t>
      </w:r>
      <w:r w:rsidR="00A51C98">
        <w:rPr>
          <w:rFonts w:ascii="Segoe UI" w:hAnsi="Segoe UI" w:cs="Segoe UI"/>
          <w:sz w:val="24"/>
          <w:szCs w:val="24"/>
        </w:rPr>
        <w:t>Yet they are foundational to our system and will drive our efforts.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596F00" w:rsidRDefault="00A51C98" w:rsidP="00596F00">
      <w:pPr>
        <w:spacing w:after="160" w:line="259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8"/>
          <w:szCs w:val="28"/>
        </w:rPr>
        <w:t>Office of System Support and Standards</w:t>
      </w:r>
    </w:p>
    <w:p w:rsidR="00131C27" w:rsidRPr="00A51C98" w:rsidRDefault="00D05C17" w:rsidP="00131C27">
      <w:pPr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As one of our first steps t</w:t>
      </w:r>
      <w:r w:rsidR="00131C27" w:rsidRPr="00A51C98">
        <w:rPr>
          <w:rFonts w:ascii="Segoe UI" w:hAnsi="Segoe UI" w:cs="Segoe UI"/>
          <w:sz w:val="24"/>
          <w:szCs w:val="24"/>
        </w:rPr>
        <w:t xml:space="preserve">he following represents the Department’s vision for </w:t>
      </w:r>
      <w:r w:rsidR="00156F6E" w:rsidRPr="00A51C98">
        <w:rPr>
          <w:rFonts w:ascii="Segoe UI" w:hAnsi="Segoe UI" w:cs="Segoe UI"/>
          <w:sz w:val="24"/>
          <w:szCs w:val="24"/>
        </w:rPr>
        <w:t>a soon to be new</w:t>
      </w:r>
      <w:r w:rsidR="00131C27" w:rsidRPr="00A51C98">
        <w:rPr>
          <w:rFonts w:ascii="Segoe UI" w:hAnsi="Segoe UI" w:cs="Segoe UI"/>
          <w:sz w:val="24"/>
          <w:szCs w:val="24"/>
        </w:rPr>
        <w:t>ly named ‘</w:t>
      </w:r>
      <w:r w:rsidR="00131C27" w:rsidRPr="00A51C98">
        <w:rPr>
          <w:rFonts w:ascii="Segoe UI" w:hAnsi="Segoe UI" w:cs="Segoe UI"/>
          <w:b/>
          <w:bCs/>
          <w:i/>
          <w:iCs/>
          <w:sz w:val="24"/>
          <w:szCs w:val="24"/>
        </w:rPr>
        <w:t>Office of System Support &amp; Standards’</w:t>
      </w:r>
      <w:r w:rsidR="00131C27" w:rsidRPr="00A51C98">
        <w:rPr>
          <w:rFonts w:ascii="Segoe UI" w:hAnsi="Segoe UI" w:cs="Segoe UI"/>
          <w:sz w:val="24"/>
          <w:szCs w:val="24"/>
        </w:rPr>
        <w:t>, formerly known as the 'Office of Provider Standards &amp; Review’.  Our primary objective is t</w:t>
      </w:r>
      <w:r w:rsidR="00293DF4" w:rsidRPr="00A51C98">
        <w:rPr>
          <w:rFonts w:ascii="Segoe UI" w:hAnsi="Segoe UI" w:cs="Segoe UI"/>
          <w:sz w:val="24"/>
          <w:szCs w:val="24"/>
        </w:rPr>
        <w:t>hree</w:t>
      </w:r>
      <w:r w:rsidR="00131C27" w:rsidRPr="00A51C98">
        <w:rPr>
          <w:rFonts w:ascii="Segoe UI" w:hAnsi="Segoe UI" w:cs="Segoe UI"/>
          <w:sz w:val="24"/>
          <w:szCs w:val="24"/>
        </w:rPr>
        <w:t>-fold in that we aim to ensure providers have access to the resources they need to better serve our constituents, transform the service and support administration function in a manner that will drive performance toward person-centered outcomes</w:t>
      </w:r>
      <w:r w:rsidR="00293DF4" w:rsidRPr="00A51C98">
        <w:rPr>
          <w:rFonts w:ascii="Segoe UI" w:hAnsi="Segoe UI" w:cs="Segoe UI"/>
          <w:sz w:val="24"/>
          <w:szCs w:val="24"/>
        </w:rPr>
        <w:t xml:space="preserve"> and ensure quality standards and accountability</w:t>
      </w:r>
      <w:r w:rsidR="00131C27" w:rsidRPr="00A51C98">
        <w:rPr>
          <w:rFonts w:ascii="Segoe UI" w:hAnsi="Segoe UI" w:cs="Segoe UI"/>
          <w:sz w:val="24"/>
          <w:szCs w:val="24"/>
        </w:rPr>
        <w:t xml:space="preserve">.  The </w:t>
      </w:r>
      <w:r w:rsidR="00131C27" w:rsidRPr="00A51C98">
        <w:rPr>
          <w:rFonts w:ascii="Segoe UI" w:hAnsi="Segoe UI" w:cs="Segoe UI"/>
          <w:b/>
          <w:bCs/>
          <w:i/>
          <w:iCs/>
          <w:sz w:val="24"/>
          <w:szCs w:val="24"/>
        </w:rPr>
        <w:t>Office of System Support &amp; Standards</w:t>
      </w:r>
      <w:r w:rsidR="00131C27" w:rsidRPr="00A51C98">
        <w:rPr>
          <w:rFonts w:ascii="Segoe UI" w:hAnsi="Segoe UI" w:cs="Segoe UI"/>
          <w:sz w:val="24"/>
          <w:szCs w:val="24"/>
        </w:rPr>
        <w:t xml:space="preserve"> will consist of three independent, yet interwoven, areas of focus:  </w:t>
      </w:r>
      <w:r w:rsidR="00131C27" w:rsidRPr="00A51C98">
        <w:rPr>
          <w:rFonts w:ascii="Segoe UI" w:hAnsi="Segoe UI" w:cs="Segoe UI"/>
          <w:i/>
          <w:iCs/>
          <w:sz w:val="24"/>
          <w:szCs w:val="24"/>
        </w:rPr>
        <w:t>Provider Suppor</w:t>
      </w:r>
      <w:r w:rsidR="00131C27" w:rsidRPr="00A51C98">
        <w:rPr>
          <w:rFonts w:ascii="Segoe UI" w:hAnsi="Segoe UI" w:cs="Segoe UI"/>
          <w:sz w:val="24"/>
          <w:szCs w:val="24"/>
        </w:rPr>
        <w:t xml:space="preserve">t; </w:t>
      </w:r>
      <w:r w:rsidR="00131C27" w:rsidRPr="00A51C98">
        <w:rPr>
          <w:rFonts w:ascii="Segoe UI" w:hAnsi="Segoe UI" w:cs="Segoe UI"/>
          <w:i/>
          <w:iCs/>
          <w:sz w:val="24"/>
          <w:szCs w:val="24"/>
        </w:rPr>
        <w:t>System Standards</w:t>
      </w:r>
      <w:r w:rsidR="00131C27" w:rsidRPr="00A51C98">
        <w:rPr>
          <w:rFonts w:ascii="Segoe UI" w:hAnsi="Segoe UI" w:cs="Segoe UI"/>
          <w:sz w:val="24"/>
          <w:szCs w:val="24"/>
        </w:rPr>
        <w:t xml:space="preserve">; and </w:t>
      </w:r>
      <w:r w:rsidR="00131C27" w:rsidRPr="00A51C98">
        <w:rPr>
          <w:rFonts w:ascii="Segoe UI" w:hAnsi="Segoe UI" w:cs="Segoe UI"/>
          <w:i/>
          <w:iCs/>
          <w:sz w:val="24"/>
          <w:szCs w:val="24"/>
        </w:rPr>
        <w:t>Service &amp; Support Administration</w:t>
      </w:r>
      <w:r w:rsidR="00131C27" w:rsidRPr="00A51C98">
        <w:rPr>
          <w:rFonts w:ascii="Segoe UI" w:hAnsi="Segoe UI" w:cs="Segoe UI"/>
          <w:sz w:val="24"/>
          <w:szCs w:val="24"/>
        </w:rPr>
        <w:t>.</w:t>
      </w:r>
    </w:p>
    <w:p w:rsidR="00131C27" w:rsidRDefault="00131C27" w:rsidP="00131C27"/>
    <w:p w:rsidR="00131C27" w:rsidRPr="00A51C98" w:rsidRDefault="00131C27" w:rsidP="00131C27">
      <w:pPr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b/>
          <w:bCs/>
          <w:i/>
          <w:iCs/>
          <w:sz w:val="24"/>
          <w:szCs w:val="24"/>
          <w:u w:val="single"/>
        </w:rPr>
        <w:t>Provider Support </w:t>
      </w:r>
    </w:p>
    <w:p w:rsidR="00131C27" w:rsidRPr="00A51C98" w:rsidRDefault="00131C27" w:rsidP="00131C27">
      <w:pPr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b/>
          <w:bCs/>
          <w:sz w:val="24"/>
          <w:szCs w:val="24"/>
        </w:rPr>
        <w:t>Purpose</w:t>
      </w:r>
      <w:r w:rsidRPr="00A51C98">
        <w:rPr>
          <w:rFonts w:ascii="Segoe UI" w:hAnsi="Segoe UI" w:cs="Segoe UI"/>
          <w:sz w:val="24"/>
          <w:szCs w:val="24"/>
        </w:rPr>
        <w:t>:  To provide resources and support to our community of providers with the intention of increasing the quality of our provider network, while also focusing on the retention of good providers.</w:t>
      </w:r>
    </w:p>
    <w:p w:rsidR="00131C27" w:rsidRPr="00A51C98" w:rsidRDefault="00131C27" w:rsidP="00131C27">
      <w:pPr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b/>
          <w:bCs/>
          <w:sz w:val="24"/>
          <w:szCs w:val="24"/>
        </w:rPr>
        <w:t xml:space="preserve">Goal: </w:t>
      </w:r>
      <w:r w:rsidRPr="00A51C98">
        <w:rPr>
          <w:rFonts w:ascii="Segoe UI" w:hAnsi="Segoe UI" w:cs="Segoe UI"/>
          <w:i/>
          <w:iCs/>
          <w:sz w:val="24"/>
          <w:szCs w:val="24"/>
        </w:rPr>
        <w:t> </w:t>
      </w:r>
      <w:r w:rsidRPr="00A51C98">
        <w:rPr>
          <w:rFonts w:ascii="Segoe UI" w:hAnsi="Segoe UI" w:cs="Segoe UI"/>
          <w:sz w:val="24"/>
          <w:szCs w:val="24"/>
        </w:rPr>
        <w:t>To provide information to our provider network in an efficient, friendly manner that is easy to understand, support and drive to positive outcomes.</w:t>
      </w:r>
    </w:p>
    <w:p w:rsidR="00131C27" w:rsidRPr="00A51C98" w:rsidRDefault="00131C27" w:rsidP="00131C27">
      <w:pPr>
        <w:numPr>
          <w:ilvl w:val="0"/>
          <w:numId w:val="1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Provider Recruitment &amp; Retention</w:t>
      </w:r>
    </w:p>
    <w:p w:rsidR="00131C27" w:rsidRPr="00A51C98" w:rsidRDefault="00131C27" w:rsidP="00131C27">
      <w:pPr>
        <w:numPr>
          <w:ilvl w:val="0"/>
          <w:numId w:val="1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Onboarding</w:t>
      </w:r>
    </w:p>
    <w:p w:rsidR="00131C27" w:rsidRPr="00A51C98" w:rsidRDefault="00131C27" w:rsidP="00131C27">
      <w:pPr>
        <w:numPr>
          <w:ilvl w:val="1"/>
          <w:numId w:val="1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Welcome packet</w:t>
      </w:r>
    </w:p>
    <w:p w:rsidR="00131C27" w:rsidRPr="00A51C98" w:rsidRDefault="00131C27" w:rsidP="00131C27">
      <w:pPr>
        <w:numPr>
          <w:ilvl w:val="1"/>
          <w:numId w:val="1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Newly certified providers</w:t>
      </w:r>
    </w:p>
    <w:p w:rsidR="00131C27" w:rsidRPr="00A51C98" w:rsidRDefault="00131C27" w:rsidP="00131C27">
      <w:pPr>
        <w:numPr>
          <w:ilvl w:val="1"/>
          <w:numId w:val="1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New licensed settings</w:t>
      </w:r>
    </w:p>
    <w:p w:rsidR="00131C27" w:rsidRPr="00A51C98" w:rsidRDefault="00131C27" w:rsidP="00131C27">
      <w:pPr>
        <w:numPr>
          <w:ilvl w:val="0"/>
          <w:numId w:val="1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Training &amp; Technical Assistance</w:t>
      </w:r>
    </w:p>
    <w:p w:rsidR="00131C27" w:rsidRPr="00A51C98" w:rsidRDefault="00131C27" w:rsidP="00131C27">
      <w:pPr>
        <w:numPr>
          <w:ilvl w:val="0"/>
          <w:numId w:val="1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Regional Support Centers</w:t>
      </w:r>
    </w:p>
    <w:p w:rsidR="00131C27" w:rsidRPr="00A51C98" w:rsidRDefault="00131C27" w:rsidP="00131C27">
      <w:pPr>
        <w:numPr>
          <w:ilvl w:val="1"/>
          <w:numId w:val="1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Resource Centers (space)</w:t>
      </w:r>
    </w:p>
    <w:p w:rsidR="00131C27" w:rsidRPr="00A51C98" w:rsidRDefault="00131C27" w:rsidP="007211F7">
      <w:pPr>
        <w:numPr>
          <w:ilvl w:val="1"/>
          <w:numId w:val="1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Kiosk for providers for certification assistance</w:t>
      </w:r>
    </w:p>
    <w:p w:rsidR="00131C27" w:rsidRPr="00A51C98" w:rsidRDefault="00131C27" w:rsidP="00131C27">
      <w:pPr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b/>
          <w:bCs/>
          <w:i/>
          <w:iCs/>
          <w:sz w:val="24"/>
          <w:szCs w:val="24"/>
          <w:u w:val="single"/>
        </w:rPr>
        <w:t>System Standards</w:t>
      </w:r>
    </w:p>
    <w:p w:rsidR="00131C27" w:rsidRPr="00A51C98" w:rsidRDefault="00131C27" w:rsidP="00131C27">
      <w:pPr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b/>
          <w:bCs/>
          <w:sz w:val="24"/>
          <w:szCs w:val="24"/>
        </w:rPr>
        <w:t>Purpose:</w:t>
      </w:r>
      <w:r w:rsidRPr="00A51C98">
        <w:rPr>
          <w:rFonts w:ascii="Segoe UI" w:hAnsi="Segoe UI" w:cs="Segoe UI"/>
          <w:sz w:val="24"/>
          <w:szCs w:val="24"/>
        </w:rPr>
        <w:t xml:space="preserve">  To ensure the consistent application of standards across County Boards of Developmental Disabilities and all Provider Types</w:t>
      </w:r>
    </w:p>
    <w:p w:rsidR="00131C27" w:rsidRPr="00A51C98" w:rsidRDefault="00131C27" w:rsidP="00131C27">
      <w:pPr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b/>
          <w:bCs/>
          <w:sz w:val="24"/>
          <w:szCs w:val="24"/>
        </w:rPr>
        <w:t>Goal:</w:t>
      </w:r>
      <w:r w:rsidRPr="00A51C98">
        <w:rPr>
          <w:rFonts w:ascii="Segoe UI" w:hAnsi="Segoe UI" w:cs="Segoe UI"/>
          <w:sz w:val="24"/>
          <w:szCs w:val="24"/>
        </w:rPr>
        <w:t xml:space="preserve">  To ensure CBDDs achieve a consistency statewide and to develop/maintain a qualified pool of service providers.</w:t>
      </w:r>
    </w:p>
    <w:p w:rsidR="00131C27" w:rsidRPr="00A51C98" w:rsidRDefault="00131C27" w:rsidP="00131C27">
      <w:pPr>
        <w:numPr>
          <w:ilvl w:val="0"/>
          <w:numId w:val="2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Mandatory training for all department reviewers on a quarterly basis</w:t>
      </w:r>
    </w:p>
    <w:p w:rsidR="00131C27" w:rsidRPr="00A51C98" w:rsidRDefault="00131C27" w:rsidP="00131C27">
      <w:pPr>
        <w:numPr>
          <w:ilvl w:val="1"/>
          <w:numId w:val="2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More frequent training for new reviewers and poor performers</w:t>
      </w:r>
    </w:p>
    <w:p w:rsidR="00131C27" w:rsidRPr="00A51C98" w:rsidRDefault="00131C27" w:rsidP="00131C27">
      <w:pPr>
        <w:numPr>
          <w:ilvl w:val="0"/>
          <w:numId w:val="2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Analyzing department review instruments and revising as necessary to help us achieve desired outcomes</w:t>
      </w:r>
    </w:p>
    <w:p w:rsidR="00156F6E" w:rsidRPr="00A51C98" w:rsidRDefault="00156F6E" w:rsidP="00131C27">
      <w:pPr>
        <w:numPr>
          <w:ilvl w:val="0"/>
          <w:numId w:val="2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Increased focus on direct supports and case management</w:t>
      </w:r>
    </w:p>
    <w:p w:rsidR="00131C27" w:rsidRPr="00A51C98" w:rsidRDefault="00131C27" w:rsidP="00131C27">
      <w:pPr>
        <w:numPr>
          <w:ilvl w:val="0"/>
          <w:numId w:val="2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Quarterly release of OSASS data (i.e., top issued citations); release of this information tied to training resources</w:t>
      </w:r>
    </w:p>
    <w:p w:rsidR="00156F6E" w:rsidRPr="00A51C98" w:rsidRDefault="00131C27" w:rsidP="00156F6E">
      <w:pPr>
        <w:numPr>
          <w:ilvl w:val="1"/>
          <w:numId w:val="2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Open and transparent communication with CBDDs and our Provider Network</w:t>
      </w:r>
    </w:p>
    <w:p w:rsidR="00131C27" w:rsidRPr="00A51C98" w:rsidRDefault="00131C27" w:rsidP="00131C27">
      <w:pPr>
        <w:rPr>
          <w:rFonts w:ascii="Segoe UI" w:hAnsi="Segoe UI" w:cs="Segoe UI"/>
          <w:sz w:val="24"/>
          <w:szCs w:val="24"/>
        </w:rPr>
      </w:pPr>
    </w:p>
    <w:p w:rsidR="00131C27" w:rsidRPr="00A51C98" w:rsidRDefault="00131C27" w:rsidP="00131C27">
      <w:pPr>
        <w:rPr>
          <w:rFonts w:ascii="Segoe UI" w:hAnsi="Segoe UI" w:cs="Segoe UI"/>
          <w:sz w:val="24"/>
          <w:szCs w:val="24"/>
        </w:rPr>
      </w:pPr>
    </w:p>
    <w:p w:rsidR="00131C27" w:rsidRPr="00A51C98" w:rsidRDefault="00131C27" w:rsidP="00131C27">
      <w:pPr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b/>
          <w:bCs/>
          <w:i/>
          <w:iCs/>
          <w:sz w:val="24"/>
          <w:szCs w:val="24"/>
          <w:u w:val="single"/>
        </w:rPr>
        <w:t>Service &amp; Support Administration</w:t>
      </w:r>
    </w:p>
    <w:p w:rsidR="00131C27" w:rsidRPr="00A51C98" w:rsidRDefault="00131C27" w:rsidP="00131C27">
      <w:pPr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b/>
          <w:bCs/>
          <w:sz w:val="24"/>
          <w:szCs w:val="24"/>
        </w:rPr>
        <w:t>Purpose:</w:t>
      </w:r>
      <w:r w:rsidRPr="00A51C98">
        <w:rPr>
          <w:rFonts w:ascii="Segoe UI" w:hAnsi="Segoe UI" w:cs="Segoe UI"/>
          <w:sz w:val="24"/>
          <w:szCs w:val="24"/>
        </w:rPr>
        <w:t xml:space="preserve">  Transformation of the Service &amp; Support Administration (SSA) function.</w:t>
      </w:r>
    </w:p>
    <w:p w:rsidR="00131C27" w:rsidRPr="00A51C98" w:rsidRDefault="00131C27" w:rsidP="00131C27">
      <w:pPr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b/>
          <w:bCs/>
          <w:sz w:val="24"/>
          <w:szCs w:val="24"/>
        </w:rPr>
        <w:t>Goal:</w:t>
      </w:r>
      <w:r w:rsidRPr="00A51C98">
        <w:rPr>
          <w:rFonts w:ascii="Segoe UI" w:hAnsi="Segoe UI" w:cs="Segoe UI"/>
          <w:sz w:val="24"/>
          <w:szCs w:val="24"/>
        </w:rPr>
        <w:t xml:space="preserve">  Development of a regional system of support that will drive change and establish consistency across the system.</w:t>
      </w:r>
    </w:p>
    <w:p w:rsidR="00131C27" w:rsidRPr="00A51C98" w:rsidRDefault="00131C27" w:rsidP="00131C27">
      <w:pPr>
        <w:numPr>
          <w:ilvl w:val="0"/>
          <w:numId w:val="3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Development of on-boarding and ongoing training initiatives for SSAs and SSA Supervisors</w:t>
      </w:r>
    </w:p>
    <w:p w:rsidR="00131C27" w:rsidRPr="00A51C98" w:rsidRDefault="00131C27" w:rsidP="00131C27">
      <w:pPr>
        <w:numPr>
          <w:ilvl w:val="1"/>
          <w:numId w:val="3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Emphasis on person-centered planning and self-direction</w:t>
      </w:r>
    </w:p>
    <w:p w:rsidR="00131C27" w:rsidRPr="00A51C98" w:rsidRDefault="00131C27" w:rsidP="00131C27">
      <w:pPr>
        <w:numPr>
          <w:ilvl w:val="0"/>
          <w:numId w:val="3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>Implement regional support teams empowered to drive change at the SSA-level</w:t>
      </w:r>
    </w:p>
    <w:p w:rsidR="00131C27" w:rsidRPr="00A51C98" w:rsidRDefault="00156F6E" w:rsidP="00131C27">
      <w:pPr>
        <w:numPr>
          <w:ilvl w:val="0"/>
          <w:numId w:val="3"/>
        </w:num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 xml:space="preserve">Develop and implement a </w:t>
      </w:r>
      <w:r w:rsidR="00131C27" w:rsidRPr="00A51C98">
        <w:rPr>
          <w:rFonts w:ascii="Segoe UI" w:hAnsi="Segoe UI" w:cs="Segoe UI"/>
          <w:sz w:val="24"/>
          <w:szCs w:val="24"/>
        </w:rPr>
        <w:t>single Assessment and Individual Service Plan</w:t>
      </w:r>
    </w:p>
    <w:p w:rsidR="00131C27" w:rsidRPr="00A51C98" w:rsidRDefault="00131C27" w:rsidP="00131C27">
      <w:p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</w:p>
    <w:p w:rsidR="00131C27" w:rsidRPr="00A51C98" w:rsidRDefault="00131C27" w:rsidP="00131C27">
      <w:pPr>
        <w:spacing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A51C98">
        <w:rPr>
          <w:rFonts w:ascii="Segoe UI" w:hAnsi="Segoe UI" w:cs="Segoe UI"/>
          <w:sz w:val="24"/>
          <w:szCs w:val="24"/>
        </w:rPr>
        <w:t xml:space="preserve">We </w:t>
      </w:r>
      <w:r w:rsidR="00A51C98">
        <w:rPr>
          <w:rFonts w:ascii="Segoe UI" w:hAnsi="Segoe UI" w:cs="Segoe UI"/>
          <w:sz w:val="24"/>
          <w:szCs w:val="24"/>
        </w:rPr>
        <w:t>look quite forward to working with all of you to continually improve our system.</w:t>
      </w:r>
    </w:p>
    <w:p w:rsidR="00596F00" w:rsidRPr="00A51C98" w:rsidRDefault="00596F00" w:rsidP="00596F00">
      <w:pPr>
        <w:spacing w:after="160" w:line="259" w:lineRule="auto"/>
        <w:rPr>
          <w:rFonts w:ascii="Segoe UI" w:hAnsi="Segoe UI" w:cs="Segoe UI"/>
          <w:sz w:val="24"/>
          <w:szCs w:val="24"/>
        </w:rPr>
      </w:pPr>
    </w:p>
    <w:p w:rsidR="00596F00" w:rsidRDefault="00131C27" w:rsidP="00596F00">
      <w:pPr>
        <w:spacing w:after="160" w:line="259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Thank you</w:t>
      </w:r>
      <w:r w:rsidR="00596F00">
        <w:rPr>
          <w:rFonts w:ascii="Segoe UI" w:hAnsi="Segoe UI" w:cs="Segoe UI"/>
          <w:sz w:val="24"/>
          <w:szCs w:val="24"/>
        </w:rPr>
        <w:t xml:space="preserve">, </w:t>
      </w:r>
    </w:p>
    <w:p w:rsidR="00596F00" w:rsidRDefault="00596F00" w:rsidP="00596F00">
      <w:pPr>
        <w:spacing w:after="160" w:line="259" w:lineRule="auto"/>
        <w:rPr>
          <w:rFonts w:ascii="Segoe UI" w:hAnsi="Segoe UI" w:cs="Segoe UI"/>
          <w:sz w:val="24"/>
          <w:szCs w:val="24"/>
        </w:rPr>
      </w:pPr>
    </w:p>
    <w:p w:rsidR="00596F00" w:rsidRPr="00662928" w:rsidRDefault="00596F00" w:rsidP="00596F00">
      <w:pPr>
        <w:rPr>
          <w:rFonts w:ascii="Segoe UI" w:hAnsi="Segoe UI" w:cs="Segoe UI"/>
          <w:sz w:val="24"/>
          <w:szCs w:val="24"/>
        </w:rPr>
      </w:pPr>
      <w:r w:rsidRPr="00662928">
        <w:rPr>
          <w:rFonts w:ascii="Segoe UI" w:hAnsi="Segoe UI" w:cs="Segoe UI"/>
          <w:sz w:val="24"/>
          <w:szCs w:val="24"/>
        </w:rPr>
        <w:t>Jeff</w:t>
      </w:r>
    </w:p>
    <w:p w:rsidR="00596F00" w:rsidRPr="00662928" w:rsidRDefault="00596F00" w:rsidP="00596F00">
      <w:pPr>
        <w:pStyle w:val="NoSpacing"/>
        <w:rPr>
          <w:rFonts w:ascii="Segoe UI" w:hAnsi="Segoe UI" w:cs="Segoe UI"/>
          <w:sz w:val="24"/>
          <w:szCs w:val="24"/>
        </w:rPr>
      </w:pPr>
      <w:r w:rsidRPr="00662928">
        <w:rPr>
          <w:rFonts w:ascii="Segoe UI" w:hAnsi="Segoe UI" w:cs="Segoe UI"/>
          <w:sz w:val="24"/>
          <w:szCs w:val="24"/>
        </w:rPr>
        <w:t>Office | 614-466-6753</w:t>
      </w:r>
    </w:p>
    <w:p w:rsidR="00596F00" w:rsidRPr="00662928" w:rsidRDefault="00596F00" w:rsidP="00596F00">
      <w:pPr>
        <w:pStyle w:val="NoSpacing"/>
        <w:rPr>
          <w:rFonts w:ascii="Segoe UI" w:hAnsi="Segoe UI" w:cs="Segoe UI"/>
          <w:sz w:val="24"/>
          <w:szCs w:val="24"/>
        </w:rPr>
      </w:pPr>
      <w:r w:rsidRPr="00662928">
        <w:rPr>
          <w:rFonts w:ascii="Segoe UI" w:hAnsi="Segoe UI" w:cs="Segoe UI"/>
          <w:sz w:val="24"/>
          <w:szCs w:val="24"/>
        </w:rPr>
        <w:t>Cell | 614-632-4312</w:t>
      </w:r>
    </w:p>
    <w:p w:rsidR="00596F00" w:rsidRPr="00662928" w:rsidRDefault="00596F00" w:rsidP="00596F00">
      <w:pPr>
        <w:pStyle w:val="NoSpacing"/>
        <w:rPr>
          <w:rFonts w:ascii="Segoe UI" w:hAnsi="Segoe UI" w:cs="Segoe UI"/>
          <w:sz w:val="24"/>
          <w:szCs w:val="24"/>
        </w:rPr>
      </w:pPr>
      <w:r w:rsidRPr="00662928">
        <w:rPr>
          <w:rFonts w:ascii="Segoe UI" w:hAnsi="Segoe UI" w:cs="Segoe UI"/>
          <w:sz w:val="24"/>
          <w:szCs w:val="24"/>
        </w:rPr>
        <w:t>jeff.davis@dodd.ohio.gov</w:t>
      </w:r>
    </w:p>
    <w:p w:rsidR="00596F00" w:rsidRDefault="00596F00" w:rsidP="00596F00">
      <w:pPr>
        <w:spacing w:after="160" w:line="259" w:lineRule="auto"/>
        <w:rPr>
          <w:rFonts w:ascii="Segoe UI" w:hAnsi="Segoe UI" w:cs="Segoe UI"/>
          <w:sz w:val="24"/>
          <w:szCs w:val="24"/>
        </w:rPr>
      </w:pPr>
    </w:p>
    <w:p w:rsidR="00596F00" w:rsidRPr="00596F00" w:rsidRDefault="00596F00" w:rsidP="00596F00">
      <w:pPr>
        <w:spacing w:after="160" w:line="259" w:lineRule="auto"/>
        <w:rPr>
          <w:rFonts w:ascii="Segoe UI" w:hAnsi="Segoe UI" w:cs="Segoe UI"/>
          <w:sz w:val="24"/>
          <w:szCs w:val="24"/>
        </w:rPr>
      </w:pPr>
    </w:p>
    <w:p w:rsidR="00A307A4" w:rsidRDefault="00C9603A" w:rsidP="00FC4E4A">
      <w:pPr>
        <w:spacing w:after="160" w:line="259" w:lineRule="auto"/>
        <w:rPr>
          <w:rFonts w:ascii="Segoe UI" w:hAnsi="Segoe UI" w:cs="Segoe UI"/>
          <w:sz w:val="24"/>
          <w:szCs w:val="24"/>
        </w:rPr>
      </w:pPr>
    </w:p>
    <w:p w:rsidR="00596F00" w:rsidRDefault="00596F00" w:rsidP="00FC4E4A">
      <w:pPr>
        <w:spacing w:after="160" w:line="259" w:lineRule="auto"/>
        <w:rPr>
          <w:rFonts w:ascii="Segoe UI" w:hAnsi="Segoe UI" w:cs="Segoe UI"/>
          <w:sz w:val="24"/>
          <w:szCs w:val="24"/>
        </w:rPr>
      </w:pPr>
    </w:p>
    <w:p w:rsidR="00596F00" w:rsidRDefault="00596F00" w:rsidP="00FC4E4A">
      <w:pPr>
        <w:spacing w:after="160" w:line="259" w:lineRule="auto"/>
        <w:rPr>
          <w:rFonts w:ascii="Segoe UI" w:hAnsi="Segoe UI" w:cs="Segoe UI"/>
          <w:sz w:val="24"/>
          <w:szCs w:val="24"/>
        </w:rPr>
      </w:pPr>
    </w:p>
    <w:sectPr w:rsidR="00596F00" w:rsidSect="00E3146E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3A" w:rsidRDefault="00C9603A" w:rsidP="00E3146E">
      <w:r>
        <w:separator/>
      </w:r>
    </w:p>
  </w:endnote>
  <w:endnote w:type="continuationSeparator" w:id="0">
    <w:p w:rsidR="00C9603A" w:rsidRDefault="00C9603A" w:rsidP="00E3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839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46E" w:rsidRDefault="00E314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0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146E" w:rsidRDefault="00E31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6E" w:rsidRDefault="00E3146E">
    <w:pPr>
      <w:pStyle w:val="Footer"/>
      <w:jc w:val="right"/>
    </w:pPr>
  </w:p>
  <w:sdt>
    <w:sdtPr>
      <w:id w:val="-2122680292"/>
    </w:sdtPr>
    <w:sdtEndPr/>
    <w:sdtContent>
      <w:p w:rsidR="00E3146E" w:rsidRPr="00E3146E" w:rsidRDefault="00E3146E" w:rsidP="00E3146E">
        <w:pPr>
          <w:jc w:val="center"/>
        </w:pPr>
        <w:r w:rsidRPr="00440948">
          <w:rPr>
            <w:color w:val="525051"/>
          </w:rPr>
          <w:t>Ohio Department</w:t>
        </w:r>
        <w:r w:rsidR="0021598F" w:rsidRPr="00440948">
          <w:rPr>
            <w:color w:val="525051"/>
          </w:rPr>
          <w:t xml:space="preserve"> of</w:t>
        </w:r>
        <w:r w:rsidRPr="00440948">
          <w:rPr>
            <w:color w:val="525051"/>
          </w:rPr>
          <w:t xml:space="preserve"> Developmental Disabilities • 30 E</w:t>
        </w:r>
        <w:r w:rsidR="00C30B2D">
          <w:rPr>
            <w:color w:val="525051"/>
          </w:rPr>
          <w:t>.</w:t>
        </w:r>
        <w:r w:rsidRPr="00440948">
          <w:rPr>
            <w:color w:val="525051"/>
          </w:rPr>
          <w:t xml:space="preserve"> Broad St</w:t>
        </w:r>
        <w:r w:rsidR="00C30B2D">
          <w:rPr>
            <w:color w:val="525051"/>
          </w:rPr>
          <w:t>.</w:t>
        </w:r>
        <w:r w:rsidRPr="00440948">
          <w:rPr>
            <w:color w:val="525051"/>
          </w:rPr>
          <w:t xml:space="preserve"> • Columbus, Ohio 43215 • (800) 617-6733 </w:t>
        </w:r>
        <w:hyperlink r:id="rId1" w:history="1">
          <w:r w:rsidRPr="00C30B2D">
            <w:rPr>
              <w:rStyle w:val="Hyperlink"/>
              <w:color w:val="525051"/>
              <w:u w:val="none"/>
            </w:rPr>
            <w:t>dodd.ohio.gov</w:t>
          </w:r>
        </w:hyperlink>
        <w:r w:rsidRPr="00440948">
          <w:rPr>
            <w:color w:val="525051"/>
          </w:rPr>
          <w:t xml:space="preserve"> • An equal opportunity employer and provider of services</w:t>
        </w:r>
        <w:r w:rsidR="00440948">
          <w:t xml:space="preserve"> </w:t>
        </w:r>
        <w:r w:rsidR="00512720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3A" w:rsidRDefault="00C9603A" w:rsidP="00E3146E">
      <w:r>
        <w:separator/>
      </w:r>
    </w:p>
  </w:footnote>
  <w:footnote w:type="continuationSeparator" w:id="0">
    <w:p w:rsidR="00C9603A" w:rsidRDefault="00C9603A" w:rsidP="00E3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28" w:rsidRDefault="00F40B61">
    <w:pPr>
      <w:pStyle w:val="Header"/>
    </w:pPr>
    <w:r>
      <w:rPr>
        <w:noProof/>
      </w:rPr>
      <w:drawing>
        <wp:inline distT="0" distB="0" distL="0" distR="0">
          <wp:extent cx="5880100" cy="863797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rector's Cor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190" cy="89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0E"/>
    <w:multiLevelType w:val="multilevel"/>
    <w:tmpl w:val="E0FA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61277"/>
    <w:multiLevelType w:val="multilevel"/>
    <w:tmpl w:val="2DFA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B0902"/>
    <w:multiLevelType w:val="multilevel"/>
    <w:tmpl w:val="967A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B4033"/>
    <w:multiLevelType w:val="hybridMultilevel"/>
    <w:tmpl w:val="FCCCE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48"/>
    <w:rsid w:val="00131C27"/>
    <w:rsid w:val="00156F6E"/>
    <w:rsid w:val="0021598F"/>
    <w:rsid w:val="00293DF4"/>
    <w:rsid w:val="00440948"/>
    <w:rsid w:val="004A3FDD"/>
    <w:rsid w:val="004C233E"/>
    <w:rsid w:val="004E4FF7"/>
    <w:rsid w:val="00512720"/>
    <w:rsid w:val="00564D35"/>
    <w:rsid w:val="00596F00"/>
    <w:rsid w:val="005B5D00"/>
    <w:rsid w:val="005E3B84"/>
    <w:rsid w:val="006036AB"/>
    <w:rsid w:val="006218ED"/>
    <w:rsid w:val="00662928"/>
    <w:rsid w:val="00731369"/>
    <w:rsid w:val="007E771A"/>
    <w:rsid w:val="008D016D"/>
    <w:rsid w:val="00A51C98"/>
    <w:rsid w:val="00A72E14"/>
    <w:rsid w:val="00AD1E2A"/>
    <w:rsid w:val="00C30B2D"/>
    <w:rsid w:val="00C4184E"/>
    <w:rsid w:val="00C90DE7"/>
    <w:rsid w:val="00C9603A"/>
    <w:rsid w:val="00D05C17"/>
    <w:rsid w:val="00D12C7A"/>
    <w:rsid w:val="00D64DDB"/>
    <w:rsid w:val="00DF7AB5"/>
    <w:rsid w:val="00E3146E"/>
    <w:rsid w:val="00F40B61"/>
    <w:rsid w:val="00F610B7"/>
    <w:rsid w:val="00F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ACF95"/>
  <w15:chartTrackingRefBased/>
  <w15:docId w15:val="{177A692B-D9A7-4D48-A3D6-CBAF968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F00"/>
  </w:style>
  <w:style w:type="paragraph" w:styleId="Heading1">
    <w:name w:val="heading 1"/>
    <w:basedOn w:val="Normal"/>
    <w:next w:val="Normal"/>
    <w:link w:val="Heading1Char"/>
    <w:uiPriority w:val="9"/>
    <w:qFormat/>
    <w:rsid w:val="00596F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F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F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F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F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F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F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F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F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F0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96F0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96F0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96F00"/>
    <w:rPr>
      <w:caps/>
      <w:color w:val="2E74B5" w:themeColor="accent1" w:themeShade="BF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4E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8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84E"/>
    <w:rPr>
      <w:rFonts w:ascii="Segoe UI" w:hAnsi="Segoe U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84E"/>
    <w:rPr>
      <w:rFonts w:ascii="Segoe UI" w:hAnsi="Segoe UI" w:cs="Calibri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84E"/>
    <w:rPr>
      <w:rFonts w:ascii="Segoe UI" w:hAnsi="Segoe UI" w:cs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C4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84E"/>
    <w:rPr>
      <w:rFonts w:ascii="Segoe UI" w:hAnsi="Segoe UI" w:cs="Calibri"/>
      <w:sz w:val="24"/>
    </w:rPr>
  </w:style>
  <w:style w:type="character" w:styleId="Hyperlink">
    <w:name w:val="Hyperlink"/>
    <w:basedOn w:val="DefaultParagraphFont"/>
    <w:uiPriority w:val="99"/>
    <w:unhideWhenUsed/>
    <w:rsid w:val="00D12C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7A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C4184E"/>
  </w:style>
  <w:style w:type="character" w:customStyle="1" w:styleId="ms-rtethemeforecolor-2-5">
    <w:name w:val="ms-rtethemeforecolor-2-5"/>
    <w:basedOn w:val="DefaultParagraphFont"/>
    <w:rsid w:val="00C4184E"/>
  </w:style>
  <w:style w:type="character" w:styleId="Strong">
    <w:name w:val="Strong"/>
    <w:uiPriority w:val="22"/>
    <w:qFormat/>
    <w:rsid w:val="00596F0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2C7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96F0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96F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6F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512720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F0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F0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F0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F0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F0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6F00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F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96F00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596F00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96F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6F0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F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F0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96F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96F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96F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96F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96F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6F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dd.ohio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8277-C785-4C4E-9ED8-1AE4E33E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Mace Woodburn</dc:creator>
  <cp:keywords/>
  <dc:description/>
  <cp:lastModifiedBy>Davis, Jeff</cp:lastModifiedBy>
  <cp:revision>3</cp:revision>
  <dcterms:created xsi:type="dcterms:W3CDTF">2019-02-11T02:45:00Z</dcterms:created>
  <dcterms:modified xsi:type="dcterms:W3CDTF">2019-02-11T02:53:00Z</dcterms:modified>
</cp:coreProperties>
</file>