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C47" w:rsidRPr="006D5C47" w:rsidRDefault="006D5C47" w:rsidP="006D5C47">
      <w:pPr>
        <w:shd w:val="clear" w:color="auto" w:fill="FFFFFF"/>
        <w:spacing w:before="75" w:after="150" w:line="300" w:lineRule="atLeast"/>
        <w:outlineLvl w:val="3"/>
        <w:rPr>
          <w:rFonts w:ascii="inherit" w:eastAsia="Times New Roman" w:hAnsi="inherit" w:cs="Helvetica"/>
          <w:color w:val="000000"/>
          <w:sz w:val="27"/>
          <w:szCs w:val="27"/>
        </w:rPr>
      </w:pPr>
      <w:r w:rsidRPr="006D5C47">
        <w:rPr>
          <w:rFonts w:ascii="inherit" w:eastAsia="Times New Roman" w:hAnsi="inherit" w:cs="Helvetica"/>
          <w:color w:val="000000"/>
          <w:sz w:val="27"/>
          <w:szCs w:val="27"/>
        </w:rPr>
        <w:t>Compliance schedule</w:t>
      </w:r>
    </w:p>
    <w:p w:rsidR="006D5C47" w:rsidRPr="006D5C47" w:rsidRDefault="006D5C47" w:rsidP="006D5C47">
      <w:pPr>
        <w:shd w:val="clear" w:color="auto" w:fill="FFFFFF"/>
        <w:spacing w:after="150" w:line="285" w:lineRule="atLeast"/>
        <w:rPr>
          <w:rFonts w:ascii="Helvetica" w:eastAsia="Times New Roman" w:hAnsi="Helvetica" w:cs="Helvetica"/>
          <w:color w:val="000000"/>
          <w:sz w:val="21"/>
          <w:szCs w:val="21"/>
        </w:rPr>
      </w:pPr>
      <w:r w:rsidRPr="006D5C47">
        <w:rPr>
          <w:rFonts w:ascii="Helvetica" w:eastAsia="Times New Roman" w:hAnsi="Helvetica" w:cs="Helvetica"/>
          <w:color w:val="000000"/>
          <w:sz w:val="21"/>
          <w:szCs w:val="21"/>
        </w:rPr>
        <w:t>The new reporting requirements will be phased in over two years:</w:t>
      </w:r>
    </w:p>
    <w:p w:rsidR="006D5C47" w:rsidRPr="006D5C47" w:rsidRDefault="006D5C47" w:rsidP="006D5C47">
      <w:pPr>
        <w:shd w:val="clear" w:color="auto" w:fill="FFFFFF"/>
        <w:spacing w:after="150" w:line="285" w:lineRule="atLeast"/>
        <w:rPr>
          <w:rFonts w:ascii="Helvetica" w:eastAsia="Times New Roman" w:hAnsi="Helvetica" w:cs="Helvetica"/>
          <w:color w:val="000000"/>
          <w:sz w:val="21"/>
          <w:szCs w:val="21"/>
        </w:rPr>
      </w:pPr>
      <w:r w:rsidRPr="006D5C47">
        <w:rPr>
          <w:rFonts w:ascii="Helvetica" w:eastAsia="Times New Roman" w:hAnsi="Helvetica" w:cs="Helvetica"/>
          <w:color w:val="000000"/>
          <w:sz w:val="21"/>
          <w:szCs w:val="21"/>
        </w:rPr>
        <w:t xml:space="preserve">The anti-retaliation provisions become effective August 10, 2016, but OSHA </w:t>
      </w:r>
      <w:hyperlink r:id="rId4" w:tooltip="MEMORANDUM FOR THE REGIONAL ADMINISTRATORS" w:history="1">
        <w:r w:rsidRPr="006D5C47">
          <w:rPr>
            <w:rFonts w:ascii="Helvetica" w:eastAsia="Times New Roman" w:hAnsi="Helvetica" w:cs="Helvetica"/>
            <w:color w:val="003399"/>
            <w:sz w:val="21"/>
            <w:szCs w:val="21"/>
            <w:u w:val="single"/>
          </w:rPr>
          <w:t>delayed their enforcement</w:t>
        </w:r>
      </w:hyperlink>
      <w:r w:rsidRPr="006D5C47">
        <w:rPr>
          <w:rFonts w:ascii="Helvetica" w:eastAsia="Times New Roman" w:hAnsi="Helvetica" w:cs="Helvetica"/>
          <w:color w:val="000000"/>
          <w:sz w:val="21"/>
          <w:szCs w:val="21"/>
        </w:rPr>
        <w:t xml:space="preserve"> until Dec. 1, 2016.</w:t>
      </w:r>
    </w:p>
    <w:p w:rsidR="006D5C47" w:rsidRPr="006D5C47" w:rsidRDefault="006D5C47" w:rsidP="006D5C47">
      <w:pPr>
        <w:shd w:val="clear" w:color="auto" w:fill="FFFFFF"/>
        <w:spacing w:after="150" w:line="285" w:lineRule="atLeast"/>
        <w:rPr>
          <w:rFonts w:ascii="Helvetica" w:eastAsia="Times New Roman" w:hAnsi="Helvetica" w:cs="Helvetica"/>
          <w:color w:val="000000"/>
          <w:sz w:val="21"/>
          <w:szCs w:val="21"/>
        </w:rPr>
      </w:pPr>
      <w:r w:rsidRPr="006D5C47">
        <w:rPr>
          <w:rFonts w:ascii="Helvetica" w:eastAsia="Times New Roman" w:hAnsi="Helvetica" w:cs="Helvetica"/>
          <w:color w:val="000000"/>
          <w:sz w:val="21"/>
          <w:szCs w:val="21"/>
        </w:rPr>
        <w:t xml:space="preserve">Establishments with 250 or more employees in industries covered by the recordkeeping regulation must submit information from their 2017 Form 300A by July 1, 2018. Beginning in 2019 and every year thereafter, the information must be submitted by March 2. These establishments </w:t>
      </w:r>
      <w:r w:rsidRPr="006D5C47">
        <w:rPr>
          <w:rFonts w:ascii="Helvetica" w:eastAsia="Times New Roman" w:hAnsi="Helvetica" w:cs="Helvetica"/>
          <w:bCs/>
          <w:iCs/>
          <w:color w:val="000000"/>
          <w:sz w:val="21"/>
          <w:szCs w:val="21"/>
        </w:rPr>
        <w:t>are not required to provide Form 300 and 301 information this year</w:t>
      </w:r>
      <w:r w:rsidRPr="006D5C47">
        <w:rPr>
          <w:rFonts w:ascii="Helvetica" w:eastAsia="Times New Roman" w:hAnsi="Helvetica" w:cs="Helvetica"/>
          <w:color w:val="000000"/>
          <w:sz w:val="21"/>
          <w:szCs w:val="21"/>
        </w:rPr>
        <w:t>. OSHA announced that it will issue a notice of proposed rulemaking (NPRM) to reconsider, revise, or remove provisions of the Improve Tracking final rule, including the collection of the Forms 300/301 data. We are currently drafting that NPRM and will seek comment on those provisions. Submission of Form 300/301 data will not be required until a final rule is published.</w:t>
      </w:r>
    </w:p>
    <w:p w:rsidR="006D5C47" w:rsidRPr="006D5C47" w:rsidRDefault="006D5C47" w:rsidP="006D5C47">
      <w:pPr>
        <w:shd w:val="clear" w:color="auto" w:fill="FFFFFF"/>
        <w:spacing w:after="150" w:line="285" w:lineRule="atLeast"/>
        <w:rPr>
          <w:rFonts w:ascii="Helvetica" w:eastAsia="Times New Roman" w:hAnsi="Helvetica" w:cs="Helvetica"/>
          <w:color w:val="000000"/>
          <w:sz w:val="21"/>
          <w:szCs w:val="21"/>
        </w:rPr>
      </w:pPr>
      <w:r w:rsidRPr="006D5C47">
        <w:rPr>
          <w:rFonts w:ascii="Helvetica" w:eastAsia="Times New Roman" w:hAnsi="Helvetica" w:cs="Helvetica"/>
          <w:b/>
          <w:color w:val="000000"/>
          <w:sz w:val="21"/>
          <w:szCs w:val="21"/>
        </w:rPr>
        <w:t xml:space="preserve">Establishments with 20-249 employees in </w:t>
      </w:r>
      <w:r w:rsidRPr="006D5C47">
        <w:rPr>
          <w:rFonts w:ascii="Helvetica" w:eastAsia="Times New Roman" w:hAnsi="Helvetica" w:cs="Helvetica"/>
          <w:b/>
          <w:sz w:val="21"/>
          <w:szCs w:val="21"/>
        </w:rPr>
        <w:t>certain high-risk industries</w:t>
      </w:r>
      <w:r w:rsidRPr="006D5C47">
        <w:rPr>
          <w:rFonts w:ascii="Helvetica" w:eastAsia="Times New Roman" w:hAnsi="Helvetica" w:cs="Helvetica"/>
          <w:b/>
          <w:color w:val="000000"/>
          <w:sz w:val="21"/>
          <w:szCs w:val="21"/>
        </w:rPr>
        <w:t xml:space="preserve"> must submit information from their 2017 Form 300A by July 1, 2018.</w:t>
      </w:r>
      <w:r w:rsidRPr="006D5C47">
        <w:rPr>
          <w:rFonts w:ascii="Helvetica" w:eastAsia="Times New Roman" w:hAnsi="Helvetica" w:cs="Helvetica"/>
          <w:color w:val="000000"/>
          <w:sz w:val="21"/>
          <w:szCs w:val="21"/>
        </w:rPr>
        <w:t xml:space="preserve"> Beginning in 2019 and every year thereafter, the information must be submitted by March 2.</w:t>
      </w:r>
    </w:p>
    <w:p w:rsidR="001C45D4" w:rsidRDefault="006D5C47">
      <w:r>
        <w:rPr>
          <w:rFonts w:ascii="Helvetica" w:eastAsia="Times New Roman" w:hAnsi="Helvetica" w:cs="Helvetica"/>
          <w:b/>
          <w:sz w:val="21"/>
          <w:szCs w:val="21"/>
        </w:rPr>
        <w:t>***</w:t>
      </w:r>
      <w:r w:rsidRPr="006D5C47">
        <w:rPr>
          <w:rFonts w:ascii="Helvetica" w:eastAsia="Times New Roman" w:hAnsi="Helvetica" w:cs="Helvetica"/>
          <w:b/>
          <w:sz w:val="21"/>
          <w:szCs w:val="21"/>
        </w:rPr>
        <w:t>certain high-risk industries</w:t>
      </w:r>
    </w:p>
    <w:tbl>
      <w:tblPr>
        <w:tblW w:w="5000" w:type="pct"/>
        <w:tblCellMar>
          <w:top w:w="15" w:type="dxa"/>
          <w:left w:w="15" w:type="dxa"/>
          <w:bottom w:w="15" w:type="dxa"/>
          <w:right w:w="15" w:type="dxa"/>
        </w:tblCellMar>
        <w:tblLook w:val="04A0" w:firstRow="1" w:lastRow="0" w:firstColumn="1" w:lastColumn="0" w:noHBand="0" w:noVBand="1"/>
      </w:tblPr>
      <w:tblGrid>
        <w:gridCol w:w="619"/>
        <w:gridCol w:w="8771"/>
      </w:tblGrid>
      <w:tr w:rsidR="006D5C47" w:rsidRPr="006D5C47" w:rsidTr="006D5C47">
        <w:tc>
          <w:tcPr>
            <w:tcW w:w="0" w:type="auto"/>
            <w:shd w:val="clear" w:color="auto" w:fill="auto"/>
            <w:vAlign w:val="center"/>
            <w:hideMark/>
          </w:tcPr>
          <w:p w:rsidR="006D5C47" w:rsidRPr="006D5C47" w:rsidRDefault="006D5C47" w:rsidP="006D5C47">
            <w:pPr>
              <w:spacing w:after="300" w:line="285" w:lineRule="atLeast"/>
              <w:rPr>
                <w:rFonts w:ascii="Helvetica" w:eastAsia="Times New Roman" w:hAnsi="Helvetica" w:cs="Helvetica"/>
                <w:color w:val="000000"/>
                <w:sz w:val="21"/>
                <w:szCs w:val="21"/>
              </w:rPr>
            </w:pPr>
            <w:r w:rsidRPr="006D5C47">
              <w:rPr>
                <w:rFonts w:ascii="Helvetica" w:eastAsia="Times New Roman" w:hAnsi="Helvetica" w:cs="Helvetica"/>
                <w:color w:val="000000"/>
                <w:sz w:val="21"/>
                <w:szCs w:val="21"/>
              </w:rPr>
              <w:t>6232</w:t>
            </w:r>
          </w:p>
        </w:tc>
        <w:tc>
          <w:tcPr>
            <w:tcW w:w="0" w:type="auto"/>
            <w:shd w:val="clear" w:color="auto" w:fill="auto"/>
            <w:vAlign w:val="center"/>
            <w:hideMark/>
          </w:tcPr>
          <w:p w:rsidR="006D5C47" w:rsidRPr="006D5C47" w:rsidRDefault="006D5C47" w:rsidP="006D5C47">
            <w:pPr>
              <w:spacing w:after="300" w:line="285" w:lineRule="atLeast"/>
              <w:rPr>
                <w:rFonts w:ascii="Helvetica" w:eastAsia="Times New Roman" w:hAnsi="Helvetica" w:cs="Helvetica"/>
                <w:color w:val="000000"/>
                <w:sz w:val="21"/>
                <w:szCs w:val="21"/>
              </w:rPr>
            </w:pPr>
            <w:r w:rsidRPr="006D5C47">
              <w:rPr>
                <w:rFonts w:ascii="Helvetica" w:eastAsia="Times New Roman" w:hAnsi="Helvetica" w:cs="Helvetica"/>
                <w:color w:val="000000"/>
                <w:sz w:val="21"/>
                <w:szCs w:val="21"/>
              </w:rPr>
              <w:t>Residential mental retardation, mental health and substance abuse facilities</w:t>
            </w:r>
          </w:p>
        </w:tc>
      </w:tr>
    </w:tbl>
    <w:p w:rsidR="006D5C47" w:rsidRDefault="006D5C47"/>
    <w:p w:rsidR="006D5C47" w:rsidRDefault="006D5C47">
      <w:r>
        <w:rPr>
          <w:rFonts w:ascii="Helvetica" w:hAnsi="Helvetica" w:cs="Helvetica"/>
          <w:color w:val="000000"/>
          <w:sz w:val="21"/>
          <w:szCs w:val="21"/>
        </w:rPr>
        <w:t xml:space="preserve">The electronic reporting requirements are based on the size of the establishment, not the firm. The OSHA injury and illness records are maintained at the establishment level. An establishment is defined as a single physical location where business is conducted or where services or industrial operations are performed. A firm may be comprised of one or more establishments. To determine if you need to provide OSHA with the required data for an </w:t>
      </w:r>
      <w:r>
        <w:rPr>
          <w:rStyle w:val="Emphasis"/>
          <w:rFonts w:ascii="Helvetica" w:hAnsi="Helvetica" w:cs="Helvetica"/>
          <w:color w:val="000000"/>
          <w:sz w:val="21"/>
          <w:szCs w:val="21"/>
        </w:rPr>
        <w:t>establishment</w:t>
      </w:r>
      <w:r>
        <w:rPr>
          <w:rFonts w:ascii="Helvetica" w:hAnsi="Helvetica" w:cs="Helvetica"/>
          <w:color w:val="000000"/>
          <w:sz w:val="21"/>
          <w:szCs w:val="21"/>
        </w:rPr>
        <w:t xml:space="preserve">, you need to determine the establishment's peak employment during the last calendar year. </w:t>
      </w:r>
      <w:proofErr w:type="gramStart"/>
      <w:r>
        <w:rPr>
          <w:rFonts w:ascii="Helvetica" w:hAnsi="Helvetica" w:cs="Helvetica"/>
          <w:color w:val="000000"/>
          <w:sz w:val="21"/>
          <w:szCs w:val="21"/>
        </w:rPr>
        <w:t>Each individual</w:t>
      </w:r>
      <w:proofErr w:type="gramEnd"/>
      <w:r>
        <w:rPr>
          <w:rFonts w:ascii="Helvetica" w:hAnsi="Helvetica" w:cs="Helvetica"/>
          <w:color w:val="000000"/>
          <w:sz w:val="21"/>
          <w:szCs w:val="21"/>
        </w:rPr>
        <w:t xml:space="preserve"> employed in the establishment at any time during the calendar year counts as one employee, including full-time, part-time, seasonal, and temporary workers.</w:t>
      </w:r>
    </w:p>
    <w:p w:rsidR="006D5C47" w:rsidRDefault="006D5C47"/>
    <w:p w:rsidR="006D5C47" w:rsidRDefault="006D5C47"/>
    <w:p w:rsidR="006D5C47" w:rsidRDefault="006D5C47"/>
    <w:p w:rsidR="006D5C47" w:rsidRDefault="006D5C47"/>
    <w:p w:rsidR="006D5C47" w:rsidRDefault="006D5C47"/>
    <w:p w:rsidR="006D5C47" w:rsidRDefault="006D5C47"/>
    <w:p w:rsidR="006D5C47" w:rsidRDefault="006D5C47"/>
    <w:tbl>
      <w:tblPr>
        <w:tblW w:w="4500" w:type="pct"/>
        <w:tblCellSpacing w:w="6" w:type="dxa"/>
        <w:tblCellMar>
          <w:top w:w="48" w:type="dxa"/>
          <w:left w:w="48" w:type="dxa"/>
          <w:bottom w:w="48" w:type="dxa"/>
          <w:right w:w="48" w:type="dxa"/>
        </w:tblCellMar>
        <w:tblLook w:val="04A0" w:firstRow="1" w:lastRow="0" w:firstColumn="1" w:lastColumn="0" w:noHBand="0" w:noVBand="1"/>
      </w:tblPr>
      <w:tblGrid>
        <w:gridCol w:w="8532"/>
      </w:tblGrid>
      <w:tr w:rsidR="006D5C47" w:rsidRPr="006D5C47" w:rsidTr="006D5C47">
        <w:trPr>
          <w:tblCellSpacing w:w="6" w:type="dxa"/>
        </w:trPr>
        <w:tc>
          <w:tcPr>
            <w:tcW w:w="0" w:type="auto"/>
            <w:vAlign w:val="center"/>
            <w:hideMark/>
          </w:tcPr>
          <w:bookmarkStart w:id="0" w:name="_GoBack"/>
          <w:bookmarkEnd w:id="0"/>
          <w:p w:rsidR="006D5C47" w:rsidRPr="006D5C47" w:rsidRDefault="006D5C47" w:rsidP="006D5C47">
            <w:pPr>
              <w:spacing w:after="0" w:line="240" w:lineRule="auto"/>
              <w:rPr>
                <w:rFonts w:ascii="Times New Roman" w:eastAsia="Times New Roman" w:hAnsi="Times New Roman" w:cs="Times New Roman"/>
                <w:sz w:val="24"/>
                <w:szCs w:val="24"/>
              </w:rPr>
            </w:pPr>
            <w:r w:rsidRPr="006D5C47">
              <w:rPr>
                <w:rFonts w:ascii="Times New Roman" w:eastAsia="Times New Roman" w:hAnsi="Times New Roman" w:cs="Times New Roman"/>
                <w:sz w:val="24"/>
                <w:szCs w:val="24"/>
              </w:rPr>
              <w:lastRenderedPageBreak/>
              <w:fldChar w:fldCharType="begin"/>
            </w:r>
            <w:r w:rsidRPr="006D5C47">
              <w:rPr>
                <w:rFonts w:ascii="Times New Roman" w:eastAsia="Times New Roman" w:hAnsi="Times New Roman" w:cs="Times New Roman"/>
                <w:sz w:val="24"/>
                <w:szCs w:val="24"/>
              </w:rPr>
              <w:instrText xml:space="preserve"> HYPERLINK "https://www.census.gov/cgi-bin/sssd/naics/naicsrch?code=611110&amp;search=2012%20NAICS%20Search" </w:instrText>
            </w:r>
            <w:r w:rsidRPr="006D5C47">
              <w:rPr>
                <w:rFonts w:ascii="Times New Roman" w:eastAsia="Times New Roman" w:hAnsi="Times New Roman" w:cs="Times New Roman"/>
                <w:sz w:val="24"/>
                <w:szCs w:val="24"/>
              </w:rPr>
              <w:fldChar w:fldCharType="separate"/>
            </w:r>
            <w:r w:rsidRPr="006D5C47">
              <w:rPr>
                <w:rFonts w:ascii="Times New Roman" w:eastAsia="Times New Roman" w:hAnsi="Times New Roman" w:cs="Times New Roman"/>
                <w:color w:val="0000FF"/>
                <w:sz w:val="24"/>
                <w:szCs w:val="24"/>
                <w:u w:val="single"/>
              </w:rPr>
              <w:t>611110</w:t>
            </w:r>
            <w:r w:rsidRPr="006D5C47">
              <w:rPr>
                <w:rFonts w:ascii="Times New Roman" w:eastAsia="Times New Roman" w:hAnsi="Times New Roman" w:cs="Times New Roman"/>
                <w:sz w:val="24"/>
                <w:szCs w:val="24"/>
              </w:rPr>
              <w:fldChar w:fldCharType="end"/>
            </w:r>
            <w:r w:rsidRPr="006D5C47">
              <w:rPr>
                <w:rFonts w:ascii="Times New Roman" w:eastAsia="Times New Roman" w:hAnsi="Times New Roman" w:cs="Times New Roman"/>
                <w:sz w:val="24"/>
                <w:szCs w:val="24"/>
              </w:rPr>
              <w:t xml:space="preserve">  Schools for the intellectually and </w:t>
            </w:r>
            <w:r w:rsidRPr="006D5C47">
              <w:rPr>
                <w:rFonts w:ascii="Times New Roman" w:eastAsia="Times New Roman" w:hAnsi="Times New Roman" w:cs="Times New Roman"/>
                <w:bCs/>
                <w:sz w:val="24"/>
                <w:szCs w:val="24"/>
              </w:rPr>
              <w:t>developmental</w:t>
            </w:r>
            <w:r w:rsidRPr="006D5C47">
              <w:rPr>
                <w:rFonts w:ascii="Times New Roman" w:eastAsia="Times New Roman" w:hAnsi="Times New Roman" w:cs="Times New Roman"/>
                <w:sz w:val="24"/>
                <w:szCs w:val="24"/>
              </w:rPr>
              <w:t>ly disabled (except preschool, job training, vocational rehabilitation)</w:t>
            </w:r>
          </w:p>
        </w:tc>
      </w:tr>
      <w:tr w:rsidR="006D5C47" w:rsidRPr="006D5C47" w:rsidTr="006D5C47">
        <w:trPr>
          <w:tblCellSpacing w:w="6" w:type="dxa"/>
        </w:trPr>
        <w:tc>
          <w:tcPr>
            <w:tcW w:w="0" w:type="auto"/>
            <w:vAlign w:val="center"/>
            <w:hideMark/>
          </w:tcPr>
          <w:p w:rsidR="006D5C47" w:rsidRPr="006D5C47" w:rsidRDefault="006D5C47" w:rsidP="006D5C47">
            <w:pPr>
              <w:spacing w:after="0" w:line="240" w:lineRule="auto"/>
              <w:rPr>
                <w:rFonts w:ascii="Times New Roman" w:eastAsia="Times New Roman" w:hAnsi="Times New Roman" w:cs="Times New Roman"/>
                <w:sz w:val="24"/>
                <w:szCs w:val="24"/>
              </w:rPr>
            </w:pPr>
            <w:hyperlink r:id="rId5" w:history="1">
              <w:r w:rsidRPr="006D5C47">
                <w:rPr>
                  <w:rFonts w:ascii="Times New Roman" w:eastAsia="Times New Roman" w:hAnsi="Times New Roman" w:cs="Times New Roman"/>
                  <w:color w:val="0000FF"/>
                  <w:sz w:val="24"/>
                  <w:szCs w:val="24"/>
                  <w:u w:val="single"/>
                </w:rPr>
                <w:t>622210</w:t>
              </w:r>
            </w:hyperlink>
            <w:r w:rsidRPr="006D5C47">
              <w:rPr>
                <w:rFonts w:ascii="Times New Roman" w:eastAsia="Times New Roman" w:hAnsi="Times New Roman" w:cs="Times New Roman"/>
                <w:sz w:val="24"/>
                <w:szCs w:val="24"/>
              </w:rPr>
              <w:t xml:space="preserve">  Hospitals, mental (except intellectual and </w:t>
            </w:r>
            <w:r w:rsidRPr="006D5C47">
              <w:rPr>
                <w:rFonts w:ascii="Times New Roman" w:eastAsia="Times New Roman" w:hAnsi="Times New Roman" w:cs="Times New Roman"/>
                <w:bCs/>
                <w:sz w:val="24"/>
                <w:szCs w:val="24"/>
              </w:rPr>
              <w:t>developmental</w:t>
            </w:r>
            <w:r w:rsidRPr="006D5C47">
              <w:rPr>
                <w:rFonts w:ascii="Times New Roman" w:eastAsia="Times New Roman" w:hAnsi="Times New Roman" w:cs="Times New Roman"/>
                <w:sz w:val="24"/>
                <w:szCs w:val="24"/>
              </w:rPr>
              <w:t xml:space="preserve"> disability)</w:t>
            </w:r>
          </w:p>
        </w:tc>
      </w:tr>
      <w:tr w:rsidR="006D5C47" w:rsidRPr="006D5C47" w:rsidTr="006D5C47">
        <w:trPr>
          <w:tblCellSpacing w:w="6" w:type="dxa"/>
        </w:trPr>
        <w:tc>
          <w:tcPr>
            <w:tcW w:w="0" w:type="auto"/>
            <w:vAlign w:val="center"/>
            <w:hideMark/>
          </w:tcPr>
          <w:p w:rsidR="006D5C47" w:rsidRPr="006D5C47" w:rsidRDefault="006D5C47" w:rsidP="006D5C47">
            <w:pPr>
              <w:spacing w:after="0" w:line="240" w:lineRule="auto"/>
              <w:rPr>
                <w:rFonts w:ascii="Times New Roman" w:eastAsia="Times New Roman" w:hAnsi="Times New Roman" w:cs="Times New Roman"/>
                <w:sz w:val="24"/>
                <w:szCs w:val="24"/>
              </w:rPr>
            </w:pPr>
            <w:hyperlink r:id="rId6" w:history="1">
              <w:r w:rsidRPr="006D5C47">
                <w:rPr>
                  <w:rFonts w:ascii="Times New Roman" w:eastAsia="Times New Roman" w:hAnsi="Times New Roman" w:cs="Times New Roman"/>
                  <w:color w:val="0000FF"/>
                  <w:sz w:val="24"/>
                  <w:szCs w:val="24"/>
                  <w:u w:val="single"/>
                </w:rPr>
                <w:t>622210</w:t>
              </w:r>
            </w:hyperlink>
            <w:r w:rsidRPr="006D5C47">
              <w:rPr>
                <w:rFonts w:ascii="Times New Roman" w:eastAsia="Times New Roman" w:hAnsi="Times New Roman" w:cs="Times New Roman"/>
                <w:sz w:val="24"/>
                <w:szCs w:val="24"/>
              </w:rPr>
              <w:t xml:space="preserve">  Mental (except intellectual and </w:t>
            </w:r>
            <w:r w:rsidRPr="006D5C47">
              <w:rPr>
                <w:rFonts w:ascii="Times New Roman" w:eastAsia="Times New Roman" w:hAnsi="Times New Roman" w:cs="Times New Roman"/>
                <w:bCs/>
                <w:sz w:val="24"/>
                <w:szCs w:val="24"/>
              </w:rPr>
              <w:t>developmental</w:t>
            </w:r>
            <w:r w:rsidRPr="006D5C47">
              <w:rPr>
                <w:rFonts w:ascii="Times New Roman" w:eastAsia="Times New Roman" w:hAnsi="Times New Roman" w:cs="Times New Roman"/>
                <w:sz w:val="24"/>
                <w:szCs w:val="24"/>
              </w:rPr>
              <w:t xml:space="preserve"> disability) hospitals</w:t>
            </w:r>
          </w:p>
        </w:tc>
      </w:tr>
      <w:tr w:rsidR="006D5C47" w:rsidRPr="006D5C47" w:rsidTr="006D5C47">
        <w:trPr>
          <w:tblCellSpacing w:w="6" w:type="dxa"/>
        </w:trPr>
        <w:tc>
          <w:tcPr>
            <w:tcW w:w="0" w:type="auto"/>
            <w:vAlign w:val="center"/>
            <w:hideMark/>
          </w:tcPr>
          <w:p w:rsidR="006D5C47" w:rsidRPr="006D5C47" w:rsidRDefault="006D5C47" w:rsidP="006D5C47">
            <w:pPr>
              <w:spacing w:after="0" w:line="240" w:lineRule="auto"/>
              <w:rPr>
                <w:rFonts w:ascii="Times New Roman" w:eastAsia="Times New Roman" w:hAnsi="Times New Roman" w:cs="Times New Roman"/>
                <w:b/>
                <w:sz w:val="24"/>
                <w:szCs w:val="24"/>
              </w:rPr>
            </w:pPr>
            <w:hyperlink r:id="rId7" w:history="1">
              <w:r w:rsidRPr="006D5C47">
                <w:rPr>
                  <w:rFonts w:ascii="Times New Roman" w:eastAsia="Times New Roman" w:hAnsi="Times New Roman" w:cs="Times New Roman"/>
                  <w:b/>
                  <w:sz w:val="24"/>
                  <w:szCs w:val="24"/>
                  <w:u w:val="single"/>
                </w:rPr>
                <w:t>623210</w:t>
              </w:r>
            </w:hyperlink>
            <w:r w:rsidRPr="006D5C47">
              <w:rPr>
                <w:rFonts w:ascii="Times New Roman" w:eastAsia="Times New Roman" w:hAnsi="Times New Roman" w:cs="Times New Roman"/>
                <w:b/>
                <w:sz w:val="24"/>
                <w:szCs w:val="24"/>
              </w:rPr>
              <w:t xml:space="preserve">  Intellectual and </w:t>
            </w:r>
            <w:r w:rsidRPr="006D5C47">
              <w:rPr>
                <w:rFonts w:ascii="Times New Roman" w:eastAsia="Times New Roman" w:hAnsi="Times New Roman" w:cs="Times New Roman"/>
                <w:b/>
                <w:bCs/>
                <w:sz w:val="24"/>
                <w:szCs w:val="24"/>
              </w:rPr>
              <w:t>developmental</w:t>
            </w:r>
            <w:r w:rsidRPr="006D5C47">
              <w:rPr>
                <w:rFonts w:ascii="Times New Roman" w:eastAsia="Times New Roman" w:hAnsi="Times New Roman" w:cs="Times New Roman"/>
                <w:b/>
                <w:sz w:val="24"/>
                <w:szCs w:val="24"/>
              </w:rPr>
              <w:t xml:space="preserve"> disability homes</w:t>
            </w:r>
          </w:p>
        </w:tc>
      </w:tr>
      <w:tr w:rsidR="006D5C47" w:rsidRPr="006D5C47" w:rsidTr="006D5C47">
        <w:trPr>
          <w:tblCellSpacing w:w="6" w:type="dxa"/>
        </w:trPr>
        <w:tc>
          <w:tcPr>
            <w:tcW w:w="0" w:type="auto"/>
            <w:vAlign w:val="center"/>
            <w:hideMark/>
          </w:tcPr>
          <w:p w:rsidR="006D5C47" w:rsidRPr="006D5C47" w:rsidRDefault="006D5C47" w:rsidP="006D5C47">
            <w:pPr>
              <w:spacing w:after="0" w:line="240" w:lineRule="auto"/>
              <w:rPr>
                <w:rFonts w:ascii="Times New Roman" w:eastAsia="Times New Roman" w:hAnsi="Times New Roman" w:cs="Times New Roman"/>
                <w:b/>
                <w:sz w:val="24"/>
                <w:szCs w:val="24"/>
              </w:rPr>
            </w:pPr>
            <w:hyperlink r:id="rId8" w:history="1">
              <w:r w:rsidRPr="006D5C47">
                <w:rPr>
                  <w:rFonts w:ascii="Times New Roman" w:eastAsia="Times New Roman" w:hAnsi="Times New Roman" w:cs="Times New Roman"/>
                  <w:b/>
                  <w:sz w:val="24"/>
                  <w:szCs w:val="24"/>
                  <w:u w:val="single"/>
                </w:rPr>
                <w:t>623210</w:t>
              </w:r>
            </w:hyperlink>
            <w:r w:rsidRPr="006D5C47">
              <w:rPr>
                <w:rFonts w:ascii="Times New Roman" w:eastAsia="Times New Roman" w:hAnsi="Times New Roman" w:cs="Times New Roman"/>
                <w:b/>
                <w:sz w:val="24"/>
                <w:szCs w:val="24"/>
              </w:rPr>
              <w:t xml:space="preserve">  Intellectual and </w:t>
            </w:r>
            <w:r w:rsidRPr="006D5C47">
              <w:rPr>
                <w:rFonts w:ascii="Times New Roman" w:eastAsia="Times New Roman" w:hAnsi="Times New Roman" w:cs="Times New Roman"/>
                <w:b/>
                <w:bCs/>
                <w:sz w:val="24"/>
                <w:szCs w:val="24"/>
              </w:rPr>
              <w:t>developmental</w:t>
            </w:r>
            <w:r w:rsidRPr="006D5C47">
              <w:rPr>
                <w:rFonts w:ascii="Times New Roman" w:eastAsia="Times New Roman" w:hAnsi="Times New Roman" w:cs="Times New Roman"/>
                <w:b/>
                <w:sz w:val="24"/>
                <w:szCs w:val="24"/>
              </w:rPr>
              <w:t xml:space="preserve"> disability hospitals</w:t>
            </w:r>
          </w:p>
        </w:tc>
      </w:tr>
      <w:tr w:rsidR="006D5C47" w:rsidRPr="006D5C47" w:rsidTr="006D5C47">
        <w:trPr>
          <w:tblCellSpacing w:w="6" w:type="dxa"/>
        </w:trPr>
        <w:tc>
          <w:tcPr>
            <w:tcW w:w="0" w:type="auto"/>
            <w:vAlign w:val="center"/>
            <w:hideMark/>
          </w:tcPr>
          <w:p w:rsidR="006D5C47" w:rsidRPr="006D5C47" w:rsidRDefault="006D5C47" w:rsidP="006D5C47">
            <w:pPr>
              <w:spacing w:after="0" w:line="240" w:lineRule="auto"/>
              <w:rPr>
                <w:rFonts w:ascii="Times New Roman" w:eastAsia="Times New Roman" w:hAnsi="Times New Roman" w:cs="Times New Roman"/>
                <w:b/>
                <w:sz w:val="24"/>
                <w:szCs w:val="24"/>
              </w:rPr>
            </w:pPr>
            <w:hyperlink r:id="rId9" w:history="1">
              <w:r w:rsidRPr="006D5C47">
                <w:rPr>
                  <w:rFonts w:ascii="Times New Roman" w:eastAsia="Times New Roman" w:hAnsi="Times New Roman" w:cs="Times New Roman"/>
                  <w:b/>
                  <w:sz w:val="24"/>
                  <w:szCs w:val="24"/>
                  <w:u w:val="single"/>
                </w:rPr>
                <w:t>623210</w:t>
              </w:r>
            </w:hyperlink>
            <w:r w:rsidRPr="006D5C47">
              <w:rPr>
                <w:rFonts w:ascii="Times New Roman" w:eastAsia="Times New Roman" w:hAnsi="Times New Roman" w:cs="Times New Roman"/>
                <w:b/>
                <w:sz w:val="24"/>
                <w:szCs w:val="24"/>
              </w:rPr>
              <w:t xml:space="preserve">  Intellectual and </w:t>
            </w:r>
            <w:r w:rsidRPr="006D5C47">
              <w:rPr>
                <w:rFonts w:ascii="Times New Roman" w:eastAsia="Times New Roman" w:hAnsi="Times New Roman" w:cs="Times New Roman"/>
                <w:b/>
                <w:bCs/>
                <w:sz w:val="24"/>
                <w:szCs w:val="24"/>
              </w:rPr>
              <w:t>developmental</w:t>
            </w:r>
            <w:r w:rsidRPr="006D5C47">
              <w:rPr>
                <w:rFonts w:ascii="Times New Roman" w:eastAsia="Times New Roman" w:hAnsi="Times New Roman" w:cs="Times New Roman"/>
                <w:b/>
                <w:sz w:val="24"/>
                <w:szCs w:val="24"/>
              </w:rPr>
              <w:t xml:space="preserve"> disability intermediate care facilities</w:t>
            </w:r>
          </w:p>
        </w:tc>
      </w:tr>
      <w:tr w:rsidR="006D5C47" w:rsidRPr="006D5C47" w:rsidTr="006D5C47">
        <w:trPr>
          <w:tblCellSpacing w:w="6" w:type="dxa"/>
        </w:trPr>
        <w:tc>
          <w:tcPr>
            <w:tcW w:w="0" w:type="auto"/>
            <w:vAlign w:val="center"/>
            <w:hideMark/>
          </w:tcPr>
          <w:p w:rsidR="006D5C47" w:rsidRPr="006D5C47" w:rsidRDefault="006D5C47" w:rsidP="006D5C47">
            <w:pPr>
              <w:spacing w:after="0" w:line="240" w:lineRule="auto"/>
              <w:rPr>
                <w:rFonts w:ascii="Times New Roman" w:eastAsia="Times New Roman" w:hAnsi="Times New Roman" w:cs="Times New Roman"/>
                <w:b/>
                <w:sz w:val="24"/>
                <w:szCs w:val="24"/>
              </w:rPr>
            </w:pPr>
            <w:hyperlink r:id="rId10" w:history="1">
              <w:r w:rsidRPr="006D5C47">
                <w:rPr>
                  <w:rFonts w:ascii="Times New Roman" w:eastAsia="Times New Roman" w:hAnsi="Times New Roman" w:cs="Times New Roman"/>
                  <w:b/>
                  <w:sz w:val="24"/>
                  <w:szCs w:val="24"/>
                  <w:u w:val="single"/>
                </w:rPr>
                <w:t>623210</w:t>
              </w:r>
            </w:hyperlink>
            <w:r w:rsidRPr="006D5C47">
              <w:rPr>
                <w:rFonts w:ascii="Times New Roman" w:eastAsia="Times New Roman" w:hAnsi="Times New Roman" w:cs="Times New Roman"/>
                <w:b/>
                <w:sz w:val="24"/>
                <w:szCs w:val="24"/>
              </w:rPr>
              <w:t xml:space="preserve">  Group homes, intellectual and </w:t>
            </w:r>
            <w:r w:rsidRPr="006D5C47">
              <w:rPr>
                <w:rFonts w:ascii="Times New Roman" w:eastAsia="Times New Roman" w:hAnsi="Times New Roman" w:cs="Times New Roman"/>
                <w:b/>
                <w:bCs/>
                <w:sz w:val="24"/>
                <w:szCs w:val="24"/>
              </w:rPr>
              <w:t>developmental</w:t>
            </w:r>
            <w:r w:rsidRPr="006D5C47">
              <w:rPr>
                <w:rFonts w:ascii="Times New Roman" w:eastAsia="Times New Roman" w:hAnsi="Times New Roman" w:cs="Times New Roman"/>
                <w:b/>
                <w:sz w:val="24"/>
                <w:szCs w:val="24"/>
              </w:rPr>
              <w:t xml:space="preserve"> disability</w:t>
            </w:r>
          </w:p>
        </w:tc>
      </w:tr>
      <w:tr w:rsidR="006D5C47" w:rsidRPr="006D5C47" w:rsidTr="006D5C47">
        <w:trPr>
          <w:tblCellSpacing w:w="6" w:type="dxa"/>
        </w:trPr>
        <w:tc>
          <w:tcPr>
            <w:tcW w:w="0" w:type="auto"/>
            <w:vAlign w:val="center"/>
            <w:hideMark/>
          </w:tcPr>
          <w:p w:rsidR="006D5C47" w:rsidRPr="006D5C47" w:rsidRDefault="006D5C47" w:rsidP="006D5C47">
            <w:pPr>
              <w:spacing w:after="0" w:line="240" w:lineRule="auto"/>
              <w:rPr>
                <w:rFonts w:ascii="Times New Roman" w:eastAsia="Times New Roman" w:hAnsi="Times New Roman" w:cs="Times New Roman"/>
                <w:b/>
                <w:sz w:val="24"/>
                <w:szCs w:val="24"/>
              </w:rPr>
            </w:pPr>
            <w:hyperlink r:id="rId11" w:history="1">
              <w:r w:rsidRPr="006D5C47">
                <w:rPr>
                  <w:rFonts w:ascii="Times New Roman" w:eastAsia="Times New Roman" w:hAnsi="Times New Roman" w:cs="Times New Roman"/>
                  <w:b/>
                  <w:sz w:val="24"/>
                  <w:szCs w:val="24"/>
                  <w:u w:val="single"/>
                </w:rPr>
                <w:t>623210</w:t>
              </w:r>
            </w:hyperlink>
            <w:r w:rsidRPr="006D5C47">
              <w:rPr>
                <w:rFonts w:ascii="Times New Roman" w:eastAsia="Times New Roman" w:hAnsi="Times New Roman" w:cs="Times New Roman"/>
                <w:b/>
                <w:sz w:val="24"/>
                <w:szCs w:val="24"/>
              </w:rPr>
              <w:t xml:space="preserve">  Intermediate care facilities, intellectual and </w:t>
            </w:r>
            <w:r w:rsidRPr="006D5C47">
              <w:rPr>
                <w:rFonts w:ascii="Times New Roman" w:eastAsia="Times New Roman" w:hAnsi="Times New Roman" w:cs="Times New Roman"/>
                <w:b/>
                <w:bCs/>
                <w:sz w:val="24"/>
                <w:szCs w:val="24"/>
              </w:rPr>
              <w:t>developmental</w:t>
            </w:r>
            <w:r w:rsidRPr="006D5C47">
              <w:rPr>
                <w:rFonts w:ascii="Times New Roman" w:eastAsia="Times New Roman" w:hAnsi="Times New Roman" w:cs="Times New Roman"/>
                <w:b/>
                <w:sz w:val="24"/>
                <w:szCs w:val="24"/>
              </w:rPr>
              <w:t xml:space="preserve"> disability</w:t>
            </w:r>
          </w:p>
        </w:tc>
      </w:tr>
      <w:tr w:rsidR="006D5C47" w:rsidRPr="006D5C47" w:rsidTr="006D5C47">
        <w:trPr>
          <w:tblCellSpacing w:w="6" w:type="dxa"/>
        </w:trPr>
        <w:tc>
          <w:tcPr>
            <w:tcW w:w="0" w:type="auto"/>
            <w:vAlign w:val="center"/>
            <w:hideMark/>
          </w:tcPr>
          <w:p w:rsidR="006D5C47" w:rsidRPr="006D5C47" w:rsidRDefault="006D5C47" w:rsidP="006D5C47">
            <w:pPr>
              <w:spacing w:after="0" w:line="240" w:lineRule="auto"/>
              <w:rPr>
                <w:rFonts w:ascii="Times New Roman" w:eastAsia="Times New Roman" w:hAnsi="Times New Roman" w:cs="Times New Roman"/>
                <w:b/>
                <w:sz w:val="24"/>
                <w:szCs w:val="24"/>
              </w:rPr>
            </w:pPr>
            <w:hyperlink r:id="rId12" w:history="1">
              <w:r w:rsidRPr="006D5C47">
                <w:rPr>
                  <w:rFonts w:ascii="Times New Roman" w:eastAsia="Times New Roman" w:hAnsi="Times New Roman" w:cs="Times New Roman"/>
                  <w:b/>
                  <w:sz w:val="24"/>
                  <w:szCs w:val="24"/>
                  <w:u w:val="single"/>
                </w:rPr>
                <w:t>623210</w:t>
              </w:r>
            </w:hyperlink>
            <w:r w:rsidRPr="006D5C47">
              <w:rPr>
                <w:rFonts w:ascii="Times New Roman" w:eastAsia="Times New Roman" w:hAnsi="Times New Roman" w:cs="Times New Roman"/>
                <w:b/>
                <w:sz w:val="24"/>
                <w:szCs w:val="24"/>
              </w:rPr>
              <w:t xml:space="preserve">  Homes with or without health care, intellectual and </w:t>
            </w:r>
            <w:r w:rsidRPr="006D5C47">
              <w:rPr>
                <w:rFonts w:ascii="Times New Roman" w:eastAsia="Times New Roman" w:hAnsi="Times New Roman" w:cs="Times New Roman"/>
                <w:b/>
                <w:bCs/>
                <w:sz w:val="24"/>
                <w:szCs w:val="24"/>
              </w:rPr>
              <w:t>developmental</w:t>
            </w:r>
            <w:r w:rsidRPr="006D5C47">
              <w:rPr>
                <w:rFonts w:ascii="Times New Roman" w:eastAsia="Times New Roman" w:hAnsi="Times New Roman" w:cs="Times New Roman"/>
                <w:b/>
                <w:sz w:val="24"/>
                <w:szCs w:val="24"/>
              </w:rPr>
              <w:t xml:space="preserve"> disability</w:t>
            </w:r>
          </w:p>
        </w:tc>
      </w:tr>
      <w:tr w:rsidR="006D5C47" w:rsidRPr="006D5C47" w:rsidTr="006D5C47">
        <w:trPr>
          <w:tblCellSpacing w:w="6" w:type="dxa"/>
        </w:trPr>
        <w:tc>
          <w:tcPr>
            <w:tcW w:w="0" w:type="auto"/>
            <w:vAlign w:val="center"/>
            <w:hideMark/>
          </w:tcPr>
          <w:p w:rsidR="006D5C47" w:rsidRPr="006D5C47" w:rsidRDefault="006D5C47" w:rsidP="006D5C47">
            <w:pPr>
              <w:spacing w:after="0" w:line="240" w:lineRule="auto"/>
              <w:rPr>
                <w:rFonts w:ascii="Times New Roman" w:eastAsia="Times New Roman" w:hAnsi="Times New Roman" w:cs="Times New Roman"/>
                <w:b/>
                <w:sz w:val="24"/>
                <w:szCs w:val="24"/>
              </w:rPr>
            </w:pPr>
            <w:hyperlink r:id="rId13" w:history="1">
              <w:r w:rsidRPr="006D5C47">
                <w:rPr>
                  <w:rFonts w:ascii="Times New Roman" w:eastAsia="Times New Roman" w:hAnsi="Times New Roman" w:cs="Times New Roman"/>
                  <w:b/>
                  <w:sz w:val="24"/>
                  <w:szCs w:val="24"/>
                  <w:u w:val="single"/>
                </w:rPr>
                <w:t>623210</w:t>
              </w:r>
            </w:hyperlink>
            <w:r w:rsidRPr="006D5C47">
              <w:rPr>
                <w:rFonts w:ascii="Times New Roman" w:eastAsia="Times New Roman" w:hAnsi="Times New Roman" w:cs="Times New Roman"/>
                <w:b/>
                <w:sz w:val="24"/>
                <w:szCs w:val="24"/>
              </w:rPr>
              <w:t xml:space="preserve">  Hospitals, intellectual and </w:t>
            </w:r>
            <w:r w:rsidRPr="006D5C47">
              <w:rPr>
                <w:rFonts w:ascii="Times New Roman" w:eastAsia="Times New Roman" w:hAnsi="Times New Roman" w:cs="Times New Roman"/>
                <w:b/>
                <w:bCs/>
                <w:sz w:val="24"/>
                <w:szCs w:val="24"/>
              </w:rPr>
              <w:t>developmental</w:t>
            </w:r>
            <w:r w:rsidRPr="006D5C47">
              <w:rPr>
                <w:rFonts w:ascii="Times New Roman" w:eastAsia="Times New Roman" w:hAnsi="Times New Roman" w:cs="Times New Roman"/>
                <w:b/>
                <w:sz w:val="24"/>
                <w:szCs w:val="24"/>
              </w:rPr>
              <w:t xml:space="preserve"> disability</w:t>
            </w:r>
          </w:p>
        </w:tc>
      </w:tr>
      <w:tr w:rsidR="006D5C47" w:rsidRPr="006D5C47" w:rsidTr="006D5C47">
        <w:trPr>
          <w:tblCellSpacing w:w="6" w:type="dxa"/>
        </w:trPr>
        <w:tc>
          <w:tcPr>
            <w:tcW w:w="0" w:type="auto"/>
            <w:vAlign w:val="center"/>
            <w:hideMark/>
          </w:tcPr>
          <w:p w:rsidR="006D5C47" w:rsidRPr="006D5C47" w:rsidRDefault="006D5C47" w:rsidP="006D5C47">
            <w:pPr>
              <w:spacing w:after="0" w:line="240" w:lineRule="auto"/>
              <w:rPr>
                <w:rFonts w:ascii="Times New Roman" w:eastAsia="Times New Roman" w:hAnsi="Times New Roman" w:cs="Times New Roman"/>
                <w:b/>
                <w:sz w:val="24"/>
                <w:szCs w:val="24"/>
              </w:rPr>
            </w:pPr>
            <w:hyperlink r:id="rId14" w:history="1">
              <w:r w:rsidRPr="006D5C47">
                <w:rPr>
                  <w:rFonts w:ascii="Times New Roman" w:eastAsia="Times New Roman" w:hAnsi="Times New Roman" w:cs="Times New Roman"/>
                  <w:b/>
                  <w:sz w:val="24"/>
                  <w:szCs w:val="24"/>
                  <w:u w:val="single"/>
                </w:rPr>
                <w:t>623210</w:t>
              </w:r>
            </w:hyperlink>
            <w:r w:rsidRPr="006D5C47">
              <w:rPr>
                <w:rFonts w:ascii="Times New Roman" w:eastAsia="Times New Roman" w:hAnsi="Times New Roman" w:cs="Times New Roman"/>
                <w:b/>
                <w:sz w:val="24"/>
                <w:szCs w:val="24"/>
              </w:rPr>
              <w:t xml:space="preserve">  Intellectual and </w:t>
            </w:r>
            <w:r w:rsidRPr="006D5C47">
              <w:rPr>
                <w:rFonts w:ascii="Times New Roman" w:eastAsia="Times New Roman" w:hAnsi="Times New Roman" w:cs="Times New Roman"/>
                <w:b/>
                <w:bCs/>
                <w:sz w:val="24"/>
                <w:szCs w:val="24"/>
              </w:rPr>
              <w:t>developmental</w:t>
            </w:r>
            <w:r w:rsidRPr="006D5C47">
              <w:rPr>
                <w:rFonts w:ascii="Times New Roman" w:eastAsia="Times New Roman" w:hAnsi="Times New Roman" w:cs="Times New Roman"/>
                <w:b/>
                <w:sz w:val="24"/>
                <w:szCs w:val="24"/>
              </w:rPr>
              <w:t xml:space="preserve"> disability facilities (e.g., homes, hospitals, intermediate care facilities), residential</w:t>
            </w:r>
          </w:p>
        </w:tc>
      </w:tr>
      <w:tr w:rsidR="006D5C47" w:rsidRPr="006D5C47" w:rsidTr="006D5C47">
        <w:trPr>
          <w:tblCellSpacing w:w="6" w:type="dxa"/>
        </w:trPr>
        <w:tc>
          <w:tcPr>
            <w:tcW w:w="0" w:type="auto"/>
            <w:vAlign w:val="center"/>
            <w:hideMark/>
          </w:tcPr>
          <w:p w:rsidR="006D5C47" w:rsidRPr="006D5C47" w:rsidRDefault="006D5C47" w:rsidP="006D5C47">
            <w:pPr>
              <w:spacing w:after="0" w:line="240" w:lineRule="auto"/>
              <w:rPr>
                <w:rFonts w:ascii="Times New Roman" w:eastAsia="Times New Roman" w:hAnsi="Times New Roman" w:cs="Times New Roman"/>
                <w:sz w:val="24"/>
                <w:szCs w:val="24"/>
              </w:rPr>
            </w:pPr>
            <w:hyperlink r:id="rId15" w:history="1">
              <w:r w:rsidRPr="006D5C47">
                <w:rPr>
                  <w:rFonts w:ascii="Times New Roman" w:eastAsia="Times New Roman" w:hAnsi="Times New Roman" w:cs="Times New Roman"/>
                  <w:color w:val="0000FF"/>
                  <w:sz w:val="24"/>
                  <w:szCs w:val="24"/>
                  <w:u w:val="single"/>
                </w:rPr>
                <w:t>624120</w:t>
              </w:r>
            </w:hyperlink>
            <w:r w:rsidRPr="006D5C47">
              <w:rPr>
                <w:rFonts w:ascii="Times New Roman" w:eastAsia="Times New Roman" w:hAnsi="Times New Roman" w:cs="Times New Roman"/>
                <w:sz w:val="24"/>
                <w:szCs w:val="24"/>
              </w:rPr>
              <w:t xml:space="preserve">  Day care centers for disabled persons, the elderly, and persons diagnosed with intellectual and </w:t>
            </w:r>
            <w:r w:rsidRPr="006D5C47">
              <w:rPr>
                <w:rFonts w:ascii="Times New Roman" w:eastAsia="Times New Roman" w:hAnsi="Times New Roman" w:cs="Times New Roman"/>
                <w:bCs/>
                <w:sz w:val="24"/>
                <w:szCs w:val="24"/>
              </w:rPr>
              <w:t>developmental</w:t>
            </w:r>
            <w:r w:rsidRPr="006D5C47">
              <w:rPr>
                <w:rFonts w:ascii="Times New Roman" w:eastAsia="Times New Roman" w:hAnsi="Times New Roman" w:cs="Times New Roman"/>
                <w:sz w:val="24"/>
                <w:szCs w:val="24"/>
              </w:rPr>
              <w:t xml:space="preserve"> disabilities</w:t>
            </w:r>
          </w:p>
        </w:tc>
      </w:tr>
      <w:tr w:rsidR="006D5C47" w:rsidRPr="006D5C47" w:rsidTr="006D5C47">
        <w:trPr>
          <w:tblCellSpacing w:w="6" w:type="dxa"/>
        </w:trPr>
        <w:tc>
          <w:tcPr>
            <w:tcW w:w="0" w:type="auto"/>
            <w:vAlign w:val="center"/>
            <w:hideMark/>
          </w:tcPr>
          <w:p w:rsidR="006D5C47" w:rsidRPr="006D5C47" w:rsidRDefault="006D5C47" w:rsidP="006D5C47">
            <w:pPr>
              <w:spacing w:after="0" w:line="240" w:lineRule="auto"/>
              <w:rPr>
                <w:rFonts w:ascii="Times New Roman" w:eastAsia="Times New Roman" w:hAnsi="Times New Roman" w:cs="Times New Roman"/>
                <w:sz w:val="24"/>
                <w:szCs w:val="24"/>
              </w:rPr>
            </w:pPr>
            <w:hyperlink r:id="rId16" w:history="1">
              <w:r w:rsidRPr="006D5C47">
                <w:rPr>
                  <w:rFonts w:ascii="Times New Roman" w:eastAsia="Times New Roman" w:hAnsi="Times New Roman" w:cs="Times New Roman"/>
                  <w:color w:val="0000FF"/>
                  <w:sz w:val="24"/>
                  <w:szCs w:val="24"/>
                  <w:u w:val="single"/>
                </w:rPr>
                <w:t>624120</w:t>
              </w:r>
            </w:hyperlink>
            <w:r w:rsidRPr="006D5C47">
              <w:rPr>
                <w:rFonts w:ascii="Times New Roman" w:eastAsia="Times New Roman" w:hAnsi="Times New Roman" w:cs="Times New Roman"/>
                <w:sz w:val="24"/>
                <w:szCs w:val="24"/>
              </w:rPr>
              <w:t xml:space="preserve">  Self-help organizations for disabled persons, the elderly, and persons diagnosed with intellectual and </w:t>
            </w:r>
            <w:r w:rsidRPr="006D5C47">
              <w:rPr>
                <w:rFonts w:ascii="Times New Roman" w:eastAsia="Times New Roman" w:hAnsi="Times New Roman" w:cs="Times New Roman"/>
                <w:bCs/>
                <w:sz w:val="24"/>
                <w:szCs w:val="24"/>
              </w:rPr>
              <w:t>developmental</w:t>
            </w:r>
            <w:r w:rsidRPr="006D5C47">
              <w:rPr>
                <w:rFonts w:ascii="Times New Roman" w:eastAsia="Times New Roman" w:hAnsi="Times New Roman" w:cs="Times New Roman"/>
                <w:sz w:val="24"/>
                <w:szCs w:val="24"/>
              </w:rPr>
              <w:t xml:space="preserve"> disabilities</w:t>
            </w:r>
          </w:p>
        </w:tc>
      </w:tr>
      <w:tr w:rsidR="006D5C47" w:rsidRPr="006D5C47" w:rsidTr="006D5C47">
        <w:trPr>
          <w:tblCellSpacing w:w="6" w:type="dxa"/>
        </w:trPr>
        <w:tc>
          <w:tcPr>
            <w:tcW w:w="0" w:type="auto"/>
            <w:vAlign w:val="center"/>
            <w:hideMark/>
          </w:tcPr>
          <w:p w:rsidR="006D5C47" w:rsidRPr="006D5C47" w:rsidRDefault="006D5C47" w:rsidP="006D5C47">
            <w:pPr>
              <w:spacing w:after="0" w:line="240" w:lineRule="auto"/>
              <w:rPr>
                <w:rFonts w:ascii="Times New Roman" w:eastAsia="Times New Roman" w:hAnsi="Times New Roman" w:cs="Times New Roman"/>
                <w:sz w:val="24"/>
                <w:szCs w:val="24"/>
              </w:rPr>
            </w:pPr>
            <w:hyperlink r:id="rId17" w:history="1">
              <w:r w:rsidRPr="006D5C47">
                <w:rPr>
                  <w:rFonts w:ascii="Times New Roman" w:eastAsia="Times New Roman" w:hAnsi="Times New Roman" w:cs="Times New Roman"/>
                  <w:color w:val="0000FF"/>
                  <w:sz w:val="24"/>
                  <w:szCs w:val="24"/>
                  <w:u w:val="single"/>
                </w:rPr>
                <w:t>624120</w:t>
              </w:r>
            </w:hyperlink>
            <w:r w:rsidRPr="006D5C47">
              <w:rPr>
                <w:rFonts w:ascii="Times New Roman" w:eastAsia="Times New Roman" w:hAnsi="Times New Roman" w:cs="Times New Roman"/>
                <w:sz w:val="24"/>
                <w:szCs w:val="24"/>
              </w:rPr>
              <w:t xml:space="preserve">  Activity centers for disabled persons, the elderly, and persons diagnosed with intellectual and </w:t>
            </w:r>
            <w:r w:rsidRPr="006D5C47">
              <w:rPr>
                <w:rFonts w:ascii="Times New Roman" w:eastAsia="Times New Roman" w:hAnsi="Times New Roman" w:cs="Times New Roman"/>
                <w:bCs/>
                <w:sz w:val="24"/>
                <w:szCs w:val="24"/>
              </w:rPr>
              <w:t>developmental</w:t>
            </w:r>
            <w:r w:rsidRPr="006D5C47">
              <w:rPr>
                <w:rFonts w:ascii="Times New Roman" w:eastAsia="Times New Roman" w:hAnsi="Times New Roman" w:cs="Times New Roman"/>
                <w:sz w:val="24"/>
                <w:szCs w:val="24"/>
              </w:rPr>
              <w:t xml:space="preserve"> disabilities</w:t>
            </w:r>
          </w:p>
        </w:tc>
      </w:tr>
      <w:tr w:rsidR="006D5C47" w:rsidRPr="006D5C47" w:rsidTr="006D5C47">
        <w:trPr>
          <w:tblCellSpacing w:w="6" w:type="dxa"/>
        </w:trPr>
        <w:tc>
          <w:tcPr>
            <w:tcW w:w="0" w:type="auto"/>
            <w:vAlign w:val="center"/>
            <w:hideMark/>
          </w:tcPr>
          <w:p w:rsidR="006D5C47" w:rsidRPr="006D5C47" w:rsidRDefault="006D5C47" w:rsidP="006D5C47">
            <w:pPr>
              <w:spacing w:after="0" w:line="240" w:lineRule="auto"/>
              <w:rPr>
                <w:rFonts w:ascii="Times New Roman" w:eastAsia="Times New Roman" w:hAnsi="Times New Roman" w:cs="Times New Roman"/>
                <w:sz w:val="24"/>
                <w:szCs w:val="24"/>
              </w:rPr>
            </w:pPr>
            <w:hyperlink r:id="rId18" w:history="1">
              <w:r w:rsidRPr="006D5C47">
                <w:rPr>
                  <w:rFonts w:ascii="Times New Roman" w:eastAsia="Times New Roman" w:hAnsi="Times New Roman" w:cs="Times New Roman"/>
                  <w:color w:val="0000FF"/>
                  <w:sz w:val="24"/>
                  <w:szCs w:val="24"/>
                  <w:u w:val="single"/>
                </w:rPr>
                <w:t>624120</w:t>
              </w:r>
            </w:hyperlink>
            <w:r w:rsidRPr="006D5C47">
              <w:rPr>
                <w:rFonts w:ascii="Times New Roman" w:eastAsia="Times New Roman" w:hAnsi="Times New Roman" w:cs="Times New Roman"/>
                <w:sz w:val="24"/>
                <w:szCs w:val="24"/>
              </w:rPr>
              <w:t xml:space="preserve">  Companion services for disabled persons, the elderly, and persons diagnosed with intellectual and </w:t>
            </w:r>
            <w:r w:rsidRPr="006D5C47">
              <w:rPr>
                <w:rFonts w:ascii="Times New Roman" w:eastAsia="Times New Roman" w:hAnsi="Times New Roman" w:cs="Times New Roman"/>
                <w:bCs/>
                <w:sz w:val="24"/>
                <w:szCs w:val="24"/>
              </w:rPr>
              <w:t>developmental</w:t>
            </w:r>
            <w:r w:rsidRPr="006D5C47">
              <w:rPr>
                <w:rFonts w:ascii="Times New Roman" w:eastAsia="Times New Roman" w:hAnsi="Times New Roman" w:cs="Times New Roman"/>
                <w:sz w:val="24"/>
                <w:szCs w:val="24"/>
              </w:rPr>
              <w:t xml:space="preserve"> disabilities</w:t>
            </w:r>
          </w:p>
        </w:tc>
      </w:tr>
      <w:tr w:rsidR="006D5C47" w:rsidRPr="006D5C47" w:rsidTr="006D5C47">
        <w:trPr>
          <w:tblCellSpacing w:w="6" w:type="dxa"/>
        </w:trPr>
        <w:tc>
          <w:tcPr>
            <w:tcW w:w="0" w:type="auto"/>
            <w:vAlign w:val="center"/>
            <w:hideMark/>
          </w:tcPr>
          <w:p w:rsidR="006D5C47" w:rsidRPr="006D5C47" w:rsidRDefault="006D5C47" w:rsidP="006D5C47">
            <w:pPr>
              <w:spacing w:after="0" w:line="240" w:lineRule="auto"/>
              <w:rPr>
                <w:rFonts w:ascii="Times New Roman" w:eastAsia="Times New Roman" w:hAnsi="Times New Roman" w:cs="Times New Roman"/>
                <w:sz w:val="24"/>
                <w:szCs w:val="24"/>
              </w:rPr>
            </w:pPr>
            <w:hyperlink r:id="rId19" w:history="1">
              <w:r w:rsidRPr="006D5C47">
                <w:rPr>
                  <w:rFonts w:ascii="Times New Roman" w:eastAsia="Times New Roman" w:hAnsi="Times New Roman" w:cs="Times New Roman"/>
                  <w:color w:val="0000FF"/>
                  <w:sz w:val="24"/>
                  <w:szCs w:val="24"/>
                  <w:u w:val="single"/>
                </w:rPr>
                <w:t>624190</w:t>
              </w:r>
            </w:hyperlink>
            <w:r w:rsidRPr="006D5C47">
              <w:rPr>
                <w:rFonts w:ascii="Times New Roman" w:eastAsia="Times New Roman" w:hAnsi="Times New Roman" w:cs="Times New Roman"/>
                <w:sz w:val="24"/>
                <w:szCs w:val="24"/>
              </w:rPr>
              <w:t xml:space="preserve">  Self-help organizations (except for disabled persons, the elderly, persons diagnosed with intellectual and </w:t>
            </w:r>
            <w:r w:rsidRPr="006D5C47">
              <w:rPr>
                <w:rFonts w:ascii="Times New Roman" w:eastAsia="Times New Roman" w:hAnsi="Times New Roman" w:cs="Times New Roman"/>
                <w:bCs/>
                <w:sz w:val="24"/>
                <w:szCs w:val="24"/>
              </w:rPr>
              <w:t>developmental</w:t>
            </w:r>
            <w:r w:rsidRPr="006D5C47">
              <w:rPr>
                <w:rFonts w:ascii="Times New Roman" w:eastAsia="Times New Roman" w:hAnsi="Times New Roman" w:cs="Times New Roman"/>
                <w:sz w:val="24"/>
                <w:szCs w:val="24"/>
              </w:rPr>
              <w:t xml:space="preserve"> disabilities)</w:t>
            </w:r>
          </w:p>
        </w:tc>
      </w:tr>
      <w:tr w:rsidR="006D5C47" w:rsidRPr="006D5C47" w:rsidTr="006D5C47">
        <w:trPr>
          <w:tblCellSpacing w:w="6" w:type="dxa"/>
        </w:trPr>
        <w:tc>
          <w:tcPr>
            <w:tcW w:w="0" w:type="auto"/>
            <w:vAlign w:val="center"/>
            <w:hideMark/>
          </w:tcPr>
          <w:p w:rsidR="006D5C47" w:rsidRPr="006D5C47" w:rsidRDefault="006D5C47" w:rsidP="006D5C47">
            <w:pPr>
              <w:spacing w:after="0" w:line="240" w:lineRule="auto"/>
              <w:rPr>
                <w:rFonts w:ascii="Times New Roman" w:eastAsia="Times New Roman" w:hAnsi="Times New Roman" w:cs="Times New Roman"/>
                <w:sz w:val="24"/>
                <w:szCs w:val="24"/>
              </w:rPr>
            </w:pPr>
            <w:hyperlink r:id="rId20" w:history="1">
              <w:r w:rsidRPr="006D5C47">
                <w:rPr>
                  <w:rFonts w:ascii="Times New Roman" w:eastAsia="Times New Roman" w:hAnsi="Times New Roman" w:cs="Times New Roman"/>
                  <w:color w:val="0000FF"/>
                  <w:sz w:val="24"/>
                  <w:szCs w:val="24"/>
                  <w:u w:val="single"/>
                </w:rPr>
                <w:t>813311</w:t>
              </w:r>
            </w:hyperlink>
            <w:r w:rsidRPr="006D5C47">
              <w:rPr>
                <w:rFonts w:ascii="Times New Roman" w:eastAsia="Times New Roman" w:hAnsi="Times New Roman" w:cs="Times New Roman"/>
                <w:sz w:val="24"/>
                <w:szCs w:val="24"/>
              </w:rPr>
              <w:t xml:space="preserve">  Intellectually and </w:t>
            </w:r>
            <w:r w:rsidRPr="006D5C47">
              <w:rPr>
                <w:rFonts w:ascii="Times New Roman" w:eastAsia="Times New Roman" w:hAnsi="Times New Roman" w:cs="Times New Roman"/>
                <w:bCs/>
                <w:sz w:val="24"/>
                <w:szCs w:val="24"/>
              </w:rPr>
              <w:t>developmental</w:t>
            </w:r>
            <w:r w:rsidRPr="006D5C47">
              <w:rPr>
                <w:rFonts w:ascii="Times New Roman" w:eastAsia="Times New Roman" w:hAnsi="Times New Roman" w:cs="Times New Roman"/>
                <w:sz w:val="24"/>
                <w:szCs w:val="24"/>
              </w:rPr>
              <w:t>ly disabled advocacy groups</w:t>
            </w:r>
          </w:p>
        </w:tc>
      </w:tr>
      <w:tr w:rsidR="006D5C47" w:rsidRPr="006D5C47" w:rsidTr="006D5C47">
        <w:trPr>
          <w:tblCellSpacing w:w="6" w:type="dxa"/>
        </w:trPr>
        <w:tc>
          <w:tcPr>
            <w:tcW w:w="0" w:type="auto"/>
            <w:vAlign w:val="center"/>
            <w:hideMark/>
          </w:tcPr>
          <w:p w:rsidR="006D5C47" w:rsidRPr="006D5C47" w:rsidRDefault="006D5C47" w:rsidP="006D5C47">
            <w:pPr>
              <w:spacing w:after="0" w:line="240" w:lineRule="auto"/>
              <w:rPr>
                <w:rFonts w:ascii="Times New Roman" w:eastAsia="Times New Roman" w:hAnsi="Times New Roman" w:cs="Times New Roman"/>
                <w:sz w:val="24"/>
                <w:szCs w:val="24"/>
              </w:rPr>
            </w:pPr>
            <w:hyperlink r:id="rId21" w:history="1">
              <w:r w:rsidRPr="006D5C47">
                <w:rPr>
                  <w:rFonts w:ascii="Times New Roman" w:eastAsia="Times New Roman" w:hAnsi="Times New Roman" w:cs="Times New Roman"/>
                  <w:color w:val="0000FF"/>
                  <w:sz w:val="24"/>
                  <w:szCs w:val="24"/>
                  <w:u w:val="single"/>
                </w:rPr>
                <w:t>813311</w:t>
              </w:r>
            </w:hyperlink>
            <w:r w:rsidRPr="006D5C47">
              <w:rPr>
                <w:rFonts w:ascii="Times New Roman" w:eastAsia="Times New Roman" w:hAnsi="Times New Roman" w:cs="Times New Roman"/>
                <w:sz w:val="24"/>
                <w:szCs w:val="24"/>
              </w:rPr>
              <w:t>  </w:t>
            </w:r>
            <w:r w:rsidRPr="006D5C47">
              <w:rPr>
                <w:rFonts w:ascii="Times New Roman" w:eastAsia="Times New Roman" w:hAnsi="Times New Roman" w:cs="Times New Roman"/>
                <w:bCs/>
                <w:sz w:val="24"/>
                <w:szCs w:val="24"/>
              </w:rPr>
              <w:t>Developmental</w:t>
            </w:r>
            <w:r w:rsidRPr="006D5C47">
              <w:rPr>
                <w:rFonts w:ascii="Times New Roman" w:eastAsia="Times New Roman" w:hAnsi="Times New Roman" w:cs="Times New Roman"/>
                <w:sz w:val="24"/>
                <w:szCs w:val="24"/>
              </w:rPr>
              <w:t>ly disabled advocacy organizations</w:t>
            </w:r>
          </w:p>
        </w:tc>
      </w:tr>
    </w:tbl>
    <w:p w:rsidR="006D5C47" w:rsidRDefault="006D5C47"/>
    <w:p w:rsidR="006D5C47" w:rsidRDefault="006D5C47">
      <w:hyperlink r:id="rId22" w:history="1">
        <w:r w:rsidRPr="006D5C47">
          <w:rPr>
            <w:rStyle w:val="Hyperlink"/>
          </w:rPr>
          <w:t>https://www.census.gov/eos/www/naics/</w:t>
        </w:r>
      </w:hyperlink>
    </w:p>
    <w:sectPr w:rsidR="006D5C47" w:rsidSect="001C45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C47"/>
    <w:rsid w:val="000A412D"/>
    <w:rsid w:val="001C45D4"/>
    <w:rsid w:val="0022078A"/>
    <w:rsid w:val="00276E8C"/>
    <w:rsid w:val="002B1418"/>
    <w:rsid w:val="002F76CD"/>
    <w:rsid w:val="003D70BD"/>
    <w:rsid w:val="00425912"/>
    <w:rsid w:val="00641435"/>
    <w:rsid w:val="0064377D"/>
    <w:rsid w:val="006D5C47"/>
    <w:rsid w:val="006E7A52"/>
    <w:rsid w:val="007008A0"/>
    <w:rsid w:val="007E754F"/>
    <w:rsid w:val="0089741A"/>
    <w:rsid w:val="009B4641"/>
    <w:rsid w:val="00A74EC0"/>
    <w:rsid w:val="00AD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5C445"/>
  <w15:chartTrackingRefBased/>
  <w15:docId w15:val="{15DFD4C4-71DB-4484-B514-0BAB5C75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45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5C47"/>
    <w:rPr>
      <w:color w:val="0000FF" w:themeColor="hyperlink"/>
      <w:u w:val="single"/>
    </w:rPr>
  </w:style>
  <w:style w:type="character" w:styleId="UnresolvedMention">
    <w:name w:val="Unresolved Mention"/>
    <w:basedOn w:val="DefaultParagraphFont"/>
    <w:uiPriority w:val="99"/>
    <w:semiHidden/>
    <w:unhideWhenUsed/>
    <w:rsid w:val="006D5C47"/>
    <w:rPr>
      <w:color w:val="808080"/>
      <w:shd w:val="clear" w:color="auto" w:fill="E6E6E6"/>
    </w:rPr>
  </w:style>
  <w:style w:type="character" w:styleId="Emphasis">
    <w:name w:val="Emphasis"/>
    <w:basedOn w:val="DefaultParagraphFont"/>
    <w:uiPriority w:val="20"/>
    <w:qFormat/>
    <w:rsid w:val="006D5C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507055">
      <w:bodyDiv w:val="1"/>
      <w:marLeft w:val="0"/>
      <w:marRight w:val="0"/>
      <w:marTop w:val="0"/>
      <w:marBottom w:val="0"/>
      <w:divBdr>
        <w:top w:val="none" w:sz="0" w:space="0" w:color="auto"/>
        <w:left w:val="none" w:sz="0" w:space="0" w:color="auto"/>
        <w:bottom w:val="none" w:sz="0" w:space="0" w:color="auto"/>
        <w:right w:val="none" w:sz="0" w:space="0" w:color="auto"/>
      </w:divBdr>
      <w:divsChild>
        <w:div w:id="1517691934">
          <w:marLeft w:val="0"/>
          <w:marRight w:val="0"/>
          <w:marTop w:val="0"/>
          <w:marBottom w:val="0"/>
          <w:divBdr>
            <w:top w:val="none" w:sz="0" w:space="0" w:color="auto"/>
            <w:left w:val="none" w:sz="0" w:space="0" w:color="auto"/>
            <w:bottom w:val="none" w:sz="0" w:space="0" w:color="auto"/>
            <w:right w:val="none" w:sz="0" w:space="0" w:color="auto"/>
          </w:divBdr>
          <w:divsChild>
            <w:div w:id="1022128482">
              <w:marLeft w:val="0"/>
              <w:marRight w:val="0"/>
              <w:marTop w:val="0"/>
              <w:marBottom w:val="0"/>
              <w:divBdr>
                <w:top w:val="none" w:sz="0" w:space="0" w:color="auto"/>
                <w:left w:val="none" w:sz="0" w:space="0" w:color="auto"/>
                <w:bottom w:val="none" w:sz="0" w:space="0" w:color="auto"/>
                <w:right w:val="none" w:sz="0" w:space="0" w:color="auto"/>
              </w:divBdr>
              <w:divsChild>
                <w:div w:id="207760048">
                  <w:marLeft w:val="0"/>
                  <w:marRight w:val="0"/>
                  <w:marTop w:val="0"/>
                  <w:marBottom w:val="0"/>
                  <w:divBdr>
                    <w:top w:val="none" w:sz="0" w:space="0" w:color="auto"/>
                    <w:left w:val="none" w:sz="0" w:space="0" w:color="auto"/>
                    <w:bottom w:val="none" w:sz="0" w:space="0" w:color="auto"/>
                    <w:right w:val="none" w:sz="0" w:space="0" w:color="auto"/>
                  </w:divBdr>
                  <w:divsChild>
                    <w:div w:id="734477099">
                      <w:marLeft w:val="0"/>
                      <w:marRight w:val="0"/>
                      <w:marTop w:val="0"/>
                      <w:marBottom w:val="0"/>
                      <w:divBdr>
                        <w:top w:val="none" w:sz="0" w:space="0" w:color="auto"/>
                        <w:left w:val="none" w:sz="0" w:space="0" w:color="auto"/>
                        <w:bottom w:val="none" w:sz="0" w:space="0" w:color="auto"/>
                        <w:right w:val="none" w:sz="0" w:space="0" w:color="auto"/>
                      </w:divBdr>
                      <w:divsChild>
                        <w:div w:id="588202463">
                          <w:marLeft w:val="0"/>
                          <w:marRight w:val="0"/>
                          <w:marTop w:val="0"/>
                          <w:marBottom w:val="0"/>
                          <w:divBdr>
                            <w:top w:val="none" w:sz="0" w:space="0" w:color="auto"/>
                            <w:left w:val="none" w:sz="0" w:space="0" w:color="auto"/>
                            <w:bottom w:val="none" w:sz="0" w:space="0" w:color="auto"/>
                            <w:right w:val="none" w:sz="0" w:space="0" w:color="auto"/>
                          </w:divBdr>
                          <w:divsChild>
                            <w:div w:id="470944866">
                              <w:marLeft w:val="0"/>
                              <w:marRight w:val="0"/>
                              <w:marTop w:val="0"/>
                              <w:marBottom w:val="0"/>
                              <w:divBdr>
                                <w:top w:val="none" w:sz="0" w:space="0" w:color="auto"/>
                                <w:left w:val="none" w:sz="0" w:space="0" w:color="auto"/>
                                <w:bottom w:val="none" w:sz="0" w:space="0" w:color="auto"/>
                                <w:right w:val="none" w:sz="0" w:space="0" w:color="auto"/>
                              </w:divBdr>
                              <w:divsChild>
                                <w:div w:id="14631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492010">
      <w:bodyDiv w:val="1"/>
      <w:marLeft w:val="0"/>
      <w:marRight w:val="0"/>
      <w:marTop w:val="0"/>
      <w:marBottom w:val="0"/>
      <w:divBdr>
        <w:top w:val="none" w:sz="0" w:space="0" w:color="auto"/>
        <w:left w:val="none" w:sz="0" w:space="0" w:color="auto"/>
        <w:bottom w:val="none" w:sz="0" w:space="0" w:color="auto"/>
        <w:right w:val="none" w:sz="0" w:space="0" w:color="auto"/>
      </w:divBdr>
      <w:divsChild>
        <w:div w:id="1255939192">
          <w:marLeft w:val="0"/>
          <w:marRight w:val="0"/>
          <w:marTop w:val="0"/>
          <w:marBottom w:val="0"/>
          <w:divBdr>
            <w:top w:val="single" w:sz="2" w:space="0" w:color="FFFFFF"/>
            <w:left w:val="single" w:sz="2" w:space="0" w:color="FFFFFF"/>
            <w:bottom w:val="single" w:sz="2" w:space="0" w:color="FFFFFF"/>
            <w:right w:val="single" w:sz="2" w:space="0" w:color="FFFFFF"/>
          </w:divBdr>
          <w:divsChild>
            <w:div w:id="1688674805">
              <w:marLeft w:val="0"/>
              <w:marRight w:val="0"/>
              <w:marTop w:val="0"/>
              <w:marBottom w:val="0"/>
              <w:divBdr>
                <w:top w:val="none" w:sz="0" w:space="0" w:color="auto"/>
                <w:left w:val="none" w:sz="0" w:space="0" w:color="auto"/>
                <w:bottom w:val="none" w:sz="0" w:space="0" w:color="auto"/>
                <w:right w:val="none" w:sz="0" w:space="0" w:color="auto"/>
              </w:divBdr>
              <w:divsChild>
                <w:div w:id="21359071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34674147">
      <w:bodyDiv w:val="1"/>
      <w:marLeft w:val="0"/>
      <w:marRight w:val="0"/>
      <w:marTop w:val="0"/>
      <w:marBottom w:val="0"/>
      <w:divBdr>
        <w:top w:val="none" w:sz="0" w:space="0" w:color="auto"/>
        <w:left w:val="none" w:sz="0" w:space="0" w:color="auto"/>
        <w:bottom w:val="none" w:sz="0" w:space="0" w:color="auto"/>
        <w:right w:val="none" w:sz="0" w:space="0" w:color="auto"/>
      </w:divBdr>
      <w:divsChild>
        <w:div w:id="205263422">
          <w:marLeft w:val="0"/>
          <w:marRight w:val="0"/>
          <w:marTop w:val="0"/>
          <w:marBottom w:val="0"/>
          <w:divBdr>
            <w:top w:val="single" w:sz="2" w:space="0" w:color="FFFFFF"/>
            <w:left w:val="single" w:sz="2" w:space="0" w:color="FFFFFF"/>
            <w:bottom w:val="single" w:sz="2" w:space="0" w:color="FFFFFF"/>
            <w:right w:val="single" w:sz="2" w:space="0" w:color="FFFFFF"/>
          </w:divBdr>
          <w:divsChild>
            <w:div w:id="1229225359">
              <w:marLeft w:val="0"/>
              <w:marRight w:val="0"/>
              <w:marTop w:val="0"/>
              <w:marBottom w:val="0"/>
              <w:divBdr>
                <w:top w:val="none" w:sz="0" w:space="0" w:color="auto"/>
                <w:left w:val="none" w:sz="0" w:space="0" w:color="auto"/>
                <w:bottom w:val="none" w:sz="0" w:space="0" w:color="auto"/>
                <w:right w:val="none" w:sz="0" w:space="0" w:color="auto"/>
              </w:divBdr>
              <w:divsChild>
                <w:div w:id="252863864">
                  <w:marLeft w:val="0"/>
                  <w:marRight w:val="0"/>
                  <w:marTop w:val="0"/>
                  <w:marBottom w:val="150"/>
                  <w:divBdr>
                    <w:top w:val="none" w:sz="0" w:space="0" w:color="auto"/>
                    <w:left w:val="none" w:sz="0" w:space="0" w:color="auto"/>
                    <w:bottom w:val="none" w:sz="0" w:space="0" w:color="auto"/>
                    <w:right w:val="none" w:sz="0" w:space="0" w:color="auto"/>
                  </w:divBdr>
                  <w:divsChild>
                    <w:div w:id="838930096">
                      <w:marLeft w:val="0"/>
                      <w:marRight w:val="0"/>
                      <w:marTop w:val="0"/>
                      <w:marBottom w:val="0"/>
                      <w:divBdr>
                        <w:top w:val="none" w:sz="0" w:space="0" w:color="auto"/>
                        <w:left w:val="none" w:sz="0" w:space="0" w:color="auto"/>
                        <w:bottom w:val="none" w:sz="0" w:space="0" w:color="auto"/>
                        <w:right w:val="none" w:sz="0" w:space="0" w:color="auto"/>
                      </w:divBdr>
                      <w:divsChild>
                        <w:div w:id="1464041209">
                          <w:marLeft w:val="0"/>
                          <w:marRight w:val="0"/>
                          <w:marTop w:val="0"/>
                          <w:marBottom w:val="150"/>
                          <w:divBdr>
                            <w:top w:val="none" w:sz="0" w:space="0" w:color="auto"/>
                            <w:left w:val="none" w:sz="0" w:space="0" w:color="auto"/>
                            <w:bottom w:val="none" w:sz="0" w:space="0" w:color="auto"/>
                            <w:right w:val="none" w:sz="0" w:space="0" w:color="auto"/>
                          </w:divBdr>
                          <w:divsChild>
                            <w:div w:id="102717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sus.gov/cgi-bin/sssd/naics/naicsrch?code=623210&amp;search=2012%20NAICS%20Search" TargetMode="External"/><Relationship Id="rId13" Type="http://schemas.openxmlformats.org/officeDocument/2006/relationships/hyperlink" Target="https://www.census.gov/cgi-bin/sssd/naics/naicsrch?code=623210&amp;search=2012%20NAICS%20Search" TargetMode="External"/><Relationship Id="rId18" Type="http://schemas.openxmlformats.org/officeDocument/2006/relationships/hyperlink" Target="https://www.census.gov/cgi-bin/sssd/naics/naicsrch?code=624120&amp;search=2012%20NAICS%20Search" TargetMode="External"/><Relationship Id="rId3" Type="http://schemas.openxmlformats.org/officeDocument/2006/relationships/webSettings" Target="webSettings.xml"/><Relationship Id="rId21" Type="http://schemas.openxmlformats.org/officeDocument/2006/relationships/hyperlink" Target="https://www.census.gov/cgi-bin/sssd/naics/naicsrch?code=813311&amp;search=2012%20NAICS%20Search" TargetMode="External"/><Relationship Id="rId7" Type="http://schemas.openxmlformats.org/officeDocument/2006/relationships/hyperlink" Target="https://www.census.gov/cgi-bin/sssd/naics/naicsrch?code=623210&amp;search=2012%20NAICS%20Search" TargetMode="External"/><Relationship Id="rId12" Type="http://schemas.openxmlformats.org/officeDocument/2006/relationships/hyperlink" Target="https://www.census.gov/cgi-bin/sssd/naics/naicsrch?code=623210&amp;search=2012%20NAICS%20Search" TargetMode="External"/><Relationship Id="rId17" Type="http://schemas.openxmlformats.org/officeDocument/2006/relationships/hyperlink" Target="https://www.census.gov/cgi-bin/sssd/naics/naicsrch?code=624120&amp;search=2012%20NAICS%20Search" TargetMode="External"/><Relationship Id="rId2" Type="http://schemas.openxmlformats.org/officeDocument/2006/relationships/settings" Target="settings.xml"/><Relationship Id="rId16" Type="http://schemas.openxmlformats.org/officeDocument/2006/relationships/hyperlink" Target="https://www.census.gov/cgi-bin/sssd/naics/naicsrch?code=624120&amp;search=2012%20NAICS%20Search" TargetMode="External"/><Relationship Id="rId20" Type="http://schemas.openxmlformats.org/officeDocument/2006/relationships/hyperlink" Target="https://www.census.gov/cgi-bin/sssd/naics/naicsrch?code=813311&amp;search=2012%20NAICS%20Search" TargetMode="External"/><Relationship Id="rId1" Type="http://schemas.openxmlformats.org/officeDocument/2006/relationships/styles" Target="styles.xml"/><Relationship Id="rId6" Type="http://schemas.openxmlformats.org/officeDocument/2006/relationships/hyperlink" Target="https://www.census.gov/cgi-bin/sssd/naics/naicsrch?code=622210&amp;search=2012%20NAICS%20Search" TargetMode="External"/><Relationship Id="rId11" Type="http://schemas.openxmlformats.org/officeDocument/2006/relationships/hyperlink" Target="https://www.census.gov/cgi-bin/sssd/naics/naicsrch?code=623210&amp;search=2012%20NAICS%20Search" TargetMode="External"/><Relationship Id="rId24" Type="http://schemas.openxmlformats.org/officeDocument/2006/relationships/theme" Target="theme/theme1.xml"/><Relationship Id="rId5" Type="http://schemas.openxmlformats.org/officeDocument/2006/relationships/hyperlink" Target="https://www.census.gov/cgi-bin/sssd/naics/naicsrch?code=622210&amp;search=2012%20NAICS%20Search" TargetMode="External"/><Relationship Id="rId15" Type="http://schemas.openxmlformats.org/officeDocument/2006/relationships/hyperlink" Target="https://www.census.gov/cgi-bin/sssd/naics/naicsrch?code=624120&amp;search=2012%20NAICS%20Search" TargetMode="External"/><Relationship Id="rId23" Type="http://schemas.openxmlformats.org/officeDocument/2006/relationships/fontTable" Target="fontTable.xml"/><Relationship Id="rId10" Type="http://schemas.openxmlformats.org/officeDocument/2006/relationships/hyperlink" Target="https://www.census.gov/cgi-bin/sssd/naics/naicsrch?code=623210&amp;search=2012%20NAICS%20Search" TargetMode="External"/><Relationship Id="rId19" Type="http://schemas.openxmlformats.org/officeDocument/2006/relationships/hyperlink" Target="https://www.census.gov/cgi-bin/sssd/naics/naicsrch?code=624190&amp;search=2012%20NAICS%20Search" TargetMode="External"/><Relationship Id="rId4" Type="http://schemas.openxmlformats.org/officeDocument/2006/relationships/hyperlink" Target="https://www.osha.gov/recordkeeping/finalrule/TrackingEnforcementMemo_101816.html" TargetMode="External"/><Relationship Id="rId9" Type="http://schemas.openxmlformats.org/officeDocument/2006/relationships/hyperlink" Target="https://www.census.gov/cgi-bin/sssd/naics/naicsrch?code=623210&amp;search=2012%20NAICS%20Search" TargetMode="External"/><Relationship Id="rId14" Type="http://schemas.openxmlformats.org/officeDocument/2006/relationships/hyperlink" Target="https://www.census.gov/cgi-bin/sssd/naics/naicsrch?code=623210&amp;search=2012%20NAICS%20Search" TargetMode="External"/><Relationship Id="rId22" Type="http://schemas.openxmlformats.org/officeDocument/2006/relationships/hyperlink" Target="https://www.census.gov/eos/www/na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Ghezzi, Sarah</dc:creator>
  <cp:keywords/>
  <dc:description/>
  <cp:lastModifiedBy>Ghezzi, Sarah</cp:lastModifiedBy>
  <cp:revision>1</cp:revision>
  <dcterms:created xsi:type="dcterms:W3CDTF">2018-01-04T14:42:00Z</dcterms:created>
  <dcterms:modified xsi:type="dcterms:W3CDTF">2018-01-04T14:52:00Z</dcterms:modified>
</cp:coreProperties>
</file>