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A4054" w14:textId="64C5B9DD" w:rsidR="00494B43" w:rsidRPr="007344FD" w:rsidRDefault="00494B43" w:rsidP="006276EA">
      <w:pPr>
        <w:spacing w:after="0" w:line="240" w:lineRule="auto"/>
        <w:jc w:val="center"/>
        <w:rPr>
          <w:b/>
          <w:sz w:val="24"/>
          <w:szCs w:val="24"/>
        </w:rPr>
      </w:pPr>
      <w:r w:rsidRPr="007344FD">
        <w:rPr>
          <w:b/>
          <w:sz w:val="24"/>
          <w:szCs w:val="24"/>
        </w:rPr>
        <w:t>OHIO DEPAR</w:t>
      </w:r>
      <w:r w:rsidR="00246072">
        <w:rPr>
          <w:b/>
          <w:sz w:val="24"/>
          <w:szCs w:val="24"/>
        </w:rPr>
        <w:t>TMENT OF DEVELOPMENTAL DISABILI</w:t>
      </w:r>
      <w:r w:rsidRPr="007344FD">
        <w:rPr>
          <w:b/>
          <w:sz w:val="24"/>
          <w:szCs w:val="24"/>
        </w:rPr>
        <w:t>T</w:t>
      </w:r>
      <w:r w:rsidR="00246072">
        <w:rPr>
          <w:b/>
          <w:sz w:val="24"/>
          <w:szCs w:val="24"/>
        </w:rPr>
        <w:t>I</w:t>
      </w:r>
      <w:r w:rsidRPr="007344FD">
        <w:rPr>
          <w:b/>
          <w:sz w:val="24"/>
          <w:szCs w:val="24"/>
        </w:rPr>
        <w:t>ES</w:t>
      </w:r>
    </w:p>
    <w:p w14:paraId="2A229D79" w14:textId="77777777" w:rsidR="00494B43" w:rsidRPr="007344FD" w:rsidRDefault="00494B43" w:rsidP="006276EA">
      <w:pPr>
        <w:spacing w:after="0" w:line="240" w:lineRule="auto"/>
        <w:jc w:val="center"/>
        <w:rPr>
          <w:b/>
          <w:sz w:val="24"/>
          <w:szCs w:val="24"/>
        </w:rPr>
      </w:pPr>
      <w:r w:rsidRPr="007344FD">
        <w:rPr>
          <w:b/>
          <w:sz w:val="24"/>
          <w:szCs w:val="24"/>
        </w:rPr>
        <w:t>DIVISION OF POLICY AND STRATEGIC DIRECTION</w:t>
      </w:r>
    </w:p>
    <w:p w14:paraId="208D7266" w14:textId="77777777" w:rsidR="008C5EBC" w:rsidRDefault="008C5EBC" w:rsidP="006276EA">
      <w:pPr>
        <w:spacing w:after="0" w:line="240" w:lineRule="auto"/>
        <w:jc w:val="center"/>
        <w:rPr>
          <w:b/>
          <w:sz w:val="24"/>
          <w:szCs w:val="24"/>
        </w:rPr>
      </w:pPr>
    </w:p>
    <w:p w14:paraId="0D000553" w14:textId="1078422F" w:rsidR="00494B43" w:rsidRPr="008C5EBC" w:rsidRDefault="00494B43" w:rsidP="008C5EBC">
      <w:pPr>
        <w:shd w:val="clear" w:color="auto" w:fill="DEEAF6" w:themeFill="accent1" w:themeFillTint="33"/>
        <w:spacing w:after="0" w:line="240" w:lineRule="auto"/>
        <w:jc w:val="center"/>
        <w:rPr>
          <w:b/>
          <w:sz w:val="28"/>
          <w:szCs w:val="28"/>
        </w:rPr>
      </w:pPr>
      <w:r w:rsidRPr="008C5EBC">
        <w:rPr>
          <w:b/>
          <w:sz w:val="28"/>
          <w:szCs w:val="28"/>
        </w:rPr>
        <w:t>REGIONAL LIA</w:t>
      </w:r>
      <w:r w:rsidR="00246072">
        <w:rPr>
          <w:b/>
          <w:sz w:val="28"/>
          <w:szCs w:val="28"/>
        </w:rPr>
        <w:t>I</w:t>
      </w:r>
      <w:r w:rsidRPr="008C5EBC">
        <w:rPr>
          <w:b/>
          <w:sz w:val="28"/>
          <w:szCs w:val="28"/>
        </w:rPr>
        <w:t>SON</w:t>
      </w:r>
      <w:r w:rsidR="008C5EBC" w:rsidRPr="008C5EBC">
        <w:rPr>
          <w:b/>
          <w:sz w:val="28"/>
          <w:szCs w:val="28"/>
        </w:rPr>
        <w:t>S:  WHY—WHERE— WHAT—WHO—HOW</w:t>
      </w:r>
    </w:p>
    <w:p w14:paraId="54D8F6E0" w14:textId="0EB8A1A0" w:rsidR="007344FD" w:rsidRPr="007344FD" w:rsidRDefault="00051C4F" w:rsidP="006276EA">
      <w:pPr>
        <w:spacing w:after="0" w:line="240" w:lineRule="auto"/>
        <w:jc w:val="center"/>
        <w:rPr>
          <w:b/>
          <w:sz w:val="24"/>
          <w:szCs w:val="24"/>
        </w:rPr>
      </w:pPr>
      <w:r>
        <w:rPr>
          <w:b/>
          <w:sz w:val="24"/>
          <w:szCs w:val="24"/>
        </w:rPr>
        <w:t>AUGUST</w:t>
      </w:r>
      <w:r w:rsidR="007344FD">
        <w:rPr>
          <w:b/>
          <w:sz w:val="24"/>
          <w:szCs w:val="24"/>
        </w:rPr>
        <w:t xml:space="preserve"> 2015</w:t>
      </w:r>
    </w:p>
    <w:p w14:paraId="2283D248" w14:textId="77777777" w:rsidR="007344FD" w:rsidRDefault="007344FD" w:rsidP="006276EA">
      <w:pPr>
        <w:spacing w:line="240" w:lineRule="auto"/>
        <w:jc w:val="both"/>
      </w:pPr>
    </w:p>
    <w:p w14:paraId="3626E501" w14:textId="77777777" w:rsidR="007344FD" w:rsidRDefault="007344FD" w:rsidP="008C5EBC">
      <w:pPr>
        <w:shd w:val="clear" w:color="auto" w:fill="FFC000"/>
        <w:spacing w:after="0" w:line="240" w:lineRule="auto"/>
        <w:jc w:val="both"/>
        <w:rPr>
          <w:b/>
          <w:sz w:val="24"/>
          <w:szCs w:val="24"/>
        </w:rPr>
      </w:pPr>
      <w:r w:rsidRPr="007344FD">
        <w:rPr>
          <w:b/>
          <w:sz w:val="24"/>
          <w:szCs w:val="24"/>
        </w:rPr>
        <w:t>WHY THIS CHANGE?</w:t>
      </w:r>
    </w:p>
    <w:p w14:paraId="0D2C30D5" w14:textId="6A781C93" w:rsidR="007344FD" w:rsidRPr="007344FD" w:rsidRDefault="007344FD" w:rsidP="006276EA">
      <w:pPr>
        <w:spacing w:after="0" w:line="240" w:lineRule="auto"/>
        <w:jc w:val="both"/>
        <w:rPr>
          <w:sz w:val="20"/>
          <w:szCs w:val="20"/>
        </w:rPr>
      </w:pPr>
      <w:r>
        <w:rPr>
          <w:sz w:val="20"/>
          <w:szCs w:val="20"/>
        </w:rPr>
        <w:t>The Ohio Department of Developmental Disa</w:t>
      </w:r>
      <w:r w:rsidR="00A46304">
        <w:rPr>
          <w:sz w:val="20"/>
          <w:szCs w:val="20"/>
        </w:rPr>
        <w:t xml:space="preserve">bilities (DODD) has </w:t>
      </w:r>
      <w:r w:rsidR="00B85ADB">
        <w:rPr>
          <w:sz w:val="20"/>
          <w:szCs w:val="20"/>
        </w:rPr>
        <w:t>engaged stakeholders</w:t>
      </w:r>
      <w:r>
        <w:rPr>
          <w:sz w:val="20"/>
          <w:szCs w:val="20"/>
        </w:rPr>
        <w:t xml:space="preserve"> to create a Ten Year Strategic Plan that is responsive to emerging issues and changing demographics. Living up to the commitments of the Strategic Plan hinges on system-wide collaboration to enhance</w:t>
      </w:r>
      <w:r w:rsidR="003C7C6B">
        <w:rPr>
          <w:sz w:val="20"/>
          <w:szCs w:val="20"/>
        </w:rPr>
        <w:t xml:space="preserve"> our collective</w:t>
      </w:r>
      <w:r>
        <w:rPr>
          <w:sz w:val="20"/>
          <w:szCs w:val="20"/>
        </w:rPr>
        <w:t xml:space="preserve"> capacity to support children </w:t>
      </w:r>
      <w:r w:rsidR="001D41A6">
        <w:rPr>
          <w:sz w:val="20"/>
          <w:szCs w:val="20"/>
        </w:rPr>
        <w:t>and adults with intensive support</w:t>
      </w:r>
      <w:r>
        <w:rPr>
          <w:sz w:val="20"/>
          <w:szCs w:val="20"/>
        </w:rPr>
        <w:t xml:space="preserve"> needs. The Regional Liaison position</w:t>
      </w:r>
      <w:r w:rsidR="003C7C6B">
        <w:rPr>
          <w:sz w:val="20"/>
          <w:szCs w:val="20"/>
        </w:rPr>
        <w:t>s were created in order to focus on</w:t>
      </w:r>
      <w:r w:rsidR="001D41A6">
        <w:rPr>
          <w:sz w:val="20"/>
          <w:szCs w:val="20"/>
        </w:rPr>
        <w:t xml:space="preserve"> four building blocks:</w:t>
      </w:r>
      <w:r w:rsidR="00B85ADB">
        <w:rPr>
          <w:sz w:val="20"/>
          <w:szCs w:val="20"/>
        </w:rPr>
        <w:t xml:space="preserve"> building provider capacity, systems innovation</w:t>
      </w:r>
      <w:r w:rsidR="003C7C6B">
        <w:rPr>
          <w:sz w:val="20"/>
          <w:szCs w:val="20"/>
        </w:rPr>
        <w:t>,</w:t>
      </w:r>
      <w:r w:rsidR="00B85ADB">
        <w:rPr>
          <w:sz w:val="20"/>
          <w:szCs w:val="20"/>
        </w:rPr>
        <w:t xml:space="preserve"> </w:t>
      </w:r>
      <w:r w:rsidR="006276EA">
        <w:rPr>
          <w:sz w:val="20"/>
          <w:szCs w:val="20"/>
        </w:rPr>
        <w:t>enhancing</w:t>
      </w:r>
      <w:r w:rsidR="003C7C6B">
        <w:rPr>
          <w:sz w:val="20"/>
          <w:szCs w:val="20"/>
        </w:rPr>
        <w:t xml:space="preserve"> positive behavior support </w:t>
      </w:r>
      <w:r w:rsidR="001D41A6">
        <w:rPr>
          <w:sz w:val="20"/>
          <w:szCs w:val="20"/>
        </w:rPr>
        <w:t xml:space="preserve">and </w:t>
      </w:r>
      <w:r w:rsidR="00B85ADB">
        <w:rPr>
          <w:sz w:val="20"/>
          <w:szCs w:val="20"/>
        </w:rPr>
        <w:t xml:space="preserve">trauma-informed practices, and </w:t>
      </w:r>
      <w:r w:rsidR="00B85ADB" w:rsidRPr="00B85ADB">
        <w:rPr>
          <w:sz w:val="20"/>
          <w:szCs w:val="20"/>
        </w:rPr>
        <w:t>strengthening</w:t>
      </w:r>
      <w:r w:rsidR="00B85ADB">
        <w:rPr>
          <w:sz w:val="20"/>
          <w:szCs w:val="20"/>
        </w:rPr>
        <w:t xml:space="preserve"> collaboration.</w:t>
      </w:r>
    </w:p>
    <w:p w14:paraId="735A0A35" w14:textId="77777777" w:rsidR="007344FD" w:rsidRPr="007344FD" w:rsidRDefault="007344FD" w:rsidP="006276EA">
      <w:pPr>
        <w:spacing w:after="0" w:line="240" w:lineRule="auto"/>
        <w:jc w:val="both"/>
        <w:rPr>
          <w:sz w:val="24"/>
          <w:szCs w:val="24"/>
        </w:rPr>
      </w:pPr>
    </w:p>
    <w:p w14:paraId="6046813F" w14:textId="77777777" w:rsidR="003C7C6B" w:rsidRDefault="007344FD" w:rsidP="008C5EBC">
      <w:pPr>
        <w:shd w:val="clear" w:color="auto" w:fill="FFC000"/>
        <w:spacing w:after="0" w:line="240" w:lineRule="auto"/>
        <w:jc w:val="both"/>
        <w:rPr>
          <w:b/>
          <w:sz w:val="24"/>
          <w:szCs w:val="24"/>
        </w:rPr>
      </w:pPr>
      <w:r w:rsidRPr="007344FD">
        <w:rPr>
          <w:b/>
          <w:sz w:val="24"/>
          <w:szCs w:val="24"/>
        </w:rPr>
        <w:t>WHERE ARE THE R</w:t>
      </w:r>
      <w:r w:rsidR="006276EA">
        <w:rPr>
          <w:b/>
          <w:sz w:val="24"/>
          <w:szCs w:val="24"/>
        </w:rPr>
        <w:t>EGIONS AND WHO ARE THE LIAISONS?</w:t>
      </w:r>
    </w:p>
    <w:p w14:paraId="0BD9409B" w14:textId="6FEEFEF1" w:rsidR="003C7C6B" w:rsidRPr="006276EA" w:rsidRDefault="003C7C6B" w:rsidP="006276EA">
      <w:pPr>
        <w:spacing w:after="0" w:line="240" w:lineRule="auto"/>
        <w:jc w:val="both"/>
        <w:rPr>
          <w:sz w:val="20"/>
          <w:szCs w:val="20"/>
        </w:rPr>
      </w:pPr>
      <w:r w:rsidRPr="006276EA">
        <w:rPr>
          <w:sz w:val="20"/>
          <w:szCs w:val="20"/>
        </w:rPr>
        <w:t xml:space="preserve">A </w:t>
      </w:r>
      <w:r w:rsidRPr="00466057">
        <w:rPr>
          <w:sz w:val="20"/>
          <w:szCs w:val="20"/>
        </w:rPr>
        <w:t>Regional Liaison has been desig</w:t>
      </w:r>
      <w:r w:rsidR="006276EA" w:rsidRPr="00466057">
        <w:rPr>
          <w:sz w:val="20"/>
          <w:szCs w:val="20"/>
        </w:rPr>
        <w:t>nated for</w:t>
      </w:r>
      <w:r w:rsidR="00466057">
        <w:rPr>
          <w:sz w:val="20"/>
          <w:szCs w:val="20"/>
        </w:rPr>
        <w:t xml:space="preserve"> each of four</w:t>
      </w:r>
      <w:r w:rsidR="00D1008B">
        <w:rPr>
          <w:sz w:val="20"/>
          <w:szCs w:val="20"/>
        </w:rPr>
        <w:t xml:space="preserve"> Ohio</w:t>
      </w:r>
      <w:r w:rsidR="00466057">
        <w:rPr>
          <w:sz w:val="20"/>
          <w:szCs w:val="20"/>
        </w:rPr>
        <w:t xml:space="preserve"> regions.  S</w:t>
      </w:r>
      <w:r w:rsidR="006276EA" w:rsidRPr="00466057">
        <w:rPr>
          <w:sz w:val="20"/>
          <w:szCs w:val="20"/>
        </w:rPr>
        <w:t>ee t</w:t>
      </w:r>
      <w:r w:rsidR="001D41A6">
        <w:rPr>
          <w:sz w:val="20"/>
          <w:szCs w:val="20"/>
        </w:rPr>
        <w:t>he Regional Liaison Map for an outline of each region and</w:t>
      </w:r>
      <w:r w:rsidR="006276EA" w:rsidRPr="00466057">
        <w:rPr>
          <w:sz w:val="20"/>
          <w:szCs w:val="20"/>
        </w:rPr>
        <w:t xml:space="preserve"> the name and contact information for each of the</w:t>
      </w:r>
      <w:r w:rsidR="001D41A6">
        <w:rPr>
          <w:sz w:val="20"/>
          <w:szCs w:val="20"/>
        </w:rPr>
        <w:t xml:space="preserve"> four</w:t>
      </w:r>
      <w:r w:rsidR="006276EA" w:rsidRPr="00466057">
        <w:rPr>
          <w:sz w:val="20"/>
          <w:szCs w:val="20"/>
        </w:rPr>
        <w:t xml:space="preserve"> Regional Liaisons.</w:t>
      </w:r>
    </w:p>
    <w:p w14:paraId="2890314F" w14:textId="77777777" w:rsidR="006276EA" w:rsidRDefault="006276EA" w:rsidP="006276EA">
      <w:pPr>
        <w:spacing w:after="0" w:line="240" w:lineRule="auto"/>
        <w:jc w:val="both"/>
        <w:rPr>
          <w:b/>
          <w:sz w:val="24"/>
          <w:szCs w:val="24"/>
        </w:rPr>
      </w:pPr>
    </w:p>
    <w:p w14:paraId="3EC0639D" w14:textId="410722B9" w:rsidR="007344FD" w:rsidRPr="007344FD" w:rsidRDefault="007344FD" w:rsidP="008C5EBC">
      <w:pPr>
        <w:shd w:val="clear" w:color="auto" w:fill="FFC000"/>
        <w:spacing w:after="0" w:line="240" w:lineRule="auto"/>
        <w:jc w:val="both"/>
        <w:rPr>
          <w:b/>
          <w:sz w:val="24"/>
          <w:szCs w:val="24"/>
        </w:rPr>
      </w:pPr>
      <w:r w:rsidRPr="008C5EBC">
        <w:rPr>
          <w:b/>
          <w:sz w:val="24"/>
          <w:szCs w:val="24"/>
          <w:shd w:val="clear" w:color="auto" w:fill="FFC000"/>
        </w:rPr>
        <w:t>WHAT IS THE REGIONAL LIAISON ROLE</w:t>
      </w:r>
      <w:r w:rsidR="008C5EBC" w:rsidRPr="008C5EBC">
        <w:rPr>
          <w:b/>
          <w:sz w:val="24"/>
          <w:szCs w:val="24"/>
          <w:shd w:val="clear" w:color="auto" w:fill="FFC000"/>
        </w:rPr>
        <w:t>?</w:t>
      </w:r>
      <w:r w:rsidR="008C5EBC">
        <w:rPr>
          <w:b/>
          <w:sz w:val="24"/>
          <w:szCs w:val="24"/>
          <w:shd w:val="clear" w:color="auto" w:fill="FFC000"/>
        </w:rPr>
        <w:t xml:space="preserve">    </w:t>
      </w:r>
    </w:p>
    <w:p w14:paraId="75BA558C" w14:textId="155D0E81" w:rsidR="00494B43" w:rsidRPr="001D41A6" w:rsidRDefault="006276EA" w:rsidP="006276EA">
      <w:pPr>
        <w:spacing w:after="0" w:line="240" w:lineRule="auto"/>
        <w:rPr>
          <w:sz w:val="20"/>
          <w:szCs w:val="20"/>
        </w:rPr>
      </w:pPr>
      <w:r w:rsidRPr="001D41A6">
        <w:rPr>
          <w:sz w:val="20"/>
          <w:szCs w:val="20"/>
        </w:rPr>
        <w:t xml:space="preserve">Regional Liaisons work in collaboration with stakeholders in the region to focus on the four components of capacity building </w:t>
      </w:r>
      <w:r w:rsidR="00CE080A" w:rsidRPr="001D41A6">
        <w:rPr>
          <w:sz w:val="20"/>
          <w:szCs w:val="20"/>
        </w:rPr>
        <w:t>highlighted in the graphic below</w:t>
      </w:r>
      <w:r w:rsidR="00466057" w:rsidRPr="001D41A6">
        <w:rPr>
          <w:sz w:val="20"/>
          <w:szCs w:val="20"/>
        </w:rPr>
        <w:t>.  They learn about the</w:t>
      </w:r>
      <w:r w:rsidR="00CE080A" w:rsidRPr="001D41A6">
        <w:rPr>
          <w:sz w:val="20"/>
          <w:szCs w:val="20"/>
        </w:rPr>
        <w:t xml:space="preserve"> region’s</w:t>
      </w:r>
      <w:r w:rsidR="00466057" w:rsidRPr="001D41A6">
        <w:rPr>
          <w:sz w:val="20"/>
          <w:szCs w:val="20"/>
        </w:rPr>
        <w:t xml:space="preserve"> strengths and innovative approaches, and look for ways to sustain and share them.  They </w:t>
      </w:r>
      <w:r w:rsidR="00CE080A" w:rsidRPr="001D41A6">
        <w:rPr>
          <w:sz w:val="20"/>
          <w:szCs w:val="20"/>
        </w:rPr>
        <w:t xml:space="preserve">listen for ways to remove barriers to innovation and positive practices. They link what they learn with other DODD </w:t>
      </w:r>
      <w:r w:rsidR="00A46304">
        <w:rPr>
          <w:sz w:val="20"/>
          <w:szCs w:val="20"/>
        </w:rPr>
        <w:t>Divisions</w:t>
      </w:r>
      <w:r w:rsidR="00CE080A" w:rsidRPr="001D41A6">
        <w:rPr>
          <w:sz w:val="20"/>
          <w:szCs w:val="20"/>
        </w:rPr>
        <w:t xml:space="preserve"> so that DODD can integrate and coordinate its work.</w:t>
      </w:r>
      <w:r w:rsidR="001D41A6">
        <w:rPr>
          <w:sz w:val="20"/>
          <w:szCs w:val="20"/>
        </w:rPr>
        <w:t xml:space="preserve"> They assist in establishing unique goals for the region and working in partnership with stakeholders to achieve the goals so that people with intense support needs and their families have an opportunity for a better future.</w:t>
      </w:r>
    </w:p>
    <w:p w14:paraId="0870E20F" w14:textId="77777777" w:rsidR="001D1B5E" w:rsidRDefault="00494B43" w:rsidP="006276EA">
      <w:pPr>
        <w:spacing w:line="240" w:lineRule="auto"/>
      </w:pPr>
      <w:r>
        <w:rPr>
          <w:noProof/>
        </w:rPr>
        <w:drawing>
          <wp:inline distT="0" distB="0" distL="0" distR="0" wp14:anchorId="66D84C52" wp14:editId="2BBEA320">
            <wp:extent cx="6400800" cy="2343150"/>
            <wp:effectExtent l="0" t="190500" r="0" b="171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78FB88F" w14:textId="77777777" w:rsidR="00B85ADB" w:rsidRDefault="00B85ADB" w:rsidP="006276EA">
      <w:pPr>
        <w:spacing w:line="240" w:lineRule="auto"/>
      </w:pPr>
    </w:p>
    <w:p w14:paraId="15E99D58" w14:textId="4CE57DE3" w:rsidR="008C5EBC" w:rsidRDefault="008C5EBC" w:rsidP="008C5EBC">
      <w:pPr>
        <w:shd w:val="clear" w:color="auto" w:fill="FFC000"/>
        <w:spacing w:after="0" w:line="240" w:lineRule="auto"/>
        <w:rPr>
          <w:b/>
          <w:sz w:val="24"/>
          <w:szCs w:val="24"/>
        </w:rPr>
      </w:pPr>
      <w:r>
        <w:rPr>
          <w:b/>
          <w:sz w:val="24"/>
          <w:szCs w:val="24"/>
        </w:rPr>
        <w:t>WHO CAN I CONTACT?</w:t>
      </w:r>
    </w:p>
    <w:p w14:paraId="12FFD7BB" w14:textId="671EDC4C" w:rsidR="008C5EBC" w:rsidRDefault="008C5EBC" w:rsidP="008C5EBC">
      <w:pPr>
        <w:spacing w:after="0" w:line="240" w:lineRule="auto"/>
        <w:rPr>
          <w:sz w:val="20"/>
          <w:szCs w:val="20"/>
        </w:rPr>
      </w:pPr>
      <w:r w:rsidRPr="001D41A6">
        <w:rPr>
          <w:sz w:val="20"/>
          <w:szCs w:val="20"/>
        </w:rPr>
        <w:t xml:space="preserve">This team will be led by Tina Evans. Should you have questions about the role and responsibilities of the Regional Liaisons, please feel free to contact Tina: </w:t>
      </w:r>
      <w:hyperlink r:id="rId10" w:history="1">
        <w:r w:rsidRPr="001D41A6">
          <w:rPr>
            <w:rStyle w:val="Hyperlink"/>
            <w:sz w:val="20"/>
            <w:szCs w:val="20"/>
          </w:rPr>
          <w:t>tina.evans@dodd.ohio.gov</w:t>
        </w:r>
      </w:hyperlink>
      <w:r w:rsidRPr="001D41A6">
        <w:rPr>
          <w:sz w:val="20"/>
          <w:szCs w:val="20"/>
        </w:rPr>
        <w:t xml:space="preserve"> or 614-752-9028.</w:t>
      </w:r>
    </w:p>
    <w:p w14:paraId="25F641BA" w14:textId="77777777" w:rsidR="00B85ADB" w:rsidRDefault="00B85ADB" w:rsidP="008C5EBC">
      <w:pPr>
        <w:spacing w:after="0" w:line="240" w:lineRule="auto"/>
        <w:rPr>
          <w:sz w:val="20"/>
          <w:szCs w:val="20"/>
        </w:rPr>
      </w:pPr>
    </w:p>
    <w:p w14:paraId="4732A41B" w14:textId="77777777" w:rsidR="00B85ADB" w:rsidRPr="00B85ADB" w:rsidRDefault="00B85ADB" w:rsidP="00B85ADB">
      <w:pPr>
        <w:pStyle w:val="ListParagraph"/>
        <w:rPr>
          <w:sz w:val="20"/>
          <w:szCs w:val="20"/>
        </w:rPr>
      </w:pPr>
      <w:r w:rsidRPr="00B85ADB">
        <w:rPr>
          <w:sz w:val="20"/>
          <w:szCs w:val="20"/>
        </w:rPr>
        <w:t xml:space="preserve">NW Region: Beth Boyle: </w:t>
      </w:r>
      <w:hyperlink r:id="rId11" w:history="1">
        <w:r w:rsidRPr="00B85ADB">
          <w:rPr>
            <w:rStyle w:val="Hyperlink"/>
            <w:sz w:val="20"/>
            <w:szCs w:val="20"/>
          </w:rPr>
          <w:t>Elizabeth.Boyle@dodd.ohio.gov</w:t>
        </w:r>
      </w:hyperlink>
      <w:r w:rsidRPr="00B85ADB">
        <w:rPr>
          <w:sz w:val="20"/>
          <w:szCs w:val="20"/>
        </w:rPr>
        <w:t>, 614-582-1133</w:t>
      </w:r>
    </w:p>
    <w:p w14:paraId="7CCE7E24" w14:textId="77777777" w:rsidR="00B85ADB" w:rsidRPr="00B85ADB" w:rsidRDefault="00B85ADB" w:rsidP="00B85ADB">
      <w:pPr>
        <w:pStyle w:val="ListParagraph"/>
        <w:rPr>
          <w:sz w:val="20"/>
          <w:szCs w:val="20"/>
        </w:rPr>
      </w:pPr>
      <w:r w:rsidRPr="00B85ADB">
        <w:rPr>
          <w:sz w:val="20"/>
          <w:szCs w:val="20"/>
        </w:rPr>
        <w:t xml:space="preserve">SW Region: Pam Berry: </w:t>
      </w:r>
      <w:hyperlink r:id="rId12" w:history="1">
        <w:r w:rsidRPr="00B85ADB">
          <w:rPr>
            <w:rStyle w:val="Hyperlink"/>
            <w:sz w:val="20"/>
            <w:szCs w:val="20"/>
          </w:rPr>
          <w:t>Pam.Berry@dodd.ohio.gov</w:t>
        </w:r>
      </w:hyperlink>
      <w:r w:rsidRPr="00B85ADB">
        <w:rPr>
          <w:sz w:val="20"/>
          <w:szCs w:val="20"/>
        </w:rPr>
        <w:t>, 614-301-2992</w:t>
      </w:r>
    </w:p>
    <w:p w14:paraId="18CA1F38" w14:textId="77777777" w:rsidR="00B85ADB" w:rsidRPr="00B85ADB" w:rsidRDefault="00B85ADB" w:rsidP="00B85ADB">
      <w:pPr>
        <w:pStyle w:val="ListParagraph"/>
        <w:rPr>
          <w:sz w:val="20"/>
          <w:szCs w:val="20"/>
        </w:rPr>
      </w:pPr>
      <w:r w:rsidRPr="00B85ADB">
        <w:rPr>
          <w:sz w:val="20"/>
          <w:szCs w:val="20"/>
        </w:rPr>
        <w:t xml:space="preserve">NE Region: Molly Shaw: </w:t>
      </w:r>
      <w:hyperlink r:id="rId13" w:history="1">
        <w:r w:rsidRPr="00B85ADB">
          <w:rPr>
            <w:rStyle w:val="Hyperlink"/>
            <w:sz w:val="20"/>
            <w:szCs w:val="20"/>
          </w:rPr>
          <w:t>Molly.Shaw@dodd.ohio.gov</w:t>
        </w:r>
      </w:hyperlink>
      <w:r w:rsidRPr="00B85ADB">
        <w:rPr>
          <w:sz w:val="20"/>
          <w:szCs w:val="20"/>
        </w:rPr>
        <w:t>, 614-593-5923</w:t>
      </w:r>
    </w:p>
    <w:p w14:paraId="1D1C6FCD" w14:textId="407466F3" w:rsidR="00B85ADB" w:rsidRPr="00B85ADB" w:rsidRDefault="00B85ADB" w:rsidP="00B85ADB">
      <w:pPr>
        <w:pStyle w:val="ListParagraph"/>
        <w:rPr>
          <w:sz w:val="20"/>
          <w:szCs w:val="20"/>
        </w:rPr>
      </w:pPr>
      <w:r w:rsidRPr="00B85ADB">
        <w:rPr>
          <w:sz w:val="20"/>
          <w:szCs w:val="20"/>
        </w:rPr>
        <w:t>SE Region: Kim May</w:t>
      </w:r>
      <w:r w:rsidR="002D27EA">
        <w:rPr>
          <w:sz w:val="20"/>
          <w:szCs w:val="20"/>
        </w:rPr>
        <w:t>n</w:t>
      </w:r>
      <w:bookmarkStart w:id="0" w:name="_GoBack"/>
      <w:bookmarkEnd w:id="0"/>
      <w:r w:rsidRPr="00B85ADB">
        <w:rPr>
          <w:sz w:val="20"/>
          <w:szCs w:val="20"/>
        </w:rPr>
        <w:t xml:space="preserve">e: </w:t>
      </w:r>
      <w:hyperlink r:id="rId14" w:history="1">
        <w:r w:rsidRPr="00B85ADB">
          <w:rPr>
            <w:rStyle w:val="Hyperlink"/>
            <w:sz w:val="20"/>
            <w:szCs w:val="20"/>
          </w:rPr>
          <w:t>Kim.Mayne@dodd.ohio.gov</w:t>
        </w:r>
      </w:hyperlink>
      <w:r w:rsidRPr="00B85ADB">
        <w:rPr>
          <w:sz w:val="20"/>
          <w:szCs w:val="20"/>
        </w:rPr>
        <w:t>, 614-272-0509</w:t>
      </w:r>
    </w:p>
    <w:p w14:paraId="7344488B" w14:textId="77777777" w:rsidR="00B85ADB" w:rsidRDefault="00B85ADB" w:rsidP="008C5EBC">
      <w:pPr>
        <w:spacing w:after="0" w:line="240" w:lineRule="auto"/>
        <w:rPr>
          <w:sz w:val="20"/>
          <w:szCs w:val="20"/>
        </w:rPr>
      </w:pPr>
    </w:p>
    <w:p w14:paraId="4FD7B213" w14:textId="77777777" w:rsidR="00B85ADB" w:rsidRPr="001D41A6" w:rsidRDefault="00B85ADB" w:rsidP="008C5EBC">
      <w:pPr>
        <w:spacing w:after="0" w:line="240" w:lineRule="auto"/>
        <w:rPr>
          <w:sz w:val="20"/>
          <w:szCs w:val="20"/>
        </w:rPr>
      </w:pPr>
    </w:p>
    <w:p w14:paraId="20D75613" w14:textId="77777777" w:rsidR="00B85ADB" w:rsidRDefault="00B85ADB" w:rsidP="001D41A6">
      <w:pPr>
        <w:spacing w:line="240" w:lineRule="auto"/>
        <w:jc w:val="center"/>
        <w:rPr>
          <w:b/>
          <w:sz w:val="24"/>
          <w:szCs w:val="24"/>
        </w:rPr>
      </w:pPr>
    </w:p>
    <w:p w14:paraId="000DE236" w14:textId="77777777" w:rsidR="00B85ADB" w:rsidRDefault="00B85ADB" w:rsidP="001D41A6">
      <w:pPr>
        <w:spacing w:line="240" w:lineRule="auto"/>
        <w:jc w:val="center"/>
        <w:rPr>
          <w:b/>
          <w:sz w:val="24"/>
          <w:szCs w:val="24"/>
        </w:rPr>
      </w:pPr>
    </w:p>
    <w:p w14:paraId="2FABD3C9" w14:textId="77777777" w:rsidR="00B85ADB" w:rsidRDefault="00B85ADB" w:rsidP="001D41A6">
      <w:pPr>
        <w:spacing w:line="240" w:lineRule="auto"/>
        <w:jc w:val="center"/>
        <w:rPr>
          <w:b/>
          <w:sz w:val="24"/>
          <w:szCs w:val="24"/>
        </w:rPr>
      </w:pPr>
    </w:p>
    <w:p w14:paraId="6DE89944" w14:textId="77777777" w:rsidR="00B85ADB" w:rsidRDefault="00B85ADB" w:rsidP="001D41A6">
      <w:pPr>
        <w:spacing w:line="240" w:lineRule="auto"/>
        <w:jc w:val="center"/>
        <w:rPr>
          <w:b/>
          <w:sz w:val="24"/>
          <w:szCs w:val="24"/>
        </w:rPr>
      </w:pPr>
    </w:p>
    <w:p w14:paraId="70D0CB7B" w14:textId="151B147D" w:rsidR="001D41A6" w:rsidRDefault="001D41A6" w:rsidP="001D41A6">
      <w:pPr>
        <w:spacing w:line="240" w:lineRule="auto"/>
        <w:jc w:val="center"/>
        <w:rPr>
          <w:b/>
          <w:sz w:val="24"/>
          <w:szCs w:val="24"/>
        </w:rPr>
      </w:pPr>
      <w:r>
        <w:rPr>
          <w:noProof/>
        </w:rPr>
        <w:drawing>
          <wp:inline distT="0" distB="0" distL="0" distR="0" wp14:anchorId="4AEDBAFA" wp14:editId="1D2AF22C">
            <wp:extent cx="5486400" cy="704850"/>
            <wp:effectExtent l="1905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ADA0A05" w14:textId="05783D35" w:rsidR="00324BC4" w:rsidRPr="001D41A6" w:rsidRDefault="008C5EBC" w:rsidP="001D41A6">
      <w:pPr>
        <w:shd w:val="clear" w:color="auto" w:fill="FFC000" w:themeFill="accent4"/>
        <w:spacing w:line="240" w:lineRule="auto"/>
        <w:rPr>
          <w:b/>
          <w:color w:val="000000" w:themeColor="text1"/>
          <w:sz w:val="24"/>
          <w:szCs w:val="24"/>
        </w:rPr>
      </w:pPr>
      <w:r w:rsidRPr="001D41A6">
        <w:rPr>
          <w:b/>
          <w:color w:val="000000" w:themeColor="text1"/>
          <w:sz w:val="24"/>
          <w:szCs w:val="24"/>
        </w:rPr>
        <w:t>HOW WILL IT WORK</w:t>
      </w:r>
      <w:r w:rsidR="00324BC4" w:rsidRPr="001D41A6">
        <w:rPr>
          <w:b/>
          <w:color w:val="000000" w:themeColor="text1"/>
          <w:sz w:val="24"/>
          <w:szCs w:val="24"/>
        </w:rPr>
        <w:t>?</w:t>
      </w:r>
    </w:p>
    <w:p w14:paraId="4AE53AF7" w14:textId="53AAD646" w:rsidR="00324BC4" w:rsidRPr="000A6007" w:rsidRDefault="00246072" w:rsidP="000A6007">
      <w:pPr>
        <w:spacing w:after="0" w:line="240" w:lineRule="auto"/>
        <w:rPr>
          <w:b/>
        </w:rPr>
      </w:pPr>
      <w:r>
        <w:rPr>
          <w:b/>
        </w:rPr>
        <w:t>PHASE ONE:  CREATING REGIONAL SN</w:t>
      </w:r>
      <w:r w:rsidR="00324BC4" w:rsidRPr="000A6007">
        <w:rPr>
          <w:b/>
        </w:rPr>
        <w:t xml:space="preserve">APSHOTS OF CAPACITY TO SUPPORT PEOPLE WITH INTENSE </w:t>
      </w:r>
      <w:r w:rsidR="000A6007">
        <w:rPr>
          <w:b/>
        </w:rPr>
        <w:t xml:space="preserve">SUPPORT </w:t>
      </w:r>
      <w:r w:rsidR="00324BC4" w:rsidRPr="000A6007">
        <w:rPr>
          <w:b/>
        </w:rPr>
        <w:t>NEEDS</w:t>
      </w:r>
    </w:p>
    <w:p w14:paraId="67752CC7" w14:textId="77777777" w:rsidR="00A46304" w:rsidRDefault="00324BC4" w:rsidP="00A46304">
      <w:pPr>
        <w:spacing w:after="0" w:line="240" w:lineRule="auto"/>
        <w:rPr>
          <w:sz w:val="20"/>
          <w:szCs w:val="20"/>
        </w:rPr>
      </w:pPr>
      <w:r w:rsidRPr="000A6007">
        <w:rPr>
          <w:sz w:val="20"/>
          <w:szCs w:val="20"/>
        </w:rPr>
        <w:t xml:space="preserve">During this foundation phase, Regional Liaisons will work with stakeholders to </w:t>
      </w:r>
      <w:r w:rsidR="00076C71" w:rsidRPr="000A6007">
        <w:rPr>
          <w:sz w:val="20"/>
          <w:szCs w:val="20"/>
        </w:rPr>
        <w:t>create a snapshot of the region’s current capacity in each of the four components shown in the graphic. They will</w:t>
      </w:r>
      <w:r w:rsidR="0036128F" w:rsidRPr="000A6007">
        <w:rPr>
          <w:sz w:val="20"/>
          <w:szCs w:val="20"/>
        </w:rPr>
        <w:t xml:space="preserve"> gather data and</w:t>
      </w:r>
      <w:r w:rsidR="00076C71" w:rsidRPr="000A6007">
        <w:rPr>
          <w:sz w:val="20"/>
          <w:szCs w:val="20"/>
        </w:rPr>
        <w:t xml:space="preserve"> talk with county board staff, provider organization staff,</w:t>
      </w:r>
      <w:r w:rsidR="000A6007">
        <w:rPr>
          <w:sz w:val="20"/>
          <w:szCs w:val="20"/>
        </w:rPr>
        <w:t xml:space="preserve"> other systems,</w:t>
      </w:r>
      <w:r w:rsidR="00076C71" w:rsidRPr="000A6007">
        <w:rPr>
          <w:sz w:val="20"/>
          <w:szCs w:val="20"/>
        </w:rPr>
        <w:t xml:space="preserve"> </w:t>
      </w:r>
      <w:r w:rsidR="00A46304">
        <w:rPr>
          <w:sz w:val="20"/>
          <w:szCs w:val="20"/>
        </w:rPr>
        <w:t xml:space="preserve">individuals and </w:t>
      </w:r>
      <w:r w:rsidR="00076C71" w:rsidRPr="000A6007">
        <w:rPr>
          <w:sz w:val="20"/>
          <w:szCs w:val="20"/>
        </w:rPr>
        <w:t>families</w:t>
      </w:r>
      <w:r w:rsidR="00A46304">
        <w:rPr>
          <w:sz w:val="20"/>
          <w:szCs w:val="20"/>
        </w:rPr>
        <w:t xml:space="preserve"> to get a picture of</w:t>
      </w:r>
    </w:p>
    <w:p w14:paraId="501FE248" w14:textId="1543BCBD" w:rsidR="00076C71" w:rsidRPr="00A46304" w:rsidRDefault="00076C71" w:rsidP="00A46304">
      <w:pPr>
        <w:pStyle w:val="ListParagraph"/>
        <w:numPr>
          <w:ilvl w:val="0"/>
          <w:numId w:val="7"/>
        </w:numPr>
        <w:spacing w:after="0" w:line="240" w:lineRule="auto"/>
        <w:rPr>
          <w:noProof/>
          <w:sz w:val="20"/>
          <w:szCs w:val="20"/>
        </w:rPr>
      </w:pPr>
      <w:r w:rsidRPr="00A46304">
        <w:rPr>
          <w:noProof/>
          <w:sz w:val="20"/>
          <w:szCs w:val="20"/>
        </w:rPr>
        <w:t xml:space="preserve">Strengths: What’s in place and working well? </w:t>
      </w:r>
      <w:r w:rsidR="000A6007" w:rsidRPr="00A46304">
        <w:rPr>
          <w:noProof/>
          <w:sz w:val="20"/>
          <w:szCs w:val="20"/>
        </w:rPr>
        <w:t>Wh</w:t>
      </w:r>
      <w:r w:rsidR="00246072" w:rsidRPr="00A46304">
        <w:rPr>
          <w:noProof/>
          <w:sz w:val="20"/>
          <w:szCs w:val="20"/>
        </w:rPr>
        <w:t>e</w:t>
      </w:r>
      <w:r w:rsidR="000A6007" w:rsidRPr="00A46304">
        <w:rPr>
          <w:noProof/>
          <w:sz w:val="20"/>
          <w:szCs w:val="20"/>
        </w:rPr>
        <w:t xml:space="preserve">re are the pockets of excellence? </w:t>
      </w:r>
      <w:r w:rsidRPr="00A46304">
        <w:rPr>
          <w:noProof/>
          <w:sz w:val="20"/>
          <w:szCs w:val="20"/>
        </w:rPr>
        <w:t>What helped to create this? What it will take for others to learn from and/or replicate this</w:t>
      </w:r>
      <w:r w:rsidR="000A6007" w:rsidRPr="00A46304">
        <w:rPr>
          <w:noProof/>
          <w:sz w:val="20"/>
          <w:szCs w:val="20"/>
        </w:rPr>
        <w:t>?  What will help sustain these</w:t>
      </w:r>
      <w:r w:rsidRPr="00A46304">
        <w:rPr>
          <w:noProof/>
          <w:sz w:val="20"/>
          <w:szCs w:val="20"/>
        </w:rPr>
        <w:t>?   What might it take for this to be even better? What opportunities are there to build on this?</w:t>
      </w:r>
    </w:p>
    <w:p w14:paraId="576571BE" w14:textId="77777777" w:rsidR="00D34D4F" w:rsidRPr="001D41A6" w:rsidRDefault="00076C71" w:rsidP="000A6007">
      <w:pPr>
        <w:pStyle w:val="ListParagraph"/>
        <w:numPr>
          <w:ilvl w:val="0"/>
          <w:numId w:val="7"/>
        </w:numPr>
        <w:spacing w:after="0" w:line="240" w:lineRule="auto"/>
        <w:rPr>
          <w:sz w:val="24"/>
          <w:szCs w:val="24"/>
        </w:rPr>
      </w:pPr>
      <w:r w:rsidRPr="001D41A6">
        <w:rPr>
          <w:noProof/>
          <w:sz w:val="20"/>
          <w:szCs w:val="20"/>
        </w:rPr>
        <w:t xml:space="preserve">Gaps: What’s not working, missing, or causing concern?  What’s in the way? What might it take to address this?  </w:t>
      </w:r>
    </w:p>
    <w:p w14:paraId="11314ABA" w14:textId="77777777" w:rsidR="000A6007" w:rsidRDefault="000A6007" w:rsidP="006276EA">
      <w:pPr>
        <w:spacing w:line="240" w:lineRule="auto"/>
        <w:rPr>
          <w:b/>
        </w:rPr>
      </w:pPr>
    </w:p>
    <w:p w14:paraId="627937A7" w14:textId="4F9D56B1" w:rsidR="00076C71" w:rsidRPr="000A6007" w:rsidRDefault="0036128F" w:rsidP="000A6007">
      <w:pPr>
        <w:spacing w:after="0" w:line="240" w:lineRule="auto"/>
        <w:rPr>
          <w:b/>
        </w:rPr>
      </w:pPr>
      <w:r w:rsidRPr="000A6007">
        <w:rPr>
          <w:b/>
        </w:rPr>
        <w:t xml:space="preserve">PHASE TWO: ESTABLISHING REGIONAL GOALS </w:t>
      </w:r>
    </w:p>
    <w:p w14:paraId="1CF3A557" w14:textId="5A106F86" w:rsidR="00D34D4F" w:rsidRPr="000A6007" w:rsidRDefault="00D34D4F" w:rsidP="000A6007">
      <w:pPr>
        <w:spacing w:after="0" w:line="240" w:lineRule="auto"/>
        <w:rPr>
          <w:sz w:val="20"/>
          <w:szCs w:val="20"/>
        </w:rPr>
      </w:pPr>
      <w:r w:rsidRPr="000A6007">
        <w:rPr>
          <w:sz w:val="20"/>
          <w:szCs w:val="20"/>
        </w:rPr>
        <w:t xml:space="preserve">Each Ohio region is unique.  Based on the snapshot of strengths and gaps in each of the four components, </w:t>
      </w:r>
      <w:r w:rsidR="000A6007">
        <w:rPr>
          <w:sz w:val="20"/>
          <w:szCs w:val="20"/>
        </w:rPr>
        <w:t xml:space="preserve">the </w:t>
      </w:r>
      <w:r w:rsidRPr="000A6007">
        <w:rPr>
          <w:sz w:val="20"/>
          <w:szCs w:val="20"/>
        </w:rPr>
        <w:t>Regional Liaison will collaborate wit</w:t>
      </w:r>
      <w:r w:rsidR="00D1008B">
        <w:rPr>
          <w:sz w:val="20"/>
          <w:szCs w:val="20"/>
        </w:rPr>
        <w:t xml:space="preserve">h key stakeholders to develop </w:t>
      </w:r>
      <w:r w:rsidRPr="000A6007">
        <w:rPr>
          <w:sz w:val="20"/>
          <w:szCs w:val="20"/>
        </w:rPr>
        <w:t>priority goals for the region.  Liaisons will host formal and informal conversations to address:</w:t>
      </w:r>
    </w:p>
    <w:p w14:paraId="7EA773ED" w14:textId="25AACA9D" w:rsidR="00D34D4F" w:rsidRPr="000A6007" w:rsidRDefault="00D34D4F" w:rsidP="000A6007">
      <w:pPr>
        <w:pStyle w:val="ListParagraph"/>
        <w:numPr>
          <w:ilvl w:val="0"/>
          <w:numId w:val="7"/>
        </w:numPr>
        <w:spacing w:after="0" w:line="240" w:lineRule="auto"/>
        <w:rPr>
          <w:sz w:val="20"/>
          <w:szCs w:val="20"/>
          <w:u w:val="single"/>
        </w:rPr>
      </w:pPr>
      <w:r w:rsidRPr="000A6007">
        <w:rPr>
          <w:sz w:val="20"/>
          <w:szCs w:val="20"/>
        </w:rPr>
        <w:t>What can this reg</w:t>
      </w:r>
      <w:r w:rsidR="000A6007">
        <w:rPr>
          <w:sz w:val="20"/>
          <w:szCs w:val="20"/>
        </w:rPr>
        <w:t>ion accomplish over the next few</w:t>
      </w:r>
      <w:r w:rsidRPr="000A6007">
        <w:rPr>
          <w:sz w:val="20"/>
          <w:szCs w:val="20"/>
        </w:rPr>
        <w:t xml:space="preserve"> years to build on its strengths and address the gaps so that people with intense support needs</w:t>
      </w:r>
      <w:r w:rsidR="000A6007">
        <w:rPr>
          <w:sz w:val="20"/>
          <w:szCs w:val="20"/>
        </w:rPr>
        <w:t xml:space="preserve"> and their families</w:t>
      </w:r>
      <w:r w:rsidRPr="000A6007">
        <w:rPr>
          <w:sz w:val="20"/>
          <w:szCs w:val="20"/>
        </w:rPr>
        <w:t xml:space="preserve"> are able to have better lives?</w:t>
      </w:r>
    </w:p>
    <w:p w14:paraId="3A2F1FE7" w14:textId="3F2B20D6" w:rsidR="00D34D4F" w:rsidRPr="000A6007" w:rsidRDefault="00D34D4F" w:rsidP="000A6007">
      <w:pPr>
        <w:pStyle w:val="ListParagraph"/>
        <w:numPr>
          <w:ilvl w:val="0"/>
          <w:numId w:val="7"/>
        </w:numPr>
        <w:spacing w:after="0" w:line="240" w:lineRule="auto"/>
        <w:rPr>
          <w:sz w:val="20"/>
          <w:szCs w:val="20"/>
          <w:u w:val="single"/>
        </w:rPr>
      </w:pPr>
      <w:r w:rsidRPr="000A6007">
        <w:rPr>
          <w:sz w:val="20"/>
          <w:szCs w:val="20"/>
        </w:rPr>
        <w:t xml:space="preserve">What are stakeholders (people with disabilities, families, providers, county boards, partner organizations, citizens) willing to </w:t>
      </w:r>
      <w:r w:rsidR="00E14202" w:rsidRPr="000A6007">
        <w:rPr>
          <w:sz w:val="20"/>
          <w:szCs w:val="20"/>
        </w:rPr>
        <w:t>do?</w:t>
      </w:r>
    </w:p>
    <w:p w14:paraId="03F3E880" w14:textId="4DCA7659" w:rsidR="00E14202" w:rsidRPr="000A6007" w:rsidRDefault="00E14202" w:rsidP="000A6007">
      <w:pPr>
        <w:pStyle w:val="ListParagraph"/>
        <w:numPr>
          <w:ilvl w:val="0"/>
          <w:numId w:val="7"/>
        </w:numPr>
        <w:spacing w:after="0" w:line="240" w:lineRule="auto"/>
        <w:rPr>
          <w:u w:val="single"/>
        </w:rPr>
      </w:pPr>
      <w:r w:rsidRPr="000A6007">
        <w:rPr>
          <w:sz w:val="20"/>
          <w:szCs w:val="20"/>
        </w:rPr>
        <w:t xml:space="preserve">What help do stakeholders need from DODD? From </w:t>
      </w:r>
      <w:r w:rsidR="000A6007">
        <w:rPr>
          <w:sz w:val="20"/>
          <w:szCs w:val="20"/>
        </w:rPr>
        <w:t>other regions? From others?</w:t>
      </w:r>
    </w:p>
    <w:p w14:paraId="0295F353" w14:textId="77777777" w:rsidR="000A6007" w:rsidRDefault="000A6007" w:rsidP="000A6007">
      <w:pPr>
        <w:pStyle w:val="ListParagraph"/>
        <w:spacing w:after="0" w:line="240" w:lineRule="auto"/>
      </w:pPr>
    </w:p>
    <w:p w14:paraId="4DA456D9" w14:textId="77777777" w:rsidR="000A6007" w:rsidRPr="00E14202" w:rsidRDefault="000A6007" w:rsidP="000A6007">
      <w:pPr>
        <w:pStyle w:val="ListParagraph"/>
        <w:spacing w:after="0" w:line="240" w:lineRule="auto"/>
        <w:rPr>
          <w:u w:val="single"/>
        </w:rPr>
      </w:pPr>
    </w:p>
    <w:p w14:paraId="2DDAE372" w14:textId="46EE488B" w:rsidR="001D1B5E" w:rsidRPr="000A6007" w:rsidRDefault="00E14202" w:rsidP="00E14202">
      <w:pPr>
        <w:spacing w:after="0" w:line="240" w:lineRule="auto"/>
        <w:rPr>
          <w:b/>
        </w:rPr>
      </w:pPr>
      <w:r w:rsidRPr="000A6007">
        <w:rPr>
          <w:b/>
        </w:rPr>
        <w:t>PHASE THREE: COLLABORATING TO ACHIEVE THE GOALS</w:t>
      </w:r>
    </w:p>
    <w:p w14:paraId="0545F835" w14:textId="58BBBA25" w:rsidR="00E14202" w:rsidRPr="000A6007" w:rsidRDefault="00E14202" w:rsidP="006276EA">
      <w:pPr>
        <w:spacing w:line="240" w:lineRule="auto"/>
        <w:rPr>
          <w:sz w:val="20"/>
          <w:szCs w:val="20"/>
        </w:rPr>
      </w:pPr>
      <w:r w:rsidRPr="000A6007">
        <w:rPr>
          <w:sz w:val="20"/>
          <w:szCs w:val="20"/>
        </w:rPr>
        <w:t>Regional Liaisons will assist regional stakeholders in working together across typical boundaries to take action to move toward i</w:t>
      </w:r>
      <w:r w:rsidR="00343876" w:rsidRPr="000A6007">
        <w:rPr>
          <w:sz w:val="20"/>
          <w:szCs w:val="20"/>
        </w:rPr>
        <w:t>dentified goals. They will use a range of approaches to link people who share common interests and expertise, strengthen communication between the region and DODD, and assist with action toward the goals.</w:t>
      </w:r>
    </w:p>
    <w:p w14:paraId="08154D99" w14:textId="77777777" w:rsidR="000A6007" w:rsidRDefault="000A6007" w:rsidP="00926ADD">
      <w:pPr>
        <w:spacing w:after="0" w:line="240" w:lineRule="auto"/>
        <w:rPr>
          <w:b/>
        </w:rPr>
      </w:pPr>
    </w:p>
    <w:p w14:paraId="415DAF64" w14:textId="77777777" w:rsidR="00D1008B" w:rsidRDefault="001D41A6" w:rsidP="00926ADD">
      <w:pPr>
        <w:spacing w:after="0" w:line="240" w:lineRule="auto"/>
        <w:rPr>
          <w:sz w:val="20"/>
          <w:szCs w:val="20"/>
        </w:rPr>
      </w:pPr>
      <w:r w:rsidRPr="000A6007">
        <w:rPr>
          <w:b/>
          <w:u w:val="single"/>
        </w:rPr>
        <w:t>WHAT YOU CAN EXPECT</w:t>
      </w:r>
      <w:r w:rsidR="00926ADD" w:rsidRPr="000A6007">
        <w:rPr>
          <w:b/>
          <w:u w:val="single"/>
        </w:rPr>
        <w:t>:</w:t>
      </w:r>
      <w:r w:rsidR="00926ADD" w:rsidRPr="000A6007">
        <w:rPr>
          <w:sz w:val="20"/>
          <w:szCs w:val="20"/>
        </w:rPr>
        <w:t xml:space="preserve">  Your Regional Liaison will</w:t>
      </w:r>
      <w:r w:rsidR="00404A51" w:rsidRPr="000A6007">
        <w:rPr>
          <w:sz w:val="20"/>
          <w:szCs w:val="20"/>
        </w:rPr>
        <w:t xml:space="preserve"> participate in regularly scheduled regional events to hear perspectives of multiple stakeholders</w:t>
      </w:r>
      <w:r w:rsidR="008C5EBC" w:rsidRPr="000A6007">
        <w:rPr>
          <w:sz w:val="20"/>
          <w:szCs w:val="20"/>
        </w:rPr>
        <w:t xml:space="preserve"> on the questions listed above</w:t>
      </w:r>
      <w:r w:rsidR="00404A51" w:rsidRPr="000A6007">
        <w:rPr>
          <w:sz w:val="20"/>
          <w:szCs w:val="20"/>
        </w:rPr>
        <w:t>, including Superintendent/SSA meetings, provider meetings, training events, Regional Trauma Collaborative</w:t>
      </w:r>
      <w:r w:rsidR="00D1008B">
        <w:rPr>
          <w:sz w:val="20"/>
          <w:szCs w:val="20"/>
        </w:rPr>
        <w:t xml:space="preserve"> meetings</w:t>
      </w:r>
      <w:r w:rsidR="00404A51" w:rsidRPr="000A6007">
        <w:rPr>
          <w:sz w:val="20"/>
          <w:szCs w:val="20"/>
        </w:rPr>
        <w:t>, Behavior Support Workshops, and</w:t>
      </w:r>
      <w:r w:rsidR="00D1008B">
        <w:rPr>
          <w:sz w:val="20"/>
          <w:szCs w:val="20"/>
        </w:rPr>
        <w:t xml:space="preserve"> cross-system meetings, and family and advocacy events.</w:t>
      </w:r>
      <w:r w:rsidR="00404A51" w:rsidRPr="000A6007">
        <w:rPr>
          <w:sz w:val="20"/>
          <w:szCs w:val="20"/>
        </w:rPr>
        <w:t xml:space="preserve">  </w:t>
      </w:r>
      <w:r w:rsidR="00926ADD" w:rsidRPr="000A6007">
        <w:rPr>
          <w:sz w:val="20"/>
          <w:szCs w:val="20"/>
        </w:rPr>
        <w:t xml:space="preserve"> </w:t>
      </w:r>
      <w:r w:rsidR="00404A51" w:rsidRPr="000A6007">
        <w:rPr>
          <w:sz w:val="20"/>
          <w:szCs w:val="20"/>
        </w:rPr>
        <w:t>They will host</w:t>
      </w:r>
      <w:r w:rsidR="00926ADD" w:rsidRPr="000A6007">
        <w:rPr>
          <w:sz w:val="20"/>
          <w:szCs w:val="20"/>
        </w:rPr>
        <w:t xml:space="preserve"> formal and informal </w:t>
      </w:r>
      <w:r w:rsidR="000A6007">
        <w:rPr>
          <w:sz w:val="20"/>
          <w:szCs w:val="20"/>
        </w:rPr>
        <w:t>conversation</w:t>
      </w:r>
      <w:r w:rsidR="008C5EBC" w:rsidRPr="000A6007">
        <w:rPr>
          <w:sz w:val="20"/>
          <w:szCs w:val="20"/>
        </w:rPr>
        <w:t>s to discuss these questions</w:t>
      </w:r>
      <w:r w:rsidR="00926ADD" w:rsidRPr="000A6007">
        <w:rPr>
          <w:sz w:val="20"/>
          <w:szCs w:val="20"/>
        </w:rPr>
        <w:t>.</w:t>
      </w:r>
    </w:p>
    <w:p w14:paraId="2222FA67" w14:textId="77777777" w:rsidR="00D1008B" w:rsidRDefault="00D1008B" w:rsidP="00926ADD">
      <w:pPr>
        <w:spacing w:after="0" w:line="240" w:lineRule="auto"/>
        <w:rPr>
          <w:sz w:val="20"/>
          <w:szCs w:val="20"/>
        </w:rPr>
      </w:pPr>
    </w:p>
    <w:p w14:paraId="246C6336" w14:textId="58F96BB6" w:rsidR="00926ADD" w:rsidRPr="000A6007" w:rsidRDefault="00926ADD" w:rsidP="00926ADD">
      <w:pPr>
        <w:spacing w:after="0" w:line="240" w:lineRule="auto"/>
        <w:rPr>
          <w:sz w:val="20"/>
          <w:szCs w:val="20"/>
        </w:rPr>
      </w:pPr>
      <w:r w:rsidRPr="000A6007">
        <w:rPr>
          <w:sz w:val="20"/>
          <w:szCs w:val="20"/>
        </w:rPr>
        <w:t xml:space="preserve"> </w:t>
      </w:r>
      <w:r w:rsidR="00404A51" w:rsidRPr="000A6007">
        <w:rPr>
          <w:sz w:val="20"/>
          <w:szCs w:val="20"/>
        </w:rPr>
        <w:t>You can expect the Liaison to focus on the REGION and on MOVING THE S</w:t>
      </w:r>
      <w:r w:rsidR="008C5EBC" w:rsidRPr="000A6007">
        <w:rPr>
          <w:sz w:val="20"/>
          <w:szCs w:val="20"/>
        </w:rPr>
        <w:t>YSTEM forward. Liaisons will NOT</w:t>
      </w:r>
      <w:r w:rsidR="00404A51" w:rsidRPr="000A6007">
        <w:rPr>
          <w:sz w:val="20"/>
          <w:szCs w:val="20"/>
        </w:rPr>
        <w:t xml:space="preserve"> offer consultation about individual situations or about requirements of</w:t>
      </w:r>
      <w:r w:rsidR="008968C7">
        <w:rPr>
          <w:sz w:val="20"/>
          <w:szCs w:val="20"/>
        </w:rPr>
        <w:t xml:space="preserve"> rule or law. </w:t>
      </w:r>
      <w:r w:rsidR="00D1008B">
        <w:rPr>
          <w:sz w:val="20"/>
          <w:szCs w:val="20"/>
        </w:rPr>
        <w:t>If you have</w:t>
      </w:r>
      <w:r w:rsidR="00404A51" w:rsidRPr="000A6007">
        <w:rPr>
          <w:sz w:val="20"/>
          <w:szCs w:val="20"/>
        </w:rPr>
        <w:t xml:space="preserve"> questions</w:t>
      </w:r>
      <w:r w:rsidR="000A6007">
        <w:rPr>
          <w:sz w:val="20"/>
          <w:szCs w:val="20"/>
        </w:rPr>
        <w:t xml:space="preserve"> about individuals or rules</w:t>
      </w:r>
      <w:r w:rsidR="00404A51" w:rsidRPr="000A6007">
        <w:rPr>
          <w:sz w:val="20"/>
          <w:szCs w:val="20"/>
        </w:rPr>
        <w:t>, you</w:t>
      </w:r>
      <w:r w:rsidR="008C5EBC" w:rsidRPr="000A6007">
        <w:rPr>
          <w:sz w:val="20"/>
          <w:szCs w:val="20"/>
        </w:rPr>
        <w:t xml:space="preserve"> can expect your Liaison to </w:t>
      </w:r>
      <w:r w:rsidR="00404A51" w:rsidRPr="000A6007">
        <w:rPr>
          <w:sz w:val="20"/>
          <w:szCs w:val="20"/>
        </w:rPr>
        <w:t>help you link with others who may</w:t>
      </w:r>
      <w:r w:rsidR="00D1008B">
        <w:rPr>
          <w:sz w:val="20"/>
          <w:szCs w:val="20"/>
        </w:rPr>
        <w:t xml:space="preserve"> have information or experience.</w:t>
      </w:r>
      <w:r w:rsidR="00404A51" w:rsidRPr="000A6007">
        <w:rPr>
          <w:sz w:val="20"/>
          <w:szCs w:val="20"/>
        </w:rPr>
        <w:t xml:space="preserve"> </w:t>
      </w:r>
    </w:p>
    <w:p w14:paraId="3C8C0F94" w14:textId="77777777" w:rsidR="000A6007" w:rsidRPr="000A6007" w:rsidRDefault="000A6007" w:rsidP="00926ADD">
      <w:pPr>
        <w:spacing w:after="0" w:line="240" w:lineRule="auto"/>
        <w:rPr>
          <w:b/>
          <w:sz w:val="24"/>
          <w:szCs w:val="24"/>
          <w:u w:val="single"/>
        </w:rPr>
      </w:pPr>
    </w:p>
    <w:p w14:paraId="63120186" w14:textId="35A56508" w:rsidR="001D1B5E" w:rsidRPr="00D1008B" w:rsidRDefault="000A6007" w:rsidP="00D1008B">
      <w:pPr>
        <w:spacing w:after="0" w:line="240" w:lineRule="auto"/>
        <w:rPr>
          <w:b/>
          <w:sz w:val="20"/>
          <w:szCs w:val="20"/>
        </w:rPr>
      </w:pPr>
      <w:r w:rsidRPr="000A6007">
        <w:rPr>
          <w:b/>
          <w:u w:val="single"/>
        </w:rPr>
        <w:t>HOW YOU CAN ENGAGE</w:t>
      </w:r>
      <w:r w:rsidR="00926ADD" w:rsidRPr="00D1008B">
        <w:rPr>
          <w:b/>
          <w:sz w:val="20"/>
          <w:szCs w:val="20"/>
        </w:rPr>
        <w:t>:</w:t>
      </w:r>
      <w:r w:rsidR="00926ADD" w:rsidRPr="00D1008B">
        <w:rPr>
          <w:sz w:val="20"/>
          <w:szCs w:val="20"/>
        </w:rPr>
        <w:t xml:space="preserve">  You can also reach out to your Liaison to share your ideas and offer information about any of these questions. </w:t>
      </w:r>
      <w:r w:rsidR="00D1008B" w:rsidRPr="00D1008B">
        <w:rPr>
          <w:sz w:val="20"/>
          <w:szCs w:val="20"/>
        </w:rPr>
        <w:t>You can invite the Liaison to a meeting or an event related to the four essential building blocks for developing capacity to support people with intense support needs</w:t>
      </w:r>
      <w:r w:rsidR="00D1008B">
        <w:rPr>
          <w:sz w:val="20"/>
          <w:szCs w:val="20"/>
        </w:rPr>
        <w:t xml:space="preserve"> (see graphic)</w:t>
      </w:r>
      <w:r w:rsidR="00D1008B" w:rsidRPr="00D1008B">
        <w:rPr>
          <w:sz w:val="20"/>
          <w:szCs w:val="20"/>
        </w:rPr>
        <w:t>.</w:t>
      </w:r>
      <w:r w:rsidR="00D1008B">
        <w:rPr>
          <w:sz w:val="20"/>
          <w:szCs w:val="20"/>
        </w:rPr>
        <w:t xml:space="preserve">  If you have questions, you can </w:t>
      </w:r>
      <w:r w:rsidR="00A46304">
        <w:rPr>
          <w:sz w:val="20"/>
          <w:szCs w:val="20"/>
        </w:rPr>
        <w:t>call your Liaison or Tina Evans.</w:t>
      </w:r>
    </w:p>
    <w:sectPr w:rsidR="001D1B5E" w:rsidRPr="00D1008B" w:rsidSect="00B85A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BBD"/>
    <w:multiLevelType w:val="hybridMultilevel"/>
    <w:tmpl w:val="DE529C20"/>
    <w:lvl w:ilvl="0" w:tplc="ED2E9B2A">
      <w:start w:val="1"/>
      <w:numFmt w:val="bullet"/>
      <w:lvlText w:val="•"/>
      <w:lvlJc w:val="left"/>
      <w:pPr>
        <w:tabs>
          <w:tab w:val="num" w:pos="720"/>
        </w:tabs>
        <w:ind w:left="720" w:hanging="360"/>
      </w:pPr>
      <w:rPr>
        <w:rFonts w:ascii="Times New Roman" w:hAnsi="Times New Roman" w:hint="default"/>
      </w:rPr>
    </w:lvl>
    <w:lvl w:ilvl="1" w:tplc="308E0B06" w:tentative="1">
      <w:start w:val="1"/>
      <w:numFmt w:val="bullet"/>
      <w:lvlText w:val="•"/>
      <w:lvlJc w:val="left"/>
      <w:pPr>
        <w:tabs>
          <w:tab w:val="num" w:pos="1440"/>
        </w:tabs>
        <w:ind w:left="1440" w:hanging="360"/>
      </w:pPr>
      <w:rPr>
        <w:rFonts w:ascii="Times New Roman" w:hAnsi="Times New Roman" w:hint="default"/>
      </w:rPr>
    </w:lvl>
    <w:lvl w:ilvl="2" w:tplc="568CABBA" w:tentative="1">
      <w:start w:val="1"/>
      <w:numFmt w:val="bullet"/>
      <w:lvlText w:val="•"/>
      <w:lvlJc w:val="left"/>
      <w:pPr>
        <w:tabs>
          <w:tab w:val="num" w:pos="2160"/>
        </w:tabs>
        <w:ind w:left="2160" w:hanging="360"/>
      </w:pPr>
      <w:rPr>
        <w:rFonts w:ascii="Times New Roman" w:hAnsi="Times New Roman" w:hint="default"/>
      </w:rPr>
    </w:lvl>
    <w:lvl w:ilvl="3" w:tplc="AF0E50E6" w:tentative="1">
      <w:start w:val="1"/>
      <w:numFmt w:val="bullet"/>
      <w:lvlText w:val="•"/>
      <w:lvlJc w:val="left"/>
      <w:pPr>
        <w:tabs>
          <w:tab w:val="num" w:pos="2880"/>
        </w:tabs>
        <w:ind w:left="2880" w:hanging="360"/>
      </w:pPr>
      <w:rPr>
        <w:rFonts w:ascii="Times New Roman" w:hAnsi="Times New Roman" w:hint="default"/>
      </w:rPr>
    </w:lvl>
    <w:lvl w:ilvl="4" w:tplc="0324B978" w:tentative="1">
      <w:start w:val="1"/>
      <w:numFmt w:val="bullet"/>
      <w:lvlText w:val="•"/>
      <w:lvlJc w:val="left"/>
      <w:pPr>
        <w:tabs>
          <w:tab w:val="num" w:pos="3600"/>
        </w:tabs>
        <w:ind w:left="3600" w:hanging="360"/>
      </w:pPr>
      <w:rPr>
        <w:rFonts w:ascii="Times New Roman" w:hAnsi="Times New Roman" w:hint="default"/>
      </w:rPr>
    </w:lvl>
    <w:lvl w:ilvl="5" w:tplc="E8D6EC68" w:tentative="1">
      <w:start w:val="1"/>
      <w:numFmt w:val="bullet"/>
      <w:lvlText w:val="•"/>
      <w:lvlJc w:val="left"/>
      <w:pPr>
        <w:tabs>
          <w:tab w:val="num" w:pos="4320"/>
        </w:tabs>
        <w:ind w:left="4320" w:hanging="360"/>
      </w:pPr>
      <w:rPr>
        <w:rFonts w:ascii="Times New Roman" w:hAnsi="Times New Roman" w:hint="default"/>
      </w:rPr>
    </w:lvl>
    <w:lvl w:ilvl="6" w:tplc="D068A018" w:tentative="1">
      <w:start w:val="1"/>
      <w:numFmt w:val="bullet"/>
      <w:lvlText w:val="•"/>
      <w:lvlJc w:val="left"/>
      <w:pPr>
        <w:tabs>
          <w:tab w:val="num" w:pos="5040"/>
        </w:tabs>
        <w:ind w:left="5040" w:hanging="360"/>
      </w:pPr>
      <w:rPr>
        <w:rFonts w:ascii="Times New Roman" w:hAnsi="Times New Roman" w:hint="default"/>
      </w:rPr>
    </w:lvl>
    <w:lvl w:ilvl="7" w:tplc="21C6F628" w:tentative="1">
      <w:start w:val="1"/>
      <w:numFmt w:val="bullet"/>
      <w:lvlText w:val="•"/>
      <w:lvlJc w:val="left"/>
      <w:pPr>
        <w:tabs>
          <w:tab w:val="num" w:pos="5760"/>
        </w:tabs>
        <w:ind w:left="5760" w:hanging="360"/>
      </w:pPr>
      <w:rPr>
        <w:rFonts w:ascii="Times New Roman" w:hAnsi="Times New Roman" w:hint="default"/>
      </w:rPr>
    </w:lvl>
    <w:lvl w:ilvl="8" w:tplc="F48672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207E0E"/>
    <w:multiLevelType w:val="hybridMultilevel"/>
    <w:tmpl w:val="5700EE7C"/>
    <w:lvl w:ilvl="0" w:tplc="F42AA0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6097A"/>
    <w:multiLevelType w:val="hybridMultilevel"/>
    <w:tmpl w:val="A1024762"/>
    <w:lvl w:ilvl="0" w:tplc="072EEAF4">
      <w:start w:val="1"/>
      <w:numFmt w:val="bullet"/>
      <w:lvlText w:val="•"/>
      <w:lvlJc w:val="left"/>
      <w:pPr>
        <w:tabs>
          <w:tab w:val="num" w:pos="720"/>
        </w:tabs>
        <w:ind w:left="720" w:hanging="360"/>
      </w:pPr>
      <w:rPr>
        <w:rFonts w:ascii="Times New Roman" w:hAnsi="Times New Roman" w:hint="default"/>
      </w:rPr>
    </w:lvl>
    <w:lvl w:ilvl="1" w:tplc="502AD516" w:tentative="1">
      <w:start w:val="1"/>
      <w:numFmt w:val="bullet"/>
      <w:lvlText w:val="•"/>
      <w:lvlJc w:val="left"/>
      <w:pPr>
        <w:tabs>
          <w:tab w:val="num" w:pos="1440"/>
        </w:tabs>
        <w:ind w:left="1440" w:hanging="360"/>
      </w:pPr>
      <w:rPr>
        <w:rFonts w:ascii="Times New Roman" w:hAnsi="Times New Roman" w:hint="default"/>
      </w:rPr>
    </w:lvl>
    <w:lvl w:ilvl="2" w:tplc="3E221A60" w:tentative="1">
      <w:start w:val="1"/>
      <w:numFmt w:val="bullet"/>
      <w:lvlText w:val="•"/>
      <w:lvlJc w:val="left"/>
      <w:pPr>
        <w:tabs>
          <w:tab w:val="num" w:pos="2160"/>
        </w:tabs>
        <w:ind w:left="2160" w:hanging="360"/>
      </w:pPr>
      <w:rPr>
        <w:rFonts w:ascii="Times New Roman" w:hAnsi="Times New Roman" w:hint="default"/>
      </w:rPr>
    </w:lvl>
    <w:lvl w:ilvl="3" w:tplc="3C306164" w:tentative="1">
      <w:start w:val="1"/>
      <w:numFmt w:val="bullet"/>
      <w:lvlText w:val="•"/>
      <w:lvlJc w:val="left"/>
      <w:pPr>
        <w:tabs>
          <w:tab w:val="num" w:pos="2880"/>
        </w:tabs>
        <w:ind w:left="2880" w:hanging="360"/>
      </w:pPr>
      <w:rPr>
        <w:rFonts w:ascii="Times New Roman" w:hAnsi="Times New Roman" w:hint="default"/>
      </w:rPr>
    </w:lvl>
    <w:lvl w:ilvl="4" w:tplc="B560DA4E" w:tentative="1">
      <w:start w:val="1"/>
      <w:numFmt w:val="bullet"/>
      <w:lvlText w:val="•"/>
      <w:lvlJc w:val="left"/>
      <w:pPr>
        <w:tabs>
          <w:tab w:val="num" w:pos="3600"/>
        </w:tabs>
        <w:ind w:left="3600" w:hanging="360"/>
      </w:pPr>
      <w:rPr>
        <w:rFonts w:ascii="Times New Roman" w:hAnsi="Times New Roman" w:hint="default"/>
      </w:rPr>
    </w:lvl>
    <w:lvl w:ilvl="5" w:tplc="664CEDB0" w:tentative="1">
      <w:start w:val="1"/>
      <w:numFmt w:val="bullet"/>
      <w:lvlText w:val="•"/>
      <w:lvlJc w:val="left"/>
      <w:pPr>
        <w:tabs>
          <w:tab w:val="num" w:pos="4320"/>
        </w:tabs>
        <w:ind w:left="4320" w:hanging="360"/>
      </w:pPr>
      <w:rPr>
        <w:rFonts w:ascii="Times New Roman" w:hAnsi="Times New Roman" w:hint="default"/>
      </w:rPr>
    </w:lvl>
    <w:lvl w:ilvl="6" w:tplc="2D2EC338" w:tentative="1">
      <w:start w:val="1"/>
      <w:numFmt w:val="bullet"/>
      <w:lvlText w:val="•"/>
      <w:lvlJc w:val="left"/>
      <w:pPr>
        <w:tabs>
          <w:tab w:val="num" w:pos="5040"/>
        </w:tabs>
        <w:ind w:left="5040" w:hanging="360"/>
      </w:pPr>
      <w:rPr>
        <w:rFonts w:ascii="Times New Roman" w:hAnsi="Times New Roman" w:hint="default"/>
      </w:rPr>
    </w:lvl>
    <w:lvl w:ilvl="7" w:tplc="E6F2777E" w:tentative="1">
      <w:start w:val="1"/>
      <w:numFmt w:val="bullet"/>
      <w:lvlText w:val="•"/>
      <w:lvlJc w:val="left"/>
      <w:pPr>
        <w:tabs>
          <w:tab w:val="num" w:pos="5760"/>
        </w:tabs>
        <w:ind w:left="5760" w:hanging="360"/>
      </w:pPr>
      <w:rPr>
        <w:rFonts w:ascii="Times New Roman" w:hAnsi="Times New Roman" w:hint="default"/>
      </w:rPr>
    </w:lvl>
    <w:lvl w:ilvl="8" w:tplc="B3928E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222A3A"/>
    <w:multiLevelType w:val="hybridMultilevel"/>
    <w:tmpl w:val="4E4A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A2524"/>
    <w:multiLevelType w:val="hybridMultilevel"/>
    <w:tmpl w:val="2D603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9101B"/>
    <w:multiLevelType w:val="hybridMultilevel"/>
    <w:tmpl w:val="76728968"/>
    <w:lvl w:ilvl="0" w:tplc="CEF2B09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D11DA"/>
    <w:multiLevelType w:val="hybridMultilevel"/>
    <w:tmpl w:val="28CA1306"/>
    <w:lvl w:ilvl="0" w:tplc="271CB40A">
      <w:start w:val="1"/>
      <w:numFmt w:val="bullet"/>
      <w:lvlText w:val="•"/>
      <w:lvlJc w:val="left"/>
      <w:pPr>
        <w:tabs>
          <w:tab w:val="num" w:pos="720"/>
        </w:tabs>
        <w:ind w:left="720" w:hanging="360"/>
      </w:pPr>
      <w:rPr>
        <w:rFonts w:ascii="Times New Roman" w:hAnsi="Times New Roman" w:hint="default"/>
      </w:rPr>
    </w:lvl>
    <w:lvl w:ilvl="1" w:tplc="76A646BE" w:tentative="1">
      <w:start w:val="1"/>
      <w:numFmt w:val="bullet"/>
      <w:lvlText w:val="•"/>
      <w:lvlJc w:val="left"/>
      <w:pPr>
        <w:tabs>
          <w:tab w:val="num" w:pos="1440"/>
        </w:tabs>
        <w:ind w:left="1440" w:hanging="360"/>
      </w:pPr>
      <w:rPr>
        <w:rFonts w:ascii="Times New Roman" w:hAnsi="Times New Roman" w:hint="default"/>
      </w:rPr>
    </w:lvl>
    <w:lvl w:ilvl="2" w:tplc="69B6DAC6" w:tentative="1">
      <w:start w:val="1"/>
      <w:numFmt w:val="bullet"/>
      <w:lvlText w:val="•"/>
      <w:lvlJc w:val="left"/>
      <w:pPr>
        <w:tabs>
          <w:tab w:val="num" w:pos="2160"/>
        </w:tabs>
        <w:ind w:left="2160" w:hanging="360"/>
      </w:pPr>
      <w:rPr>
        <w:rFonts w:ascii="Times New Roman" w:hAnsi="Times New Roman" w:hint="default"/>
      </w:rPr>
    </w:lvl>
    <w:lvl w:ilvl="3" w:tplc="9188A4F2" w:tentative="1">
      <w:start w:val="1"/>
      <w:numFmt w:val="bullet"/>
      <w:lvlText w:val="•"/>
      <w:lvlJc w:val="left"/>
      <w:pPr>
        <w:tabs>
          <w:tab w:val="num" w:pos="2880"/>
        </w:tabs>
        <w:ind w:left="2880" w:hanging="360"/>
      </w:pPr>
      <w:rPr>
        <w:rFonts w:ascii="Times New Roman" w:hAnsi="Times New Roman" w:hint="default"/>
      </w:rPr>
    </w:lvl>
    <w:lvl w:ilvl="4" w:tplc="5EF2CE82" w:tentative="1">
      <w:start w:val="1"/>
      <w:numFmt w:val="bullet"/>
      <w:lvlText w:val="•"/>
      <w:lvlJc w:val="left"/>
      <w:pPr>
        <w:tabs>
          <w:tab w:val="num" w:pos="3600"/>
        </w:tabs>
        <w:ind w:left="3600" w:hanging="360"/>
      </w:pPr>
      <w:rPr>
        <w:rFonts w:ascii="Times New Roman" w:hAnsi="Times New Roman" w:hint="default"/>
      </w:rPr>
    </w:lvl>
    <w:lvl w:ilvl="5" w:tplc="DC346450" w:tentative="1">
      <w:start w:val="1"/>
      <w:numFmt w:val="bullet"/>
      <w:lvlText w:val="•"/>
      <w:lvlJc w:val="left"/>
      <w:pPr>
        <w:tabs>
          <w:tab w:val="num" w:pos="4320"/>
        </w:tabs>
        <w:ind w:left="4320" w:hanging="360"/>
      </w:pPr>
      <w:rPr>
        <w:rFonts w:ascii="Times New Roman" w:hAnsi="Times New Roman" w:hint="default"/>
      </w:rPr>
    </w:lvl>
    <w:lvl w:ilvl="6" w:tplc="B476B98E" w:tentative="1">
      <w:start w:val="1"/>
      <w:numFmt w:val="bullet"/>
      <w:lvlText w:val="•"/>
      <w:lvlJc w:val="left"/>
      <w:pPr>
        <w:tabs>
          <w:tab w:val="num" w:pos="5040"/>
        </w:tabs>
        <w:ind w:left="5040" w:hanging="360"/>
      </w:pPr>
      <w:rPr>
        <w:rFonts w:ascii="Times New Roman" w:hAnsi="Times New Roman" w:hint="default"/>
      </w:rPr>
    </w:lvl>
    <w:lvl w:ilvl="7" w:tplc="134C9396" w:tentative="1">
      <w:start w:val="1"/>
      <w:numFmt w:val="bullet"/>
      <w:lvlText w:val="•"/>
      <w:lvlJc w:val="left"/>
      <w:pPr>
        <w:tabs>
          <w:tab w:val="num" w:pos="5760"/>
        </w:tabs>
        <w:ind w:left="5760" w:hanging="360"/>
      </w:pPr>
      <w:rPr>
        <w:rFonts w:ascii="Times New Roman" w:hAnsi="Times New Roman" w:hint="default"/>
      </w:rPr>
    </w:lvl>
    <w:lvl w:ilvl="8" w:tplc="53707D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21136BC"/>
    <w:multiLevelType w:val="hybridMultilevel"/>
    <w:tmpl w:val="380A2292"/>
    <w:lvl w:ilvl="0" w:tplc="14B4C1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181120"/>
    <w:multiLevelType w:val="hybridMultilevel"/>
    <w:tmpl w:val="360CF644"/>
    <w:lvl w:ilvl="0" w:tplc="3E6E5662">
      <w:start w:val="1"/>
      <w:numFmt w:val="bullet"/>
      <w:lvlText w:val="•"/>
      <w:lvlJc w:val="left"/>
      <w:pPr>
        <w:tabs>
          <w:tab w:val="num" w:pos="720"/>
        </w:tabs>
        <w:ind w:left="720" w:hanging="360"/>
      </w:pPr>
      <w:rPr>
        <w:rFonts w:ascii="Times New Roman" w:hAnsi="Times New Roman" w:hint="default"/>
      </w:rPr>
    </w:lvl>
    <w:lvl w:ilvl="1" w:tplc="67AA7A74" w:tentative="1">
      <w:start w:val="1"/>
      <w:numFmt w:val="bullet"/>
      <w:lvlText w:val="•"/>
      <w:lvlJc w:val="left"/>
      <w:pPr>
        <w:tabs>
          <w:tab w:val="num" w:pos="1440"/>
        </w:tabs>
        <w:ind w:left="1440" w:hanging="360"/>
      </w:pPr>
      <w:rPr>
        <w:rFonts w:ascii="Times New Roman" w:hAnsi="Times New Roman" w:hint="default"/>
      </w:rPr>
    </w:lvl>
    <w:lvl w:ilvl="2" w:tplc="55F613FE" w:tentative="1">
      <w:start w:val="1"/>
      <w:numFmt w:val="bullet"/>
      <w:lvlText w:val="•"/>
      <w:lvlJc w:val="left"/>
      <w:pPr>
        <w:tabs>
          <w:tab w:val="num" w:pos="2160"/>
        </w:tabs>
        <w:ind w:left="2160" w:hanging="360"/>
      </w:pPr>
      <w:rPr>
        <w:rFonts w:ascii="Times New Roman" w:hAnsi="Times New Roman" w:hint="default"/>
      </w:rPr>
    </w:lvl>
    <w:lvl w:ilvl="3" w:tplc="7A7EA268" w:tentative="1">
      <w:start w:val="1"/>
      <w:numFmt w:val="bullet"/>
      <w:lvlText w:val="•"/>
      <w:lvlJc w:val="left"/>
      <w:pPr>
        <w:tabs>
          <w:tab w:val="num" w:pos="2880"/>
        </w:tabs>
        <w:ind w:left="2880" w:hanging="360"/>
      </w:pPr>
      <w:rPr>
        <w:rFonts w:ascii="Times New Roman" w:hAnsi="Times New Roman" w:hint="default"/>
      </w:rPr>
    </w:lvl>
    <w:lvl w:ilvl="4" w:tplc="EC2C0EC4" w:tentative="1">
      <w:start w:val="1"/>
      <w:numFmt w:val="bullet"/>
      <w:lvlText w:val="•"/>
      <w:lvlJc w:val="left"/>
      <w:pPr>
        <w:tabs>
          <w:tab w:val="num" w:pos="3600"/>
        </w:tabs>
        <w:ind w:left="3600" w:hanging="360"/>
      </w:pPr>
      <w:rPr>
        <w:rFonts w:ascii="Times New Roman" w:hAnsi="Times New Roman" w:hint="default"/>
      </w:rPr>
    </w:lvl>
    <w:lvl w:ilvl="5" w:tplc="CF9C1408" w:tentative="1">
      <w:start w:val="1"/>
      <w:numFmt w:val="bullet"/>
      <w:lvlText w:val="•"/>
      <w:lvlJc w:val="left"/>
      <w:pPr>
        <w:tabs>
          <w:tab w:val="num" w:pos="4320"/>
        </w:tabs>
        <w:ind w:left="4320" w:hanging="360"/>
      </w:pPr>
      <w:rPr>
        <w:rFonts w:ascii="Times New Roman" w:hAnsi="Times New Roman" w:hint="default"/>
      </w:rPr>
    </w:lvl>
    <w:lvl w:ilvl="6" w:tplc="D2C2E35C" w:tentative="1">
      <w:start w:val="1"/>
      <w:numFmt w:val="bullet"/>
      <w:lvlText w:val="•"/>
      <w:lvlJc w:val="left"/>
      <w:pPr>
        <w:tabs>
          <w:tab w:val="num" w:pos="5040"/>
        </w:tabs>
        <w:ind w:left="5040" w:hanging="360"/>
      </w:pPr>
      <w:rPr>
        <w:rFonts w:ascii="Times New Roman" w:hAnsi="Times New Roman" w:hint="default"/>
      </w:rPr>
    </w:lvl>
    <w:lvl w:ilvl="7" w:tplc="FF8C3C96" w:tentative="1">
      <w:start w:val="1"/>
      <w:numFmt w:val="bullet"/>
      <w:lvlText w:val="•"/>
      <w:lvlJc w:val="left"/>
      <w:pPr>
        <w:tabs>
          <w:tab w:val="num" w:pos="5760"/>
        </w:tabs>
        <w:ind w:left="5760" w:hanging="360"/>
      </w:pPr>
      <w:rPr>
        <w:rFonts w:ascii="Times New Roman" w:hAnsi="Times New Roman" w:hint="default"/>
      </w:rPr>
    </w:lvl>
    <w:lvl w:ilvl="8" w:tplc="B840F17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6"/>
  </w:num>
  <w:num w:numId="3">
    <w:abstractNumId w:val="0"/>
  </w:num>
  <w:num w:numId="4">
    <w:abstractNumId w:val="3"/>
  </w:num>
  <w:num w:numId="5">
    <w:abstractNumId w:val="8"/>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43"/>
    <w:rsid w:val="00051C4F"/>
    <w:rsid w:val="00076C71"/>
    <w:rsid w:val="000A6007"/>
    <w:rsid w:val="001D1B5E"/>
    <w:rsid w:val="001D41A6"/>
    <w:rsid w:val="00246072"/>
    <w:rsid w:val="002D27EA"/>
    <w:rsid w:val="002D78A6"/>
    <w:rsid w:val="002E0E96"/>
    <w:rsid w:val="00324BC4"/>
    <w:rsid w:val="00343876"/>
    <w:rsid w:val="0036128F"/>
    <w:rsid w:val="003C7C6B"/>
    <w:rsid w:val="00404A51"/>
    <w:rsid w:val="00466057"/>
    <w:rsid w:val="00494B43"/>
    <w:rsid w:val="005449BC"/>
    <w:rsid w:val="00583FD0"/>
    <w:rsid w:val="006276EA"/>
    <w:rsid w:val="007344FD"/>
    <w:rsid w:val="008968C7"/>
    <w:rsid w:val="008C5EBC"/>
    <w:rsid w:val="00926ADD"/>
    <w:rsid w:val="00A46304"/>
    <w:rsid w:val="00B85ADB"/>
    <w:rsid w:val="00CE080A"/>
    <w:rsid w:val="00D1008B"/>
    <w:rsid w:val="00D34D4F"/>
    <w:rsid w:val="00E1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577E"/>
  <w15:chartTrackingRefBased/>
  <w15:docId w15:val="{B51FAB02-6A9C-4D2C-9AA8-1459222F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B5E"/>
    <w:rPr>
      <w:sz w:val="16"/>
      <w:szCs w:val="16"/>
    </w:rPr>
  </w:style>
  <w:style w:type="paragraph" w:styleId="CommentText">
    <w:name w:val="annotation text"/>
    <w:basedOn w:val="Normal"/>
    <w:link w:val="CommentTextChar"/>
    <w:uiPriority w:val="99"/>
    <w:semiHidden/>
    <w:unhideWhenUsed/>
    <w:rsid w:val="001D1B5E"/>
    <w:pPr>
      <w:spacing w:line="240" w:lineRule="auto"/>
    </w:pPr>
    <w:rPr>
      <w:sz w:val="20"/>
      <w:szCs w:val="20"/>
    </w:rPr>
  </w:style>
  <w:style w:type="character" w:customStyle="1" w:styleId="CommentTextChar">
    <w:name w:val="Comment Text Char"/>
    <w:basedOn w:val="DefaultParagraphFont"/>
    <w:link w:val="CommentText"/>
    <w:uiPriority w:val="99"/>
    <w:semiHidden/>
    <w:rsid w:val="001D1B5E"/>
    <w:rPr>
      <w:sz w:val="20"/>
      <w:szCs w:val="20"/>
    </w:rPr>
  </w:style>
  <w:style w:type="character" w:styleId="Hyperlink">
    <w:name w:val="Hyperlink"/>
    <w:basedOn w:val="DefaultParagraphFont"/>
    <w:uiPriority w:val="99"/>
    <w:unhideWhenUsed/>
    <w:rsid w:val="001D1B5E"/>
    <w:rPr>
      <w:color w:val="0563C1" w:themeColor="hyperlink"/>
      <w:u w:val="single"/>
    </w:rPr>
  </w:style>
  <w:style w:type="paragraph" w:styleId="BalloonText">
    <w:name w:val="Balloon Text"/>
    <w:basedOn w:val="Normal"/>
    <w:link w:val="BalloonTextChar"/>
    <w:uiPriority w:val="99"/>
    <w:semiHidden/>
    <w:unhideWhenUsed/>
    <w:rsid w:val="001D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B5E"/>
    <w:rPr>
      <w:rFonts w:ascii="Segoe UI" w:hAnsi="Segoe UI" w:cs="Segoe UI"/>
      <w:sz w:val="18"/>
      <w:szCs w:val="18"/>
    </w:rPr>
  </w:style>
  <w:style w:type="paragraph" w:styleId="ListParagraph">
    <w:name w:val="List Paragraph"/>
    <w:basedOn w:val="Normal"/>
    <w:uiPriority w:val="34"/>
    <w:qFormat/>
    <w:rsid w:val="00076C71"/>
    <w:pPr>
      <w:ind w:left="720"/>
      <w:contextualSpacing/>
    </w:pPr>
  </w:style>
  <w:style w:type="paragraph" w:styleId="FootnoteText">
    <w:name w:val="footnote text"/>
    <w:basedOn w:val="Normal"/>
    <w:link w:val="FootnoteTextChar"/>
    <w:uiPriority w:val="99"/>
    <w:semiHidden/>
    <w:unhideWhenUsed/>
    <w:rsid w:val="00076C7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76C7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04043">
      <w:bodyDiv w:val="1"/>
      <w:marLeft w:val="0"/>
      <w:marRight w:val="0"/>
      <w:marTop w:val="0"/>
      <w:marBottom w:val="0"/>
      <w:divBdr>
        <w:top w:val="none" w:sz="0" w:space="0" w:color="auto"/>
        <w:left w:val="none" w:sz="0" w:space="0" w:color="auto"/>
        <w:bottom w:val="none" w:sz="0" w:space="0" w:color="auto"/>
        <w:right w:val="none" w:sz="0" w:space="0" w:color="auto"/>
      </w:divBdr>
      <w:divsChild>
        <w:div w:id="1283995066">
          <w:marLeft w:val="547"/>
          <w:marRight w:val="0"/>
          <w:marTop w:val="0"/>
          <w:marBottom w:val="0"/>
          <w:divBdr>
            <w:top w:val="none" w:sz="0" w:space="0" w:color="auto"/>
            <w:left w:val="none" w:sz="0" w:space="0" w:color="auto"/>
            <w:bottom w:val="none" w:sz="0" w:space="0" w:color="auto"/>
            <w:right w:val="none" w:sz="0" w:space="0" w:color="auto"/>
          </w:divBdr>
        </w:div>
      </w:divsChild>
    </w:div>
    <w:div w:id="987634613">
      <w:bodyDiv w:val="1"/>
      <w:marLeft w:val="0"/>
      <w:marRight w:val="0"/>
      <w:marTop w:val="0"/>
      <w:marBottom w:val="0"/>
      <w:divBdr>
        <w:top w:val="none" w:sz="0" w:space="0" w:color="auto"/>
        <w:left w:val="none" w:sz="0" w:space="0" w:color="auto"/>
        <w:bottom w:val="none" w:sz="0" w:space="0" w:color="auto"/>
        <w:right w:val="none" w:sz="0" w:space="0" w:color="auto"/>
      </w:divBdr>
      <w:divsChild>
        <w:div w:id="278537550">
          <w:marLeft w:val="547"/>
          <w:marRight w:val="0"/>
          <w:marTop w:val="0"/>
          <w:marBottom w:val="0"/>
          <w:divBdr>
            <w:top w:val="none" w:sz="0" w:space="0" w:color="auto"/>
            <w:left w:val="none" w:sz="0" w:space="0" w:color="auto"/>
            <w:bottom w:val="none" w:sz="0" w:space="0" w:color="auto"/>
            <w:right w:val="none" w:sz="0" w:space="0" w:color="auto"/>
          </w:divBdr>
        </w:div>
      </w:divsChild>
    </w:div>
    <w:div w:id="1041900985">
      <w:bodyDiv w:val="1"/>
      <w:marLeft w:val="0"/>
      <w:marRight w:val="0"/>
      <w:marTop w:val="0"/>
      <w:marBottom w:val="0"/>
      <w:divBdr>
        <w:top w:val="none" w:sz="0" w:space="0" w:color="auto"/>
        <w:left w:val="none" w:sz="0" w:space="0" w:color="auto"/>
        <w:bottom w:val="none" w:sz="0" w:space="0" w:color="auto"/>
        <w:right w:val="none" w:sz="0" w:space="0" w:color="auto"/>
      </w:divBdr>
      <w:divsChild>
        <w:div w:id="241179882">
          <w:marLeft w:val="547"/>
          <w:marRight w:val="0"/>
          <w:marTop w:val="0"/>
          <w:marBottom w:val="0"/>
          <w:divBdr>
            <w:top w:val="none" w:sz="0" w:space="0" w:color="auto"/>
            <w:left w:val="none" w:sz="0" w:space="0" w:color="auto"/>
            <w:bottom w:val="none" w:sz="0" w:space="0" w:color="auto"/>
            <w:right w:val="none" w:sz="0" w:space="0" w:color="auto"/>
          </w:divBdr>
        </w:div>
        <w:div w:id="1095394888">
          <w:marLeft w:val="547"/>
          <w:marRight w:val="0"/>
          <w:marTop w:val="0"/>
          <w:marBottom w:val="0"/>
          <w:divBdr>
            <w:top w:val="none" w:sz="0" w:space="0" w:color="auto"/>
            <w:left w:val="none" w:sz="0" w:space="0" w:color="auto"/>
            <w:bottom w:val="none" w:sz="0" w:space="0" w:color="auto"/>
            <w:right w:val="none" w:sz="0" w:space="0" w:color="auto"/>
          </w:divBdr>
        </w:div>
        <w:div w:id="1780025666">
          <w:marLeft w:val="547"/>
          <w:marRight w:val="0"/>
          <w:marTop w:val="0"/>
          <w:marBottom w:val="0"/>
          <w:divBdr>
            <w:top w:val="none" w:sz="0" w:space="0" w:color="auto"/>
            <w:left w:val="none" w:sz="0" w:space="0" w:color="auto"/>
            <w:bottom w:val="none" w:sz="0" w:space="0" w:color="auto"/>
            <w:right w:val="none" w:sz="0" w:space="0" w:color="auto"/>
          </w:divBdr>
        </w:div>
        <w:div w:id="994803267">
          <w:marLeft w:val="547"/>
          <w:marRight w:val="0"/>
          <w:marTop w:val="0"/>
          <w:marBottom w:val="0"/>
          <w:divBdr>
            <w:top w:val="none" w:sz="0" w:space="0" w:color="auto"/>
            <w:left w:val="none" w:sz="0" w:space="0" w:color="auto"/>
            <w:bottom w:val="none" w:sz="0" w:space="0" w:color="auto"/>
            <w:right w:val="none" w:sz="0" w:space="0" w:color="auto"/>
          </w:divBdr>
        </w:div>
        <w:div w:id="1717579564">
          <w:marLeft w:val="547"/>
          <w:marRight w:val="0"/>
          <w:marTop w:val="0"/>
          <w:marBottom w:val="0"/>
          <w:divBdr>
            <w:top w:val="none" w:sz="0" w:space="0" w:color="auto"/>
            <w:left w:val="none" w:sz="0" w:space="0" w:color="auto"/>
            <w:bottom w:val="none" w:sz="0" w:space="0" w:color="auto"/>
            <w:right w:val="none" w:sz="0" w:space="0" w:color="auto"/>
          </w:divBdr>
        </w:div>
      </w:divsChild>
    </w:div>
    <w:div w:id="1564372393">
      <w:bodyDiv w:val="1"/>
      <w:marLeft w:val="0"/>
      <w:marRight w:val="0"/>
      <w:marTop w:val="0"/>
      <w:marBottom w:val="0"/>
      <w:divBdr>
        <w:top w:val="none" w:sz="0" w:space="0" w:color="auto"/>
        <w:left w:val="none" w:sz="0" w:space="0" w:color="auto"/>
        <w:bottom w:val="none" w:sz="0" w:space="0" w:color="auto"/>
        <w:right w:val="none" w:sz="0" w:space="0" w:color="auto"/>
      </w:divBdr>
      <w:divsChild>
        <w:div w:id="376778344">
          <w:marLeft w:val="547"/>
          <w:marRight w:val="0"/>
          <w:marTop w:val="0"/>
          <w:marBottom w:val="0"/>
          <w:divBdr>
            <w:top w:val="none" w:sz="0" w:space="0" w:color="auto"/>
            <w:left w:val="none" w:sz="0" w:space="0" w:color="auto"/>
            <w:bottom w:val="none" w:sz="0" w:space="0" w:color="auto"/>
            <w:right w:val="none" w:sz="0" w:space="0" w:color="auto"/>
          </w:divBdr>
        </w:div>
      </w:divsChild>
    </w:div>
    <w:div w:id="1903324657">
      <w:bodyDiv w:val="1"/>
      <w:marLeft w:val="0"/>
      <w:marRight w:val="0"/>
      <w:marTop w:val="0"/>
      <w:marBottom w:val="0"/>
      <w:divBdr>
        <w:top w:val="none" w:sz="0" w:space="0" w:color="auto"/>
        <w:left w:val="none" w:sz="0" w:space="0" w:color="auto"/>
        <w:bottom w:val="none" w:sz="0" w:space="0" w:color="auto"/>
        <w:right w:val="none" w:sz="0" w:space="0" w:color="auto"/>
      </w:divBdr>
      <w:divsChild>
        <w:div w:id="20182713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mailto:Molly.Shaw@dodd.ohio.gov" TargetMode="Externa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hyperlink" Target="mailto:Pam.Berry@dodd.ohio.gov" TargetMode="Externa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Elizabeth.Boyle@dodd.ohio.gov" TargetMode="External"/><Relationship Id="rId5" Type="http://schemas.openxmlformats.org/officeDocument/2006/relationships/diagramData" Target="diagrams/data1.xml"/><Relationship Id="rId15" Type="http://schemas.openxmlformats.org/officeDocument/2006/relationships/diagramData" Target="diagrams/data2.xml"/><Relationship Id="rId10" Type="http://schemas.openxmlformats.org/officeDocument/2006/relationships/hyperlink" Target="mailto:tina.evans@dodd.ohio.gov" TargetMode="External"/><Relationship Id="rId19" Type="http://schemas.microsoft.com/office/2007/relationships/diagramDrawing" Target="diagrams/drawing2.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mailto:Kim.Mayne@dodd.ohio.gov"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1C19A-C895-4929-A204-E98CBEF8862D}" type="doc">
      <dgm:prSet loTypeId="urn:microsoft.com/office/officeart/2005/8/layout/cycle5" loCatId="cycle" qsTypeId="urn:microsoft.com/office/officeart/2005/8/quickstyle/simple1" qsCatId="simple" csTypeId="urn:microsoft.com/office/officeart/2005/8/colors/colorful1" csCatId="colorful" phldr="1"/>
      <dgm:spPr/>
    </dgm:pt>
    <dgm:pt modelId="{D08C6E18-53CE-4DF6-821F-A88C5462DCDE}">
      <dgm:prSet phldrT="[Text]" custT="1"/>
      <dgm:spPr>
        <a:solidFill>
          <a:schemeClr val="accent4"/>
        </a:solidFill>
      </dgm:spPr>
      <dgm:t>
        <a:bodyPr/>
        <a:lstStyle/>
        <a:p>
          <a:r>
            <a:rPr lang="en-US" sz="900"/>
            <a:t>Collaboration at System and Individual Levels</a:t>
          </a:r>
        </a:p>
      </dgm:t>
    </dgm:pt>
    <dgm:pt modelId="{EE0CB6F4-D960-49EB-A43A-8827F55A6168}" type="parTrans" cxnId="{16262068-0C4F-48F4-A89A-2445B1F5E72A}">
      <dgm:prSet/>
      <dgm:spPr/>
      <dgm:t>
        <a:bodyPr/>
        <a:lstStyle/>
        <a:p>
          <a:endParaRPr lang="en-US"/>
        </a:p>
      </dgm:t>
    </dgm:pt>
    <dgm:pt modelId="{22BE66AB-9641-4409-85DD-C7E118B0520D}" type="sibTrans" cxnId="{16262068-0C4F-48F4-A89A-2445B1F5E72A}">
      <dgm:prSet/>
      <dgm:spPr/>
      <dgm:t>
        <a:bodyPr/>
        <a:lstStyle/>
        <a:p>
          <a:endParaRPr lang="en-US"/>
        </a:p>
      </dgm:t>
    </dgm:pt>
    <dgm:pt modelId="{1B52FEAB-4EEF-4B65-9ECC-A1FF2C116B93}">
      <dgm:prSet phldrT="[Text]" custT="1"/>
      <dgm:spPr/>
      <dgm:t>
        <a:bodyPr/>
        <a:lstStyle/>
        <a:p>
          <a:r>
            <a:rPr lang="en-US" sz="1000"/>
            <a:t>Provider Capacity</a:t>
          </a:r>
        </a:p>
      </dgm:t>
    </dgm:pt>
    <dgm:pt modelId="{BA6B61AA-D86F-412F-9C09-6BDF5386054A}" type="parTrans" cxnId="{3BC58783-0904-4230-801E-06DCDBFD6738}">
      <dgm:prSet/>
      <dgm:spPr/>
      <dgm:t>
        <a:bodyPr/>
        <a:lstStyle/>
        <a:p>
          <a:endParaRPr lang="en-US"/>
        </a:p>
      </dgm:t>
    </dgm:pt>
    <dgm:pt modelId="{93D7FB59-7C5B-4ABC-A53F-BD26F02DF356}" type="sibTrans" cxnId="{3BC58783-0904-4230-801E-06DCDBFD6738}">
      <dgm:prSet/>
      <dgm:spPr/>
      <dgm:t>
        <a:bodyPr/>
        <a:lstStyle/>
        <a:p>
          <a:endParaRPr lang="en-US"/>
        </a:p>
      </dgm:t>
    </dgm:pt>
    <dgm:pt modelId="{7CD61C75-EA01-41F0-B052-60156A0EAE72}">
      <dgm:prSet custT="1"/>
      <dgm:spPr>
        <a:solidFill>
          <a:schemeClr val="accent2"/>
        </a:solidFill>
      </dgm:spPr>
      <dgm:t>
        <a:bodyPr/>
        <a:lstStyle/>
        <a:p>
          <a:r>
            <a:rPr lang="en-US" sz="1000"/>
            <a:t>Systems</a:t>
          </a:r>
          <a:r>
            <a:rPr lang="en-US" sz="1000" baseline="0"/>
            <a:t> Innovation</a:t>
          </a:r>
          <a:endParaRPr lang="en-US" sz="1000"/>
        </a:p>
      </dgm:t>
    </dgm:pt>
    <dgm:pt modelId="{E03EA797-3137-40E7-9D7C-321A35002852}" type="parTrans" cxnId="{4D7F0B70-785E-44B1-970C-E918CD1BF6F5}">
      <dgm:prSet/>
      <dgm:spPr/>
      <dgm:t>
        <a:bodyPr/>
        <a:lstStyle/>
        <a:p>
          <a:endParaRPr lang="en-US"/>
        </a:p>
      </dgm:t>
    </dgm:pt>
    <dgm:pt modelId="{E19C447B-459B-45DF-9D1B-D135175C1384}" type="sibTrans" cxnId="{4D7F0B70-785E-44B1-970C-E918CD1BF6F5}">
      <dgm:prSet/>
      <dgm:spPr/>
      <dgm:t>
        <a:bodyPr/>
        <a:lstStyle/>
        <a:p>
          <a:endParaRPr lang="en-US"/>
        </a:p>
      </dgm:t>
    </dgm:pt>
    <dgm:pt modelId="{127F3F4F-8E7F-43BF-BA81-E1B1EDC28CA2}">
      <dgm:prSet phldrT="[Text]" custT="1"/>
      <dgm:spPr>
        <a:solidFill>
          <a:schemeClr val="bg2">
            <a:lumMod val="75000"/>
          </a:schemeClr>
        </a:solidFill>
      </dgm:spPr>
      <dgm:t>
        <a:bodyPr/>
        <a:lstStyle/>
        <a:p>
          <a:r>
            <a:rPr lang="en-US" sz="1000"/>
            <a:t>Positive Behavior Support and Trauma Informed Pracitices</a:t>
          </a:r>
        </a:p>
      </dgm:t>
    </dgm:pt>
    <dgm:pt modelId="{597156CF-DE9C-4BC9-98C1-AC75010FACD7}" type="sibTrans" cxnId="{0775CB1A-2D02-4C58-BF07-30D00E885614}">
      <dgm:prSet/>
      <dgm:spPr/>
      <dgm:t>
        <a:bodyPr/>
        <a:lstStyle/>
        <a:p>
          <a:endParaRPr lang="en-US"/>
        </a:p>
      </dgm:t>
    </dgm:pt>
    <dgm:pt modelId="{3E6950C4-163E-4328-937C-B72995E5E886}" type="parTrans" cxnId="{0775CB1A-2D02-4C58-BF07-30D00E885614}">
      <dgm:prSet/>
      <dgm:spPr/>
      <dgm:t>
        <a:bodyPr/>
        <a:lstStyle/>
        <a:p>
          <a:endParaRPr lang="en-US"/>
        </a:p>
      </dgm:t>
    </dgm:pt>
    <dgm:pt modelId="{E2FDFD22-E52A-47E9-BF46-8505CF5342EC}" type="pres">
      <dgm:prSet presAssocID="{A651C19A-C895-4929-A204-E98CBEF8862D}" presName="cycle" presStyleCnt="0">
        <dgm:presLayoutVars>
          <dgm:dir/>
          <dgm:resizeHandles val="exact"/>
        </dgm:presLayoutVars>
      </dgm:prSet>
      <dgm:spPr/>
    </dgm:pt>
    <dgm:pt modelId="{F667F5A3-4542-4940-BF37-06447B8B6BD7}" type="pres">
      <dgm:prSet presAssocID="{127F3F4F-8E7F-43BF-BA81-E1B1EDC28CA2}" presName="node" presStyleLbl="node1" presStyleIdx="0" presStyleCnt="4" custScaleX="117923" custScaleY="160825">
        <dgm:presLayoutVars>
          <dgm:bulletEnabled val="1"/>
        </dgm:presLayoutVars>
      </dgm:prSet>
      <dgm:spPr/>
      <dgm:t>
        <a:bodyPr/>
        <a:lstStyle/>
        <a:p>
          <a:endParaRPr lang="en-US"/>
        </a:p>
      </dgm:t>
    </dgm:pt>
    <dgm:pt modelId="{D35FD771-8B57-46AB-B4AD-A8895D2F4F1B}" type="pres">
      <dgm:prSet presAssocID="{127F3F4F-8E7F-43BF-BA81-E1B1EDC28CA2}" presName="spNode" presStyleCnt="0"/>
      <dgm:spPr/>
    </dgm:pt>
    <dgm:pt modelId="{EE8303DB-6CEA-4D39-858A-207150B2F49A}" type="pres">
      <dgm:prSet presAssocID="{597156CF-DE9C-4BC9-98C1-AC75010FACD7}" presName="sibTrans" presStyleLbl="sibTrans1D1" presStyleIdx="0" presStyleCnt="4"/>
      <dgm:spPr/>
      <dgm:t>
        <a:bodyPr/>
        <a:lstStyle/>
        <a:p>
          <a:endParaRPr lang="en-US"/>
        </a:p>
      </dgm:t>
    </dgm:pt>
    <dgm:pt modelId="{874C4EE9-0969-4561-9042-A40CCA03B1CB}" type="pres">
      <dgm:prSet presAssocID="{D08C6E18-53CE-4DF6-821F-A88C5462DCDE}" presName="node" presStyleLbl="node1" presStyleIdx="1" presStyleCnt="4" custScaleX="131590" custScaleY="147154">
        <dgm:presLayoutVars>
          <dgm:bulletEnabled val="1"/>
        </dgm:presLayoutVars>
      </dgm:prSet>
      <dgm:spPr/>
      <dgm:t>
        <a:bodyPr/>
        <a:lstStyle/>
        <a:p>
          <a:endParaRPr lang="en-US"/>
        </a:p>
      </dgm:t>
    </dgm:pt>
    <dgm:pt modelId="{F120C65F-01A7-43F3-B5CD-79C0729E5BD9}" type="pres">
      <dgm:prSet presAssocID="{D08C6E18-53CE-4DF6-821F-A88C5462DCDE}" presName="spNode" presStyleCnt="0"/>
      <dgm:spPr/>
    </dgm:pt>
    <dgm:pt modelId="{B48E4DB8-F74D-4398-A7C0-2ED8D08DA2C5}" type="pres">
      <dgm:prSet presAssocID="{22BE66AB-9641-4409-85DD-C7E118B0520D}" presName="sibTrans" presStyleLbl="sibTrans1D1" presStyleIdx="1" presStyleCnt="4"/>
      <dgm:spPr/>
      <dgm:t>
        <a:bodyPr/>
        <a:lstStyle/>
        <a:p>
          <a:endParaRPr lang="en-US"/>
        </a:p>
      </dgm:t>
    </dgm:pt>
    <dgm:pt modelId="{CAAF2B26-33CD-4AB0-86F0-C9CE4A402BFD}" type="pres">
      <dgm:prSet presAssocID="{7CD61C75-EA01-41F0-B052-60156A0EAE72}" presName="node" presStyleLbl="node1" presStyleIdx="2" presStyleCnt="4" custScaleX="113368" custScaleY="156116">
        <dgm:presLayoutVars>
          <dgm:bulletEnabled val="1"/>
        </dgm:presLayoutVars>
      </dgm:prSet>
      <dgm:spPr/>
      <dgm:t>
        <a:bodyPr/>
        <a:lstStyle/>
        <a:p>
          <a:endParaRPr lang="en-US"/>
        </a:p>
      </dgm:t>
    </dgm:pt>
    <dgm:pt modelId="{81464C61-571F-4AF7-AE22-C05057445EF9}" type="pres">
      <dgm:prSet presAssocID="{7CD61C75-EA01-41F0-B052-60156A0EAE72}" presName="spNode" presStyleCnt="0"/>
      <dgm:spPr/>
    </dgm:pt>
    <dgm:pt modelId="{2818CCDC-995B-441D-A207-A73410EE8A3D}" type="pres">
      <dgm:prSet presAssocID="{E19C447B-459B-45DF-9D1B-D135175C1384}" presName="sibTrans" presStyleLbl="sibTrans1D1" presStyleIdx="2" presStyleCnt="4"/>
      <dgm:spPr/>
      <dgm:t>
        <a:bodyPr/>
        <a:lstStyle/>
        <a:p>
          <a:endParaRPr lang="en-US"/>
        </a:p>
      </dgm:t>
    </dgm:pt>
    <dgm:pt modelId="{806C7E8E-4DBA-4EC3-B00B-7AFC835F15E0}" type="pres">
      <dgm:prSet presAssocID="{1B52FEAB-4EEF-4B65-9ECC-A1FF2C116B93}" presName="node" presStyleLbl="node1" presStyleIdx="3" presStyleCnt="4" custScaleX="125761" custScaleY="150658">
        <dgm:presLayoutVars>
          <dgm:bulletEnabled val="1"/>
        </dgm:presLayoutVars>
      </dgm:prSet>
      <dgm:spPr/>
      <dgm:t>
        <a:bodyPr/>
        <a:lstStyle/>
        <a:p>
          <a:endParaRPr lang="en-US"/>
        </a:p>
      </dgm:t>
    </dgm:pt>
    <dgm:pt modelId="{7388CE59-9A50-452E-89A3-2E41C2CB7BD9}" type="pres">
      <dgm:prSet presAssocID="{1B52FEAB-4EEF-4B65-9ECC-A1FF2C116B93}" presName="spNode" presStyleCnt="0"/>
      <dgm:spPr/>
    </dgm:pt>
    <dgm:pt modelId="{923FB730-7F37-4A53-9B27-994C96CBBD96}" type="pres">
      <dgm:prSet presAssocID="{93D7FB59-7C5B-4ABC-A53F-BD26F02DF356}" presName="sibTrans" presStyleLbl="sibTrans1D1" presStyleIdx="3" presStyleCnt="4"/>
      <dgm:spPr/>
      <dgm:t>
        <a:bodyPr/>
        <a:lstStyle/>
        <a:p>
          <a:endParaRPr lang="en-US"/>
        </a:p>
      </dgm:t>
    </dgm:pt>
  </dgm:ptLst>
  <dgm:cxnLst>
    <dgm:cxn modelId="{BC2795BA-7704-49A0-A080-C64C2B24B084}" type="presOf" srcId="{127F3F4F-8E7F-43BF-BA81-E1B1EDC28CA2}" destId="{F667F5A3-4542-4940-BF37-06447B8B6BD7}" srcOrd="0" destOrd="0" presId="urn:microsoft.com/office/officeart/2005/8/layout/cycle5"/>
    <dgm:cxn modelId="{8E183AAA-F423-4EC4-96AA-5F9544ADC6A2}" type="presOf" srcId="{A651C19A-C895-4929-A204-E98CBEF8862D}" destId="{E2FDFD22-E52A-47E9-BF46-8505CF5342EC}" srcOrd="0" destOrd="0" presId="urn:microsoft.com/office/officeart/2005/8/layout/cycle5"/>
    <dgm:cxn modelId="{3BC58783-0904-4230-801E-06DCDBFD6738}" srcId="{A651C19A-C895-4929-A204-E98CBEF8862D}" destId="{1B52FEAB-4EEF-4B65-9ECC-A1FF2C116B93}" srcOrd="3" destOrd="0" parTransId="{BA6B61AA-D86F-412F-9C09-6BDF5386054A}" sibTransId="{93D7FB59-7C5B-4ABC-A53F-BD26F02DF356}"/>
    <dgm:cxn modelId="{53149AFF-566B-4415-8EA7-FD5D19B58EE6}" type="presOf" srcId="{E19C447B-459B-45DF-9D1B-D135175C1384}" destId="{2818CCDC-995B-441D-A207-A73410EE8A3D}" srcOrd="0" destOrd="0" presId="urn:microsoft.com/office/officeart/2005/8/layout/cycle5"/>
    <dgm:cxn modelId="{16262068-0C4F-48F4-A89A-2445B1F5E72A}" srcId="{A651C19A-C895-4929-A204-E98CBEF8862D}" destId="{D08C6E18-53CE-4DF6-821F-A88C5462DCDE}" srcOrd="1" destOrd="0" parTransId="{EE0CB6F4-D960-49EB-A43A-8827F55A6168}" sibTransId="{22BE66AB-9641-4409-85DD-C7E118B0520D}"/>
    <dgm:cxn modelId="{4EA77781-D8B3-48AC-8146-A718B15A512A}" type="presOf" srcId="{597156CF-DE9C-4BC9-98C1-AC75010FACD7}" destId="{EE8303DB-6CEA-4D39-858A-207150B2F49A}" srcOrd="0" destOrd="0" presId="urn:microsoft.com/office/officeart/2005/8/layout/cycle5"/>
    <dgm:cxn modelId="{4D7F0B70-785E-44B1-970C-E918CD1BF6F5}" srcId="{A651C19A-C895-4929-A204-E98CBEF8862D}" destId="{7CD61C75-EA01-41F0-B052-60156A0EAE72}" srcOrd="2" destOrd="0" parTransId="{E03EA797-3137-40E7-9D7C-321A35002852}" sibTransId="{E19C447B-459B-45DF-9D1B-D135175C1384}"/>
    <dgm:cxn modelId="{B94673FD-220E-4384-B759-587CD1CB4333}" type="presOf" srcId="{22BE66AB-9641-4409-85DD-C7E118B0520D}" destId="{B48E4DB8-F74D-4398-A7C0-2ED8D08DA2C5}" srcOrd="0" destOrd="0" presId="urn:microsoft.com/office/officeart/2005/8/layout/cycle5"/>
    <dgm:cxn modelId="{13908C38-545A-4B71-AE00-C2983E74D6FB}" type="presOf" srcId="{D08C6E18-53CE-4DF6-821F-A88C5462DCDE}" destId="{874C4EE9-0969-4561-9042-A40CCA03B1CB}" srcOrd="0" destOrd="0" presId="urn:microsoft.com/office/officeart/2005/8/layout/cycle5"/>
    <dgm:cxn modelId="{15DDB239-036F-46B9-BDBA-14A026868F87}" type="presOf" srcId="{1B52FEAB-4EEF-4B65-9ECC-A1FF2C116B93}" destId="{806C7E8E-4DBA-4EC3-B00B-7AFC835F15E0}" srcOrd="0" destOrd="0" presId="urn:microsoft.com/office/officeart/2005/8/layout/cycle5"/>
    <dgm:cxn modelId="{0775CB1A-2D02-4C58-BF07-30D00E885614}" srcId="{A651C19A-C895-4929-A204-E98CBEF8862D}" destId="{127F3F4F-8E7F-43BF-BA81-E1B1EDC28CA2}" srcOrd="0" destOrd="0" parTransId="{3E6950C4-163E-4328-937C-B72995E5E886}" sibTransId="{597156CF-DE9C-4BC9-98C1-AC75010FACD7}"/>
    <dgm:cxn modelId="{F8366BFB-B8FA-4BD0-A3FA-3A9A15C2629C}" type="presOf" srcId="{7CD61C75-EA01-41F0-B052-60156A0EAE72}" destId="{CAAF2B26-33CD-4AB0-86F0-C9CE4A402BFD}" srcOrd="0" destOrd="0" presId="urn:microsoft.com/office/officeart/2005/8/layout/cycle5"/>
    <dgm:cxn modelId="{131C2F57-E439-4092-B045-BF98520E517F}" type="presOf" srcId="{93D7FB59-7C5B-4ABC-A53F-BD26F02DF356}" destId="{923FB730-7F37-4A53-9B27-994C96CBBD96}" srcOrd="0" destOrd="0" presId="urn:microsoft.com/office/officeart/2005/8/layout/cycle5"/>
    <dgm:cxn modelId="{6F81A635-48A3-4EAF-833F-D55ACBC5302E}" type="presParOf" srcId="{E2FDFD22-E52A-47E9-BF46-8505CF5342EC}" destId="{F667F5A3-4542-4940-BF37-06447B8B6BD7}" srcOrd="0" destOrd="0" presId="urn:microsoft.com/office/officeart/2005/8/layout/cycle5"/>
    <dgm:cxn modelId="{BEC1CBD0-F2EB-4C00-BEBB-5F1842E28170}" type="presParOf" srcId="{E2FDFD22-E52A-47E9-BF46-8505CF5342EC}" destId="{D35FD771-8B57-46AB-B4AD-A8895D2F4F1B}" srcOrd="1" destOrd="0" presId="urn:microsoft.com/office/officeart/2005/8/layout/cycle5"/>
    <dgm:cxn modelId="{218052D0-D701-4F76-9D32-D76CC10BDEDF}" type="presParOf" srcId="{E2FDFD22-E52A-47E9-BF46-8505CF5342EC}" destId="{EE8303DB-6CEA-4D39-858A-207150B2F49A}" srcOrd="2" destOrd="0" presId="urn:microsoft.com/office/officeart/2005/8/layout/cycle5"/>
    <dgm:cxn modelId="{B9C874C8-C1B6-4CF9-9C5F-E5031760AC37}" type="presParOf" srcId="{E2FDFD22-E52A-47E9-BF46-8505CF5342EC}" destId="{874C4EE9-0969-4561-9042-A40CCA03B1CB}" srcOrd="3" destOrd="0" presId="urn:microsoft.com/office/officeart/2005/8/layout/cycle5"/>
    <dgm:cxn modelId="{4BFD17CF-4DD2-4B31-ADB2-893B99D586C1}" type="presParOf" srcId="{E2FDFD22-E52A-47E9-BF46-8505CF5342EC}" destId="{F120C65F-01A7-43F3-B5CD-79C0729E5BD9}" srcOrd="4" destOrd="0" presId="urn:microsoft.com/office/officeart/2005/8/layout/cycle5"/>
    <dgm:cxn modelId="{6C4BED35-4E29-4744-AF4D-141BF0B56833}" type="presParOf" srcId="{E2FDFD22-E52A-47E9-BF46-8505CF5342EC}" destId="{B48E4DB8-F74D-4398-A7C0-2ED8D08DA2C5}" srcOrd="5" destOrd="0" presId="urn:microsoft.com/office/officeart/2005/8/layout/cycle5"/>
    <dgm:cxn modelId="{E7CB2E63-86B7-45B4-AA0D-9ED83D944810}" type="presParOf" srcId="{E2FDFD22-E52A-47E9-BF46-8505CF5342EC}" destId="{CAAF2B26-33CD-4AB0-86F0-C9CE4A402BFD}" srcOrd="6" destOrd="0" presId="urn:microsoft.com/office/officeart/2005/8/layout/cycle5"/>
    <dgm:cxn modelId="{DCE15A1B-FA0D-4A65-A2CD-149DA7631CDD}" type="presParOf" srcId="{E2FDFD22-E52A-47E9-BF46-8505CF5342EC}" destId="{81464C61-571F-4AF7-AE22-C05057445EF9}" srcOrd="7" destOrd="0" presId="urn:microsoft.com/office/officeart/2005/8/layout/cycle5"/>
    <dgm:cxn modelId="{CD0ED90A-4CCF-4D7E-924C-56B37303341E}" type="presParOf" srcId="{E2FDFD22-E52A-47E9-BF46-8505CF5342EC}" destId="{2818CCDC-995B-441D-A207-A73410EE8A3D}" srcOrd="8" destOrd="0" presId="urn:microsoft.com/office/officeart/2005/8/layout/cycle5"/>
    <dgm:cxn modelId="{7974FFC7-51D9-4040-BE44-B52AB780F676}" type="presParOf" srcId="{E2FDFD22-E52A-47E9-BF46-8505CF5342EC}" destId="{806C7E8E-4DBA-4EC3-B00B-7AFC835F15E0}" srcOrd="9" destOrd="0" presId="urn:microsoft.com/office/officeart/2005/8/layout/cycle5"/>
    <dgm:cxn modelId="{7CF332A1-BE6F-4EF9-92C0-822A9E0C5CC2}" type="presParOf" srcId="{E2FDFD22-E52A-47E9-BF46-8505CF5342EC}" destId="{7388CE59-9A50-452E-89A3-2E41C2CB7BD9}" srcOrd="10" destOrd="0" presId="urn:microsoft.com/office/officeart/2005/8/layout/cycle5"/>
    <dgm:cxn modelId="{A8FA1C9E-C16F-4803-BB5F-813C849088BB}" type="presParOf" srcId="{E2FDFD22-E52A-47E9-BF46-8505CF5342EC}" destId="{923FB730-7F37-4A53-9B27-994C96CBBD96}" srcOrd="11" destOrd="0" presId="urn:microsoft.com/office/officeart/2005/8/layout/cycle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B8FD47-4CB5-4A14-B63D-03486FF314A4}" type="doc">
      <dgm:prSet loTypeId="urn:microsoft.com/office/officeart/2005/8/layout/chevron1" loCatId="process" qsTypeId="urn:microsoft.com/office/officeart/2005/8/quickstyle/simple1" qsCatId="simple" csTypeId="urn:microsoft.com/office/officeart/2005/8/colors/colorful1" csCatId="colorful" phldr="1"/>
      <dgm:spPr/>
    </dgm:pt>
    <dgm:pt modelId="{DDADF7ED-8E83-40B9-BAF7-44A0451E011E}">
      <dgm:prSet phldrT="[Text]"/>
      <dgm:spPr/>
      <dgm:t>
        <a:bodyPr/>
        <a:lstStyle/>
        <a:p>
          <a:r>
            <a:rPr lang="en-US"/>
            <a:t>Systems Innovation</a:t>
          </a:r>
        </a:p>
      </dgm:t>
    </dgm:pt>
    <dgm:pt modelId="{0AE3E858-ED93-4922-A0C7-AF217E25B7E0}" type="parTrans" cxnId="{ECF92742-9492-4A82-8FA8-A0EFC9674FBB}">
      <dgm:prSet/>
      <dgm:spPr/>
      <dgm:t>
        <a:bodyPr/>
        <a:lstStyle/>
        <a:p>
          <a:endParaRPr lang="en-US"/>
        </a:p>
      </dgm:t>
    </dgm:pt>
    <dgm:pt modelId="{34F2E929-27F9-4D1B-B4B2-D36C562AD4EF}" type="sibTrans" cxnId="{ECF92742-9492-4A82-8FA8-A0EFC9674FBB}">
      <dgm:prSet/>
      <dgm:spPr/>
      <dgm:t>
        <a:bodyPr/>
        <a:lstStyle/>
        <a:p>
          <a:endParaRPr lang="en-US"/>
        </a:p>
      </dgm:t>
    </dgm:pt>
    <dgm:pt modelId="{694E8384-3005-4728-BCF2-91ED7641A3C2}">
      <dgm:prSet phldrT="[Text]"/>
      <dgm:spPr/>
      <dgm:t>
        <a:bodyPr/>
        <a:lstStyle/>
        <a:p>
          <a:r>
            <a:rPr lang="en-US"/>
            <a:t>Positive Behavior Support and Trauma-informed Practices</a:t>
          </a:r>
        </a:p>
      </dgm:t>
    </dgm:pt>
    <dgm:pt modelId="{5CA89132-B4C2-4BCD-ABA2-55C9AD1FD60D}" type="parTrans" cxnId="{AAC6B263-E31F-4950-89A2-30830329634A}">
      <dgm:prSet/>
      <dgm:spPr/>
      <dgm:t>
        <a:bodyPr/>
        <a:lstStyle/>
        <a:p>
          <a:endParaRPr lang="en-US"/>
        </a:p>
      </dgm:t>
    </dgm:pt>
    <dgm:pt modelId="{66293CD6-7434-4A73-8A5A-253752AB693F}" type="sibTrans" cxnId="{AAC6B263-E31F-4950-89A2-30830329634A}">
      <dgm:prSet/>
      <dgm:spPr/>
      <dgm:t>
        <a:bodyPr/>
        <a:lstStyle/>
        <a:p>
          <a:endParaRPr lang="en-US"/>
        </a:p>
      </dgm:t>
    </dgm:pt>
    <dgm:pt modelId="{5702994E-E287-4F14-9023-0541B4C94AE8}">
      <dgm:prSet phldrT="[Text]"/>
      <dgm:spPr/>
      <dgm:t>
        <a:bodyPr/>
        <a:lstStyle/>
        <a:p>
          <a:r>
            <a:rPr lang="en-US"/>
            <a:t>Collaboration at Systems and Individual Level</a:t>
          </a:r>
        </a:p>
      </dgm:t>
    </dgm:pt>
    <dgm:pt modelId="{68651A15-EF7C-4323-9C7D-0BD95E1AF2A4}" type="parTrans" cxnId="{84C5A113-10F0-43B1-9F95-00E56D34F195}">
      <dgm:prSet/>
      <dgm:spPr/>
      <dgm:t>
        <a:bodyPr/>
        <a:lstStyle/>
        <a:p>
          <a:endParaRPr lang="en-US"/>
        </a:p>
      </dgm:t>
    </dgm:pt>
    <dgm:pt modelId="{99C76E99-CC6C-4977-9FA9-FE0E649D5699}" type="sibTrans" cxnId="{84C5A113-10F0-43B1-9F95-00E56D34F195}">
      <dgm:prSet/>
      <dgm:spPr/>
      <dgm:t>
        <a:bodyPr/>
        <a:lstStyle/>
        <a:p>
          <a:endParaRPr lang="en-US"/>
        </a:p>
      </dgm:t>
    </dgm:pt>
    <dgm:pt modelId="{A13F8934-003E-4905-B4FD-4833702A8B73}">
      <dgm:prSet/>
      <dgm:spPr/>
      <dgm:t>
        <a:bodyPr/>
        <a:lstStyle/>
        <a:p>
          <a:r>
            <a:rPr lang="en-US"/>
            <a:t>Provider capacity </a:t>
          </a:r>
        </a:p>
      </dgm:t>
    </dgm:pt>
    <dgm:pt modelId="{0CE9428B-6C7A-4DD5-9A2E-5F3D29CCE1E0}" type="parTrans" cxnId="{EC02CEB5-7412-49B0-A882-03254CA11F71}">
      <dgm:prSet/>
      <dgm:spPr/>
      <dgm:t>
        <a:bodyPr/>
        <a:lstStyle/>
        <a:p>
          <a:endParaRPr lang="en-US"/>
        </a:p>
      </dgm:t>
    </dgm:pt>
    <dgm:pt modelId="{66498D61-05AB-4F0B-9E44-6F475D9F5981}" type="sibTrans" cxnId="{EC02CEB5-7412-49B0-A882-03254CA11F71}">
      <dgm:prSet/>
      <dgm:spPr/>
      <dgm:t>
        <a:bodyPr/>
        <a:lstStyle/>
        <a:p>
          <a:endParaRPr lang="en-US"/>
        </a:p>
      </dgm:t>
    </dgm:pt>
    <dgm:pt modelId="{C0EA9A35-89DE-4C12-9C2B-FD701F9DDA99}" type="pres">
      <dgm:prSet presAssocID="{77B8FD47-4CB5-4A14-B63D-03486FF314A4}" presName="Name0" presStyleCnt="0">
        <dgm:presLayoutVars>
          <dgm:dir/>
          <dgm:animLvl val="lvl"/>
          <dgm:resizeHandles val="exact"/>
        </dgm:presLayoutVars>
      </dgm:prSet>
      <dgm:spPr/>
    </dgm:pt>
    <dgm:pt modelId="{CD17B500-EA39-49B0-85B6-44833C0A9CA6}" type="pres">
      <dgm:prSet presAssocID="{DDADF7ED-8E83-40B9-BAF7-44A0451E011E}" presName="parTxOnly" presStyleLbl="node1" presStyleIdx="0" presStyleCnt="4" custScaleY="102873" custLinFactX="238113" custLinFactNeighborX="300000" custLinFactNeighborY="-3215">
        <dgm:presLayoutVars>
          <dgm:chMax val="0"/>
          <dgm:chPref val="0"/>
          <dgm:bulletEnabled val="1"/>
        </dgm:presLayoutVars>
      </dgm:prSet>
      <dgm:spPr/>
      <dgm:t>
        <a:bodyPr/>
        <a:lstStyle/>
        <a:p>
          <a:endParaRPr lang="en-US"/>
        </a:p>
      </dgm:t>
    </dgm:pt>
    <dgm:pt modelId="{E6ABA5F1-D81F-41BE-BAF0-7CED7F50F833}" type="pres">
      <dgm:prSet presAssocID="{34F2E929-27F9-4D1B-B4B2-D36C562AD4EF}" presName="parTxOnlySpace" presStyleCnt="0"/>
      <dgm:spPr/>
    </dgm:pt>
    <dgm:pt modelId="{50A0EA11-12F8-47C1-8C11-BBAA5F337EE4}" type="pres">
      <dgm:prSet presAssocID="{694E8384-3005-4728-BCF2-91ED7641A3C2}" presName="parTxOnly" presStyleLbl="node1" presStyleIdx="1" presStyleCnt="4">
        <dgm:presLayoutVars>
          <dgm:chMax val="0"/>
          <dgm:chPref val="0"/>
          <dgm:bulletEnabled val="1"/>
        </dgm:presLayoutVars>
      </dgm:prSet>
      <dgm:spPr/>
      <dgm:t>
        <a:bodyPr/>
        <a:lstStyle/>
        <a:p>
          <a:endParaRPr lang="en-US"/>
        </a:p>
      </dgm:t>
    </dgm:pt>
    <dgm:pt modelId="{50D2E187-446F-4545-B8CB-14184B342829}" type="pres">
      <dgm:prSet presAssocID="{66293CD6-7434-4A73-8A5A-253752AB693F}" presName="parTxOnlySpace" presStyleCnt="0"/>
      <dgm:spPr/>
    </dgm:pt>
    <dgm:pt modelId="{D05F5C1E-0018-44F7-AEC3-14AD508A49FD}" type="pres">
      <dgm:prSet presAssocID="{5702994E-E287-4F14-9023-0541B4C94AE8}" presName="parTxOnly" presStyleLbl="node1" presStyleIdx="2" presStyleCnt="4">
        <dgm:presLayoutVars>
          <dgm:chMax val="0"/>
          <dgm:chPref val="0"/>
          <dgm:bulletEnabled val="1"/>
        </dgm:presLayoutVars>
      </dgm:prSet>
      <dgm:spPr/>
      <dgm:t>
        <a:bodyPr/>
        <a:lstStyle/>
        <a:p>
          <a:endParaRPr lang="en-US"/>
        </a:p>
      </dgm:t>
    </dgm:pt>
    <dgm:pt modelId="{27DB3E06-F302-440C-8C78-17BE55513DD8}" type="pres">
      <dgm:prSet presAssocID="{99C76E99-CC6C-4977-9FA9-FE0E649D5699}" presName="parTxOnlySpace" presStyleCnt="0"/>
      <dgm:spPr/>
    </dgm:pt>
    <dgm:pt modelId="{B74677D0-1B1F-4ADC-B628-11E954D6D701}" type="pres">
      <dgm:prSet presAssocID="{A13F8934-003E-4905-B4FD-4833702A8B73}" presName="parTxOnly" presStyleLbl="node1" presStyleIdx="3" presStyleCnt="4" custLinFactX="-239529" custLinFactNeighborX="-300000" custLinFactNeighborY="-6429">
        <dgm:presLayoutVars>
          <dgm:chMax val="0"/>
          <dgm:chPref val="0"/>
          <dgm:bulletEnabled val="1"/>
        </dgm:presLayoutVars>
      </dgm:prSet>
      <dgm:spPr/>
      <dgm:t>
        <a:bodyPr/>
        <a:lstStyle/>
        <a:p>
          <a:endParaRPr lang="en-US"/>
        </a:p>
      </dgm:t>
    </dgm:pt>
  </dgm:ptLst>
  <dgm:cxnLst>
    <dgm:cxn modelId="{5C7A0BBC-522D-4619-BD61-19682F564BF6}" type="presOf" srcId="{DDADF7ED-8E83-40B9-BAF7-44A0451E011E}" destId="{CD17B500-EA39-49B0-85B6-44833C0A9CA6}" srcOrd="0" destOrd="0" presId="urn:microsoft.com/office/officeart/2005/8/layout/chevron1"/>
    <dgm:cxn modelId="{782148FF-9C7A-4114-9853-83B7FDBBF920}" type="presOf" srcId="{A13F8934-003E-4905-B4FD-4833702A8B73}" destId="{B74677D0-1B1F-4ADC-B628-11E954D6D701}" srcOrd="0" destOrd="0" presId="urn:microsoft.com/office/officeart/2005/8/layout/chevron1"/>
    <dgm:cxn modelId="{24E7C9A9-AAD7-49B7-A270-87FC5A420168}" type="presOf" srcId="{77B8FD47-4CB5-4A14-B63D-03486FF314A4}" destId="{C0EA9A35-89DE-4C12-9C2B-FD701F9DDA99}" srcOrd="0" destOrd="0" presId="urn:microsoft.com/office/officeart/2005/8/layout/chevron1"/>
    <dgm:cxn modelId="{84DFC2E7-5ECD-4D5A-9444-393919755317}" type="presOf" srcId="{694E8384-3005-4728-BCF2-91ED7641A3C2}" destId="{50A0EA11-12F8-47C1-8C11-BBAA5F337EE4}" srcOrd="0" destOrd="0" presId="urn:microsoft.com/office/officeart/2005/8/layout/chevron1"/>
    <dgm:cxn modelId="{84C5A113-10F0-43B1-9F95-00E56D34F195}" srcId="{77B8FD47-4CB5-4A14-B63D-03486FF314A4}" destId="{5702994E-E287-4F14-9023-0541B4C94AE8}" srcOrd="2" destOrd="0" parTransId="{68651A15-EF7C-4323-9C7D-0BD95E1AF2A4}" sibTransId="{99C76E99-CC6C-4977-9FA9-FE0E649D5699}"/>
    <dgm:cxn modelId="{AAC6B263-E31F-4950-89A2-30830329634A}" srcId="{77B8FD47-4CB5-4A14-B63D-03486FF314A4}" destId="{694E8384-3005-4728-BCF2-91ED7641A3C2}" srcOrd="1" destOrd="0" parTransId="{5CA89132-B4C2-4BCD-ABA2-55C9AD1FD60D}" sibTransId="{66293CD6-7434-4A73-8A5A-253752AB693F}"/>
    <dgm:cxn modelId="{EC02CEB5-7412-49B0-A882-03254CA11F71}" srcId="{77B8FD47-4CB5-4A14-B63D-03486FF314A4}" destId="{A13F8934-003E-4905-B4FD-4833702A8B73}" srcOrd="3" destOrd="0" parTransId="{0CE9428B-6C7A-4DD5-9A2E-5F3D29CCE1E0}" sibTransId="{66498D61-05AB-4F0B-9E44-6F475D9F5981}"/>
    <dgm:cxn modelId="{B8F29B7B-E72B-49C0-877C-3C9F932E3BB0}" type="presOf" srcId="{5702994E-E287-4F14-9023-0541B4C94AE8}" destId="{D05F5C1E-0018-44F7-AEC3-14AD508A49FD}" srcOrd="0" destOrd="0" presId="urn:microsoft.com/office/officeart/2005/8/layout/chevron1"/>
    <dgm:cxn modelId="{ECF92742-9492-4A82-8FA8-A0EFC9674FBB}" srcId="{77B8FD47-4CB5-4A14-B63D-03486FF314A4}" destId="{DDADF7ED-8E83-40B9-BAF7-44A0451E011E}" srcOrd="0" destOrd="0" parTransId="{0AE3E858-ED93-4922-A0C7-AF217E25B7E0}" sibTransId="{34F2E929-27F9-4D1B-B4B2-D36C562AD4EF}"/>
    <dgm:cxn modelId="{FF533195-D587-470B-BAB7-B1BA43E6F429}" type="presParOf" srcId="{C0EA9A35-89DE-4C12-9C2B-FD701F9DDA99}" destId="{CD17B500-EA39-49B0-85B6-44833C0A9CA6}" srcOrd="0" destOrd="0" presId="urn:microsoft.com/office/officeart/2005/8/layout/chevron1"/>
    <dgm:cxn modelId="{2A7EA2CE-F5E3-486B-BB0A-95F8C1A04431}" type="presParOf" srcId="{C0EA9A35-89DE-4C12-9C2B-FD701F9DDA99}" destId="{E6ABA5F1-D81F-41BE-BAF0-7CED7F50F833}" srcOrd="1" destOrd="0" presId="urn:microsoft.com/office/officeart/2005/8/layout/chevron1"/>
    <dgm:cxn modelId="{B5CEEBF2-410D-4182-AFAB-54A695D90BC3}" type="presParOf" srcId="{C0EA9A35-89DE-4C12-9C2B-FD701F9DDA99}" destId="{50A0EA11-12F8-47C1-8C11-BBAA5F337EE4}" srcOrd="2" destOrd="0" presId="urn:microsoft.com/office/officeart/2005/8/layout/chevron1"/>
    <dgm:cxn modelId="{9CC4EE67-33FF-4D0A-8D04-9EBBD67F7FF7}" type="presParOf" srcId="{C0EA9A35-89DE-4C12-9C2B-FD701F9DDA99}" destId="{50D2E187-446F-4545-B8CB-14184B342829}" srcOrd="3" destOrd="0" presId="urn:microsoft.com/office/officeart/2005/8/layout/chevron1"/>
    <dgm:cxn modelId="{9EFEE490-C0F7-4BCF-97D2-7222FE5444B8}" type="presParOf" srcId="{C0EA9A35-89DE-4C12-9C2B-FD701F9DDA99}" destId="{D05F5C1E-0018-44F7-AEC3-14AD508A49FD}" srcOrd="4" destOrd="0" presId="urn:microsoft.com/office/officeart/2005/8/layout/chevron1"/>
    <dgm:cxn modelId="{4D814482-2AB5-45D6-9EF5-F155AA5CD22E}" type="presParOf" srcId="{C0EA9A35-89DE-4C12-9C2B-FD701F9DDA99}" destId="{27DB3E06-F302-440C-8C78-17BE55513DD8}" srcOrd="5" destOrd="0" presId="urn:microsoft.com/office/officeart/2005/8/layout/chevron1"/>
    <dgm:cxn modelId="{80F9A025-E2DF-401F-9240-6D4021A11D3A}" type="presParOf" srcId="{C0EA9A35-89DE-4C12-9C2B-FD701F9DDA99}" destId="{B74677D0-1B1F-4ADC-B628-11E954D6D701}" srcOrd="6"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7F5A3-4542-4940-BF37-06447B8B6BD7}">
      <dsp:nvSpPr>
        <dsp:cNvPr id="0" name=""/>
        <dsp:cNvSpPr/>
      </dsp:nvSpPr>
      <dsp:spPr>
        <a:xfrm>
          <a:off x="2694329" y="-159001"/>
          <a:ext cx="987728" cy="875600"/>
        </a:xfrm>
        <a:prstGeom prst="roundRect">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Positive Behavior Support and Trauma Informed Pracitices</a:t>
          </a:r>
        </a:p>
      </dsp:txBody>
      <dsp:txXfrm>
        <a:off x="2737072" y="-116258"/>
        <a:ext cx="902242" cy="790114"/>
      </dsp:txXfrm>
    </dsp:sp>
    <dsp:sp modelId="{EE8303DB-6CEA-4D39-858A-207150B2F49A}">
      <dsp:nvSpPr>
        <dsp:cNvPr id="0" name=""/>
        <dsp:cNvSpPr/>
      </dsp:nvSpPr>
      <dsp:spPr>
        <a:xfrm>
          <a:off x="2289008" y="278798"/>
          <a:ext cx="1798371" cy="1798371"/>
        </a:xfrm>
        <a:custGeom>
          <a:avLst/>
          <a:gdLst/>
          <a:ahLst/>
          <a:cxnLst/>
          <a:rect l="0" t="0" r="0" b="0"/>
          <a:pathLst>
            <a:path>
              <a:moveTo>
                <a:pt x="1468600" y="203267"/>
              </a:moveTo>
              <a:arcTo wR="899185" hR="899185" stAng="18557443" swAng="1096677"/>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74C4EE9-0969-4561-9042-A40CCA03B1CB}">
      <dsp:nvSpPr>
        <dsp:cNvPr id="0" name=""/>
        <dsp:cNvSpPr/>
      </dsp:nvSpPr>
      <dsp:spPr>
        <a:xfrm>
          <a:off x="3536277" y="777399"/>
          <a:ext cx="1102204" cy="801169"/>
        </a:xfrm>
        <a:prstGeom prst="round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Collaboration at System and Individual Levels</a:t>
          </a:r>
        </a:p>
      </dsp:txBody>
      <dsp:txXfrm>
        <a:off x="3575387" y="816509"/>
        <a:ext cx="1023984" cy="722949"/>
      </dsp:txXfrm>
    </dsp:sp>
    <dsp:sp modelId="{B48E4DB8-F74D-4398-A7C0-2ED8D08DA2C5}">
      <dsp:nvSpPr>
        <dsp:cNvPr id="0" name=""/>
        <dsp:cNvSpPr/>
      </dsp:nvSpPr>
      <dsp:spPr>
        <a:xfrm>
          <a:off x="2289008" y="278798"/>
          <a:ext cx="1798371" cy="1798371"/>
        </a:xfrm>
        <a:custGeom>
          <a:avLst/>
          <a:gdLst/>
          <a:ahLst/>
          <a:cxnLst/>
          <a:rect l="0" t="0" r="0" b="0"/>
          <a:pathLst>
            <a:path>
              <a:moveTo>
                <a:pt x="1655780" y="1385086"/>
              </a:moveTo>
              <a:arcTo wR="899185" hR="899185" stAng="1962566" swAng="114987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AAF2B26-33CD-4AB0-86F0-C9CE4A402BFD}">
      <dsp:nvSpPr>
        <dsp:cNvPr id="0" name=""/>
        <dsp:cNvSpPr/>
      </dsp:nvSpPr>
      <dsp:spPr>
        <a:xfrm>
          <a:off x="2713406" y="1652189"/>
          <a:ext cx="949575" cy="849962"/>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Systems</a:t>
          </a:r>
          <a:r>
            <a:rPr lang="en-US" sz="1000" kern="1200" baseline="0"/>
            <a:t> Innovation</a:t>
          </a:r>
          <a:endParaRPr lang="en-US" sz="1000" kern="1200"/>
        </a:p>
      </dsp:txBody>
      <dsp:txXfrm>
        <a:off x="2754898" y="1693681"/>
        <a:ext cx="866591" cy="766978"/>
      </dsp:txXfrm>
    </dsp:sp>
    <dsp:sp modelId="{2818CCDC-995B-441D-A207-A73410EE8A3D}">
      <dsp:nvSpPr>
        <dsp:cNvPr id="0" name=""/>
        <dsp:cNvSpPr/>
      </dsp:nvSpPr>
      <dsp:spPr>
        <a:xfrm>
          <a:off x="2289008" y="278798"/>
          <a:ext cx="1798371" cy="1798371"/>
        </a:xfrm>
        <a:custGeom>
          <a:avLst/>
          <a:gdLst/>
          <a:ahLst/>
          <a:cxnLst/>
          <a:rect l="0" t="0" r="0" b="0"/>
          <a:pathLst>
            <a:path>
              <a:moveTo>
                <a:pt x="345654" y="1607803"/>
              </a:moveTo>
              <a:arcTo wR="899185" hR="899185" stAng="7679694" swAng="1124753"/>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06C7E8E-4DBA-4EC3-B00B-7AFC835F15E0}">
      <dsp:nvSpPr>
        <dsp:cNvPr id="0" name=""/>
        <dsp:cNvSpPr/>
      </dsp:nvSpPr>
      <dsp:spPr>
        <a:xfrm>
          <a:off x="1762318" y="767860"/>
          <a:ext cx="1053380" cy="82024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Provider Capacity</a:t>
          </a:r>
        </a:p>
      </dsp:txBody>
      <dsp:txXfrm>
        <a:off x="1802359" y="807901"/>
        <a:ext cx="973298" cy="740165"/>
      </dsp:txXfrm>
    </dsp:sp>
    <dsp:sp modelId="{923FB730-7F37-4A53-9B27-994C96CBBD96}">
      <dsp:nvSpPr>
        <dsp:cNvPr id="0" name=""/>
        <dsp:cNvSpPr/>
      </dsp:nvSpPr>
      <dsp:spPr>
        <a:xfrm>
          <a:off x="2289008" y="278798"/>
          <a:ext cx="1798371" cy="1798371"/>
        </a:xfrm>
        <a:custGeom>
          <a:avLst/>
          <a:gdLst/>
          <a:ahLst/>
          <a:cxnLst/>
          <a:rect l="0" t="0" r="0" b="0"/>
          <a:pathLst>
            <a:path>
              <a:moveTo>
                <a:pt x="144900" y="409708"/>
              </a:moveTo>
              <a:arcTo wR="899185" hR="899185" stAng="12778840" swAng="1071611"/>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7B500-EA39-49B0-85B6-44833C0A9CA6}">
      <dsp:nvSpPr>
        <dsp:cNvPr id="0" name=""/>
        <dsp:cNvSpPr/>
      </dsp:nvSpPr>
      <dsp:spPr>
        <a:xfrm>
          <a:off x="3974465" y="28574"/>
          <a:ext cx="1481435" cy="609598"/>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Systems Innovation</a:t>
          </a:r>
        </a:p>
      </dsp:txBody>
      <dsp:txXfrm>
        <a:off x="4279264" y="28574"/>
        <a:ext cx="871837" cy="609598"/>
      </dsp:txXfrm>
    </dsp:sp>
    <dsp:sp modelId="{50A0EA11-12F8-47C1-8C11-BBAA5F337EE4}">
      <dsp:nvSpPr>
        <dsp:cNvPr id="0" name=""/>
        <dsp:cNvSpPr/>
      </dsp:nvSpPr>
      <dsp:spPr>
        <a:xfrm>
          <a:off x="1335836" y="56137"/>
          <a:ext cx="1481435" cy="592574"/>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Positive Behavior Support and Trauma-informed Practices</a:t>
          </a:r>
        </a:p>
      </dsp:txBody>
      <dsp:txXfrm>
        <a:off x="1632123" y="56137"/>
        <a:ext cx="888861" cy="592574"/>
      </dsp:txXfrm>
    </dsp:sp>
    <dsp:sp modelId="{D05F5C1E-0018-44F7-AEC3-14AD508A49FD}">
      <dsp:nvSpPr>
        <dsp:cNvPr id="0" name=""/>
        <dsp:cNvSpPr/>
      </dsp:nvSpPr>
      <dsp:spPr>
        <a:xfrm>
          <a:off x="2669128" y="56137"/>
          <a:ext cx="1481435" cy="592574"/>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Collaboration at Systems and Individual Level</a:t>
          </a:r>
        </a:p>
      </dsp:txBody>
      <dsp:txXfrm>
        <a:off x="2965415" y="56137"/>
        <a:ext cx="888861" cy="592574"/>
      </dsp:txXfrm>
    </dsp:sp>
    <dsp:sp modelId="{B74677D0-1B1F-4ADC-B628-11E954D6D701}">
      <dsp:nvSpPr>
        <dsp:cNvPr id="0" name=""/>
        <dsp:cNvSpPr/>
      </dsp:nvSpPr>
      <dsp:spPr>
        <a:xfrm>
          <a:off x="9522" y="18041"/>
          <a:ext cx="1481435" cy="592574"/>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Provider capacity </a:t>
          </a:r>
        </a:p>
      </dsp:txBody>
      <dsp:txXfrm>
        <a:off x="305809" y="18041"/>
        <a:ext cx="888861" cy="592574"/>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krippenstapel</dc:creator>
  <cp:keywords/>
  <dc:description/>
  <cp:lastModifiedBy>Evans, Tina</cp:lastModifiedBy>
  <cp:revision>8</cp:revision>
  <cp:lastPrinted>2015-07-30T12:40:00Z</cp:lastPrinted>
  <dcterms:created xsi:type="dcterms:W3CDTF">2015-07-29T13:04:00Z</dcterms:created>
  <dcterms:modified xsi:type="dcterms:W3CDTF">2015-09-02T14:22:00Z</dcterms:modified>
</cp:coreProperties>
</file>