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1DBEF" w14:textId="77777777" w:rsidR="00A47701" w:rsidRPr="00FC37EB" w:rsidRDefault="00713990" w:rsidP="00713990">
      <w:pPr>
        <w:jc w:val="center"/>
        <w:rPr>
          <w:rFonts w:asciiTheme="majorHAnsi" w:hAnsiTheme="majorHAnsi"/>
        </w:rPr>
      </w:pPr>
      <w:r w:rsidRPr="00FC37EB">
        <w:rPr>
          <w:rFonts w:asciiTheme="majorHAnsi" w:hAnsiTheme="majorHAnsi"/>
        </w:rPr>
        <w:t>OPRA Board of Trustees</w:t>
      </w:r>
    </w:p>
    <w:p w14:paraId="2B9F347F" w14:textId="77777777" w:rsidR="00713990" w:rsidRPr="00FC37EB" w:rsidRDefault="00713990" w:rsidP="00713990">
      <w:pPr>
        <w:jc w:val="center"/>
        <w:rPr>
          <w:rFonts w:asciiTheme="majorHAnsi" w:hAnsiTheme="majorHAnsi"/>
        </w:rPr>
      </w:pPr>
      <w:r w:rsidRPr="00FC37EB">
        <w:rPr>
          <w:rFonts w:asciiTheme="majorHAnsi" w:hAnsiTheme="majorHAnsi"/>
        </w:rPr>
        <w:t>Consent Agenda</w:t>
      </w:r>
    </w:p>
    <w:p w14:paraId="15ADA95B" w14:textId="47D6D6A4" w:rsidR="00713990" w:rsidRPr="00FC37EB" w:rsidRDefault="004145EB" w:rsidP="00713990">
      <w:pPr>
        <w:jc w:val="center"/>
        <w:rPr>
          <w:rFonts w:asciiTheme="majorHAnsi" w:hAnsiTheme="majorHAnsi"/>
        </w:rPr>
      </w:pPr>
      <w:r w:rsidRPr="00FC37EB">
        <w:rPr>
          <w:rFonts w:asciiTheme="majorHAnsi" w:hAnsiTheme="majorHAnsi"/>
        </w:rPr>
        <w:t>February 26</w:t>
      </w:r>
      <w:r w:rsidR="00B37A1A" w:rsidRPr="00FC37EB">
        <w:rPr>
          <w:rFonts w:asciiTheme="majorHAnsi" w:hAnsiTheme="majorHAnsi"/>
        </w:rPr>
        <w:t>, 2014</w:t>
      </w:r>
    </w:p>
    <w:p w14:paraId="4246CAE5" w14:textId="77777777" w:rsidR="00713990" w:rsidRPr="00FC37EB" w:rsidRDefault="00713990">
      <w:pPr>
        <w:rPr>
          <w:rFonts w:asciiTheme="majorHAnsi" w:hAnsiTheme="majorHAnsi"/>
        </w:rPr>
      </w:pPr>
    </w:p>
    <w:p w14:paraId="30E28DEE" w14:textId="77777777" w:rsidR="008D2AA7" w:rsidRPr="00FC37EB" w:rsidRDefault="00E40492">
      <w:pPr>
        <w:rPr>
          <w:rFonts w:asciiTheme="majorHAnsi" w:hAnsiTheme="majorHAnsi" w:cs="Calibri"/>
          <w:b/>
          <w:i/>
        </w:rPr>
      </w:pPr>
      <w:r w:rsidRPr="00FC37EB">
        <w:rPr>
          <w:rFonts w:asciiTheme="majorHAnsi" w:hAnsiTheme="majorHAnsi" w:cs="Calibri"/>
          <w:b/>
          <w:i/>
        </w:rPr>
        <w:t xml:space="preserve">A.  </w:t>
      </w:r>
      <w:r w:rsidR="008D2AA7" w:rsidRPr="00FC37EB">
        <w:rPr>
          <w:rFonts w:asciiTheme="majorHAnsi" w:hAnsiTheme="majorHAnsi" w:cs="Calibri"/>
          <w:b/>
          <w:i/>
        </w:rPr>
        <w:t>Efficiencies and Simplification Focus Area</w:t>
      </w:r>
    </w:p>
    <w:p w14:paraId="7E6BBC06" w14:textId="77777777" w:rsidR="008D2AA7" w:rsidRPr="00FC37EB" w:rsidRDefault="008D2AA7">
      <w:pPr>
        <w:rPr>
          <w:rFonts w:asciiTheme="majorHAnsi" w:hAnsiTheme="majorHAnsi" w:cs="Calibri"/>
          <w:b/>
        </w:rPr>
      </w:pPr>
    </w:p>
    <w:p w14:paraId="061926D9" w14:textId="77777777" w:rsidR="00713990" w:rsidRPr="00FC37EB" w:rsidRDefault="008D2AA7">
      <w:pPr>
        <w:rPr>
          <w:rFonts w:asciiTheme="majorHAnsi" w:hAnsiTheme="majorHAnsi" w:cs="Calibri"/>
          <w:b/>
        </w:rPr>
      </w:pPr>
      <w:proofErr w:type="gramStart"/>
      <w:r w:rsidRPr="00FC37EB">
        <w:rPr>
          <w:rFonts w:asciiTheme="majorHAnsi" w:hAnsiTheme="majorHAnsi" w:cs="Calibri"/>
          <w:b/>
        </w:rPr>
        <w:t xml:space="preserve">1.  </w:t>
      </w:r>
      <w:r w:rsidR="00713990" w:rsidRPr="00FC37EB">
        <w:rPr>
          <w:rFonts w:asciiTheme="majorHAnsi" w:hAnsiTheme="majorHAnsi" w:cs="Calibri"/>
          <w:b/>
        </w:rPr>
        <w:t>Licensure</w:t>
      </w:r>
      <w:proofErr w:type="gramEnd"/>
      <w:r w:rsidR="00713990" w:rsidRPr="00FC37EB">
        <w:rPr>
          <w:rFonts w:asciiTheme="majorHAnsi" w:hAnsiTheme="majorHAnsi" w:cs="Calibri"/>
          <w:b/>
        </w:rPr>
        <w:t xml:space="preserve"> and County Board Accreditation/National Accreditation</w:t>
      </w:r>
    </w:p>
    <w:p w14:paraId="0DF3FF45" w14:textId="1B088842" w:rsidR="00713990" w:rsidRPr="00FC37EB" w:rsidRDefault="00B822E7">
      <w:pPr>
        <w:rPr>
          <w:rFonts w:asciiTheme="majorHAnsi" w:hAnsiTheme="majorHAnsi" w:cs="Calibri"/>
        </w:rPr>
      </w:pPr>
      <w:r w:rsidRPr="00FC37EB">
        <w:rPr>
          <w:rFonts w:asciiTheme="majorHAnsi" w:hAnsiTheme="majorHAnsi" w:cs="Calibri"/>
        </w:rPr>
        <w:t>No update.  The Partnership has not met si</w:t>
      </w:r>
      <w:r w:rsidR="0002550F" w:rsidRPr="00FC37EB">
        <w:rPr>
          <w:rFonts w:asciiTheme="majorHAnsi" w:hAnsiTheme="majorHAnsi" w:cs="Calibri"/>
        </w:rPr>
        <w:t>nce the last OPRA Board meeting.  March 12, 2014 is the next meeting.</w:t>
      </w:r>
    </w:p>
    <w:p w14:paraId="6494A287" w14:textId="77777777" w:rsidR="00B0573A" w:rsidRPr="00FC37EB" w:rsidRDefault="00B0573A">
      <w:pPr>
        <w:rPr>
          <w:rFonts w:asciiTheme="majorHAnsi" w:hAnsiTheme="majorHAnsi" w:cs="Calibri"/>
        </w:rPr>
      </w:pPr>
    </w:p>
    <w:p w14:paraId="352BF22E" w14:textId="77777777" w:rsidR="00B0573A" w:rsidRPr="00FC37EB" w:rsidRDefault="00A40BC0">
      <w:pPr>
        <w:rPr>
          <w:rFonts w:asciiTheme="majorHAnsi" w:hAnsiTheme="majorHAnsi" w:cs="Calibri"/>
          <w:b/>
        </w:rPr>
      </w:pPr>
      <w:r w:rsidRPr="00FC37EB">
        <w:rPr>
          <w:rFonts w:asciiTheme="majorHAnsi" w:hAnsiTheme="majorHAnsi" w:cs="Calibri"/>
          <w:b/>
        </w:rPr>
        <w:t xml:space="preserve">2.  </w:t>
      </w:r>
      <w:r w:rsidR="00752074" w:rsidRPr="00FC37EB">
        <w:rPr>
          <w:rFonts w:asciiTheme="majorHAnsi" w:hAnsiTheme="majorHAnsi" w:cs="Calibri"/>
          <w:b/>
        </w:rPr>
        <w:t>Background Check</w:t>
      </w:r>
      <w:r w:rsidRPr="00FC37EB">
        <w:rPr>
          <w:rFonts w:asciiTheme="majorHAnsi" w:hAnsiTheme="majorHAnsi" w:cs="Calibri"/>
          <w:b/>
        </w:rPr>
        <w:t>s -</w:t>
      </w:r>
      <w:r w:rsidR="00752074" w:rsidRPr="00FC37EB">
        <w:rPr>
          <w:rFonts w:asciiTheme="majorHAnsi" w:hAnsiTheme="majorHAnsi" w:cs="Calibri"/>
          <w:b/>
        </w:rPr>
        <w:t xml:space="preserve"> Rap</w:t>
      </w:r>
      <w:r w:rsidRPr="00FC37EB">
        <w:rPr>
          <w:rFonts w:asciiTheme="majorHAnsi" w:hAnsiTheme="majorHAnsi" w:cs="Calibri"/>
          <w:b/>
        </w:rPr>
        <w:t xml:space="preserve"> </w:t>
      </w:r>
      <w:r w:rsidR="00752074" w:rsidRPr="00FC37EB">
        <w:rPr>
          <w:rFonts w:asciiTheme="majorHAnsi" w:hAnsiTheme="majorHAnsi" w:cs="Calibri"/>
          <w:b/>
        </w:rPr>
        <w:t>Back</w:t>
      </w:r>
    </w:p>
    <w:p w14:paraId="71F6A015" w14:textId="77777777" w:rsidR="00752074" w:rsidRPr="00FC37EB" w:rsidRDefault="00B37A1A">
      <w:pPr>
        <w:rPr>
          <w:rFonts w:asciiTheme="majorHAnsi" w:hAnsiTheme="majorHAnsi" w:cs="Calibri"/>
        </w:rPr>
      </w:pPr>
      <w:r w:rsidRPr="00FC37EB">
        <w:rPr>
          <w:rFonts w:asciiTheme="majorHAnsi" w:hAnsiTheme="majorHAnsi" w:cs="Calibri"/>
        </w:rPr>
        <w:t>No update.</w:t>
      </w:r>
      <w:r w:rsidR="00717931" w:rsidRPr="00FC37EB">
        <w:rPr>
          <w:rFonts w:asciiTheme="majorHAnsi" w:hAnsiTheme="majorHAnsi" w:cs="Calibri"/>
        </w:rPr>
        <w:t xml:space="preserve">  The plan </w:t>
      </w:r>
      <w:r w:rsidRPr="00FC37EB">
        <w:rPr>
          <w:rFonts w:asciiTheme="majorHAnsi" w:hAnsiTheme="majorHAnsi" w:cs="Calibri"/>
        </w:rPr>
        <w:t>remains</w:t>
      </w:r>
      <w:r w:rsidR="00717931" w:rsidRPr="00FC37EB">
        <w:rPr>
          <w:rFonts w:asciiTheme="majorHAnsi" w:hAnsiTheme="majorHAnsi" w:cs="Calibri"/>
        </w:rPr>
        <w:t xml:space="preserve"> to </w:t>
      </w:r>
      <w:r w:rsidR="00281C91" w:rsidRPr="00FC37EB">
        <w:rPr>
          <w:rFonts w:asciiTheme="majorHAnsi" w:hAnsiTheme="majorHAnsi" w:cs="Calibri"/>
        </w:rPr>
        <w:t xml:space="preserve">complete user acceptance testing in the first quarter of 2014, </w:t>
      </w:r>
      <w:r w:rsidR="00717931" w:rsidRPr="00FC37EB">
        <w:rPr>
          <w:rFonts w:asciiTheme="majorHAnsi" w:hAnsiTheme="majorHAnsi" w:cs="Calibri"/>
        </w:rPr>
        <w:t xml:space="preserve">pilot the system </w:t>
      </w:r>
      <w:r w:rsidR="00281C91" w:rsidRPr="00FC37EB">
        <w:rPr>
          <w:rFonts w:asciiTheme="majorHAnsi" w:hAnsiTheme="majorHAnsi" w:cs="Calibri"/>
        </w:rPr>
        <w:t>sometime between February and</w:t>
      </w:r>
      <w:r w:rsidR="00717931" w:rsidRPr="00FC37EB">
        <w:rPr>
          <w:rFonts w:asciiTheme="majorHAnsi" w:hAnsiTheme="majorHAnsi" w:cs="Calibri"/>
        </w:rPr>
        <w:t xml:space="preserve"> April 2014 and then make the syste</w:t>
      </w:r>
      <w:r w:rsidR="00281C91" w:rsidRPr="00FC37EB">
        <w:rPr>
          <w:rFonts w:asciiTheme="majorHAnsi" w:hAnsiTheme="majorHAnsi" w:cs="Calibri"/>
        </w:rPr>
        <w:t xml:space="preserve">m available to all providers between April and </w:t>
      </w:r>
      <w:r w:rsidR="00717931" w:rsidRPr="00FC37EB">
        <w:rPr>
          <w:rFonts w:asciiTheme="majorHAnsi" w:hAnsiTheme="majorHAnsi" w:cs="Calibri"/>
        </w:rPr>
        <w:t>July 2014.</w:t>
      </w:r>
    </w:p>
    <w:p w14:paraId="1D682983" w14:textId="77777777" w:rsidR="00E40492" w:rsidRPr="00FC37EB" w:rsidRDefault="00E40492">
      <w:pPr>
        <w:rPr>
          <w:rFonts w:asciiTheme="majorHAnsi" w:hAnsiTheme="majorHAnsi" w:cs="Calibri"/>
        </w:rPr>
      </w:pPr>
    </w:p>
    <w:p w14:paraId="400D3F03" w14:textId="77777777" w:rsidR="00E40492" w:rsidRPr="00FC37EB" w:rsidRDefault="00E40492" w:rsidP="00E40492">
      <w:pPr>
        <w:rPr>
          <w:rFonts w:asciiTheme="majorHAnsi" w:hAnsiTheme="majorHAnsi"/>
        </w:rPr>
      </w:pPr>
      <w:r w:rsidRPr="00FC37EB">
        <w:rPr>
          <w:rFonts w:asciiTheme="majorHAnsi" w:hAnsiTheme="majorHAnsi"/>
          <w:b/>
        </w:rPr>
        <w:t>3.  SSA and Program Management</w:t>
      </w:r>
    </w:p>
    <w:p w14:paraId="287C04E2" w14:textId="7270A8BF" w:rsidR="0002550F" w:rsidRPr="00FC37EB" w:rsidRDefault="0002550F" w:rsidP="0002550F">
      <w:pPr>
        <w:rPr>
          <w:rFonts w:asciiTheme="majorHAnsi" w:hAnsiTheme="majorHAnsi"/>
        </w:rPr>
      </w:pPr>
      <w:proofErr w:type="gramStart"/>
      <w:r w:rsidRPr="00FC37EB">
        <w:rPr>
          <w:rFonts w:asciiTheme="majorHAnsi" w:hAnsiTheme="majorHAnsi"/>
        </w:rPr>
        <w:t>DODD training currently taking place.</w:t>
      </w:r>
      <w:proofErr w:type="gramEnd"/>
      <w:r w:rsidRPr="00FC37EB">
        <w:rPr>
          <w:rFonts w:asciiTheme="majorHAnsi" w:hAnsiTheme="majorHAnsi"/>
        </w:rPr>
        <w:t xml:space="preserve"> (</w:t>
      </w:r>
      <w:proofErr w:type="gramStart"/>
      <w:r w:rsidRPr="00FC37EB">
        <w:rPr>
          <w:rFonts w:asciiTheme="majorHAnsi" w:hAnsiTheme="majorHAnsi"/>
        </w:rPr>
        <w:t>handout</w:t>
      </w:r>
      <w:proofErr w:type="gramEnd"/>
      <w:r w:rsidRPr="00FC37EB">
        <w:rPr>
          <w:rFonts w:asciiTheme="majorHAnsi" w:hAnsiTheme="majorHAnsi"/>
        </w:rPr>
        <w:t xml:space="preserve"> </w:t>
      </w:r>
      <w:r w:rsidR="001F2862" w:rsidRPr="00FC37EB">
        <w:rPr>
          <w:rFonts w:asciiTheme="majorHAnsi" w:hAnsiTheme="majorHAnsi"/>
        </w:rPr>
        <w:t>at board meeting due to file size</w:t>
      </w:r>
      <w:r w:rsidRPr="00FC37EB">
        <w:rPr>
          <w:rFonts w:asciiTheme="majorHAnsi" w:hAnsiTheme="majorHAnsi"/>
        </w:rPr>
        <w:t>) It was very high level and SSA’s asked a lot of questions that could not be answered. This gives us the opportunity to develop joint training with OACB.</w:t>
      </w:r>
    </w:p>
    <w:p w14:paraId="79EBFE01" w14:textId="77777777" w:rsidR="00E40492" w:rsidRPr="00FC37EB" w:rsidRDefault="00E40492" w:rsidP="00E40492">
      <w:pPr>
        <w:rPr>
          <w:rFonts w:asciiTheme="majorHAnsi" w:hAnsiTheme="majorHAnsi"/>
          <w:b/>
          <w:u w:val="single"/>
        </w:rPr>
      </w:pPr>
    </w:p>
    <w:p w14:paraId="6D7C5350" w14:textId="77777777" w:rsidR="00E40492" w:rsidRPr="00FC37EB" w:rsidRDefault="00E40492" w:rsidP="00E40492">
      <w:pPr>
        <w:rPr>
          <w:rFonts w:asciiTheme="majorHAnsi" w:hAnsiTheme="majorHAnsi"/>
        </w:rPr>
      </w:pPr>
      <w:r w:rsidRPr="00FC37EB">
        <w:rPr>
          <w:rFonts w:asciiTheme="majorHAnsi" w:hAnsiTheme="majorHAnsi"/>
          <w:b/>
        </w:rPr>
        <w:t>4.  Behavior Support Rule</w:t>
      </w:r>
    </w:p>
    <w:p w14:paraId="0899688A" w14:textId="15CABF7B" w:rsidR="007A2FDE" w:rsidRPr="00FC37EB" w:rsidRDefault="007A2FDE" w:rsidP="007A2FDE">
      <w:pPr>
        <w:rPr>
          <w:rFonts w:asciiTheme="majorHAnsi" w:hAnsiTheme="majorHAnsi"/>
        </w:rPr>
      </w:pPr>
      <w:r w:rsidRPr="00FC37EB">
        <w:rPr>
          <w:rFonts w:asciiTheme="majorHAnsi" w:hAnsiTheme="majorHAnsi"/>
        </w:rPr>
        <w:t xml:space="preserve">There was much discussion on rights restrictions at the 12/13 meeting. OPRA is gathering examples of health and safety related rights restrictions to share at next meeting, which is February 21. No changes have been made to HRC make up/training </w:t>
      </w:r>
      <w:proofErr w:type="gramStart"/>
      <w:r w:rsidRPr="00FC37EB">
        <w:rPr>
          <w:rFonts w:asciiTheme="majorHAnsi" w:hAnsiTheme="majorHAnsi"/>
        </w:rPr>
        <w:t>requirements,</w:t>
      </w:r>
      <w:proofErr w:type="gramEnd"/>
      <w:r w:rsidRPr="00FC37EB">
        <w:rPr>
          <w:rFonts w:asciiTheme="majorHAnsi" w:hAnsiTheme="majorHAnsi"/>
        </w:rPr>
        <w:t xml:space="preserve"> qualifications of plan authors and oversight provisions. Comments sent to DODD. (</w:t>
      </w:r>
      <w:r w:rsidR="001F2862" w:rsidRPr="00FC37EB">
        <w:rPr>
          <w:rFonts w:asciiTheme="majorHAnsi" w:hAnsiTheme="majorHAnsi"/>
        </w:rPr>
        <w:t xml:space="preserve">OPRA comments </w:t>
      </w:r>
      <w:r w:rsidRPr="00FC37EB">
        <w:rPr>
          <w:rFonts w:asciiTheme="majorHAnsi" w:hAnsiTheme="majorHAnsi"/>
        </w:rPr>
        <w:t>attached) Met with OACB to discuss. There seems to be agreement on our issues.</w:t>
      </w:r>
    </w:p>
    <w:p w14:paraId="14844C07" w14:textId="77777777" w:rsidR="00220170" w:rsidRPr="00FC37EB" w:rsidRDefault="00220170" w:rsidP="00220170">
      <w:pPr>
        <w:rPr>
          <w:rFonts w:asciiTheme="majorHAnsi" w:hAnsiTheme="majorHAnsi"/>
        </w:rPr>
      </w:pPr>
    </w:p>
    <w:p w14:paraId="32657306" w14:textId="017D1F6E" w:rsidR="00220170" w:rsidRPr="00FC37EB" w:rsidRDefault="00C32376" w:rsidP="00220170">
      <w:pPr>
        <w:rPr>
          <w:rFonts w:asciiTheme="majorHAnsi" w:hAnsiTheme="majorHAnsi"/>
          <w:b/>
        </w:rPr>
      </w:pPr>
      <w:r w:rsidRPr="00FC37EB">
        <w:rPr>
          <w:rFonts w:asciiTheme="majorHAnsi" w:hAnsiTheme="majorHAnsi"/>
          <w:b/>
        </w:rPr>
        <w:t>5</w:t>
      </w:r>
      <w:r w:rsidR="00220170" w:rsidRPr="00FC37EB">
        <w:rPr>
          <w:rFonts w:asciiTheme="majorHAnsi" w:hAnsiTheme="majorHAnsi"/>
          <w:b/>
        </w:rPr>
        <w:t>.  Level of Care</w:t>
      </w:r>
    </w:p>
    <w:p w14:paraId="5D0EF7CB" w14:textId="77777777" w:rsidR="00D17A43" w:rsidRPr="00FC37EB" w:rsidRDefault="00D17A43" w:rsidP="00D17A43">
      <w:pPr>
        <w:rPr>
          <w:rFonts w:asciiTheme="majorHAnsi" w:hAnsiTheme="majorHAnsi"/>
        </w:rPr>
      </w:pPr>
      <w:r w:rsidRPr="00FC37EB">
        <w:rPr>
          <w:rFonts w:asciiTheme="majorHAnsi" w:hAnsiTheme="majorHAnsi"/>
        </w:rPr>
        <w:t xml:space="preserve">DODD has obtained the necessary number of LOC pilot assessments (418) needed for </w:t>
      </w:r>
      <w:proofErr w:type="spellStart"/>
      <w:r w:rsidRPr="00FC37EB">
        <w:rPr>
          <w:rFonts w:asciiTheme="majorHAnsi" w:hAnsiTheme="majorHAnsi"/>
        </w:rPr>
        <w:t>Truven</w:t>
      </w:r>
      <w:proofErr w:type="spellEnd"/>
      <w:r w:rsidRPr="00FC37EB">
        <w:rPr>
          <w:rFonts w:asciiTheme="majorHAnsi" w:hAnsiTheme="majorHAnsi"/>
        </w:rPr>
        <w:t xml:space="preserve"> to develop the scoring algorithm and analyze the tool for any potential issues with MOE (maintenance of effort). It is estimated that it will take 2 months to complete this task. The LOC group will then reconvene to discuss.</w:t>
      </w:r>
    </w:p>
    <w:p w14:paraId="3B3F875F" w14:textId="77777777" w:rsidR="002A204C" w:rsidRPr="00FC37EB" w:rsidRDefault="002A204C" w:rsidP="00220170">
      <w:pPr>
        <w:rPr>
          <w:rFonts w:asciiTheme="majorHAnsi" w:hAnsiTheme="majorHAnsi" w:cs="Calibri"/>
        </w:rPr>
      </w:pPr>
    </w:p>
    <w:p w14:paraId="56C39741" w14:textId="576B32E5" w:rsidR="00362641" w:rsidRPr="00FC37EB" w:rsidRDefault="00992E43" w:rsidP="00362641">
      <w:pPr>
        <w:rPr>
          <w:rFonts w:asciiTheme="majorHAnsi" w:hAnsiTheme="majorHAnsi"/>
        </w:rPr>
      </w:pPr>
      <w:r w:rsidRPr="00FC37EB">
        <w:rPr>
          <w:rFonts w:asciiTheme="majorHAnsi" w:hAnsiTheme="majorHAnsi"/>
          <w:b/>
        </w:rPr>
        <w:t>6</w:t>
      </w:r>
      <w:r w:rsidR="00362641" w:rsidRPr="00FC37EB">
        <w:rPr>
          <w:rFonts w:asciiTheme="majorHAnsi" w:hAnsiTheme="majorHAnsi"/>
          <w:b/>
        </w:rPr>
        <w:t>.  Companionship Exemption</w:t>
      </w:r>
    </w:p>
    <w:p w14:paraId="7EF71936" w14:textId="4B6A7B63" w:rsidR="0087094B" w:rsidRPr="00FC37EB" w:rsidRDefault="00D10217" w:rsidP="00362641">
      <w:pPr>
        <w:rPr>
          <w:rFonts w:asciiTheme="majorHAnsi" w:hAnsiTheme="majorHAnsi"/>
        </w:rPr>
      </w:pPr>
      <w:r w:rsidRPr="00FC37EB">
        <w:rPr>
          <w:rFonts w:asciiTheme="majorHAnsi" w:hAnsiTheme="majorHAnsi"/>
        </w:rPr>
        <w:t xml:space="preserve">Some info has been shared with DODD per request. Information pulled from Survey Monkey and sent to small number of members, </w:t>
      </w:r>
      <w:proofErr w:type="spellStart"/>
      <w:r w:rsidRPr="00FC37EB">
        <w:rPr>
          <w:rFonts w:asciiTheme="majorHAnsi" w:hAnsiTheme="majorHAnsi"/>
        </w:rPr>
        <w:t>Vorys</w:t>
      </w:r>
      <w:proofErr w:type="spellEnd"/>
      <w:r w:rsidRPr="00FC37EB">
        <w:rPr>
          <w:rFonts w:asciiTheme="majorHAnsi" w:hAnsiTheme="majorHAnsi"/>
        </w:rPr>
        <w:t xml:space="preserve"> and OACB. Next step is to convene OPRA’s workgroup.</w:t>
      </w:r>
    </w:p>
    <w:p w14:paraId="4F0C68EC" w14:textId="77777777" w:rsidR="00D10217" w:rsidRPr="00FC37EB" w:rsidRDefault="00D10217" w:rsidP="00362641">
      <w:pPr>
        <w:rPr>
          <w:rFonts w:asciiTheme="majorHAnsi" w:hAnsiTheme="majorHAnsi"/>
        </w:rPr>
      </w:pPr>
    </w:p>
    <w:p w14:paraId="688F1D02" w14:textId="1117008A" w:rsidR="0087094B" w:rsidRPr="00FC37EB" w:rsidRDefault="00992E43" w:rsidP="0087094B">
      <w:pPr>
        <w:rPr>
          <w:rFonts w:asciiTheme="majorHAnsi" w:hAnsiTheme="majorHAnsi"/>
          <w:b/>
        </w:rPr>
      </w:pPr>
      <w:r w:rsidRPr="00FC37EB">
        <w:rPr>
          <w:rFonts w:asciiTheme="majorHAnsi" w:hAnsiTheme="majorHAnsi"/>
          <w:b/>
        </w:rPr>
        <w:t>7</w:t>
      </w:r>
      <w:r w:rsidR="0087094B" w:rsidRPr="00FC37EB">
        <w:rPr>
          <w:rFonts w:asciiTheme="majorHAnsi" w:hAnsiTheme="majorHAnsi"/>
          <w:b/>
        </w:rPr>
        <w:t>.  Video Conferencing</w:t>
      </w:r>
    </w:p>
    <w:p w14:paraId="41F4C6C0" w14:textId="77777777" w:rsidR="00F427A8" w:rsidRPr="00FC37EB" w:rsidRDefault="00F427A8" w:rsidP="00F427A8">
      <w:pPr>
        <w:rPr>
          <w:rFonts w:asciiTheme="majorHAnsi" w:hAnsiTheme="majorHAnsi" w:cs="Calibri"/>
        </w:rPr>
      </w:pPr>
      <w:r w:rsidRPr="00FC37EB">
        <w:rPr>
          <w:rFonts w:asciiTheme="majorHAnsi" w:hAnsiTheme="majorHAnsi" w:cs="Calibri"/>
        </w:rPr>
        <w:t xml:space="preserve">Have used the system 3 times in the past month. </w:t>
      </w:r>
      <w:proofErr w:type="spellStart"/>
      <w:proofErr w:type="gramStart"/>
      <w:r w:rsidRPr="00FC37EB">
        <w:rPr>
          <w:rFonts w:asciiTheme="majorHAnsi" w:hAnsiTheme="majorHAnsi" w:cs="Calibri"/>
        </w:rPr>
        <w:t>Vorys</w:t>
      </w:r>
      <w:proofErr w:type="spellEnd"/>
      <w:r w:rsidRPr="00FC37EB">
        <w:rPr>
          <w:rFonts w:asciiTheme="majorHAnsi" w:hAnsiTheme="majorHAnsi" w:cs="Calibri"/>
        </w:rPr>
        <w:t xml:space="preserve"> Legal 101 training, CMS Definition of Community training and for February Policy committee.</w:t>
      </w:r>
      <w:proofErr w:type="gramEnd"/>
      <w:r w:rsidRPr="00FC37EB">
        <w:rPr>
          <w:rFonts w:asciiTheme="majorHAnsi" w:hAnsiTheme="majorHAnsi" w:cs="Calibri"/>
        </w:rPr>
        <w:t xml:space="preserve"> We learn a little something each time and the feedback continues to improve. Have been in communication with provider (Blue Jeans) after each session to work through bugs and </w:t>
      </w:r>
      <w:r w:rsidRPr="00FC37EB">
        <w:rPr>
          <w:rFonts w:asciiTheme="majorHAnsi" w:hAnsiTheme="majorHAnsi" w:cs="Calibri"/>
        </w:rPr>
        <w:lastRenderedPageBreak/>
        <w:t>improve functioning. Need additional equipment for optimal audio function. Blue Jeans is increasing availability of remote function in March, so we should be able to offer unlimited access.</w:t>
      </w:r>
    </w:p>
    <w:p w14:paraId="48FA80D4" w14:textId="77777777" w:rsidR="006F5B5A" w:rsidRPr="00FC37EB" w:rsidRDefault="006F5B5A">
      <w:pPr>
        <w:rPr>
          <w:rFonts w:asciiTheme="majorHAnsi" w:hAnsiTheme="majorHAnsi" w:cs="Calibri"/>
          <w:color w:val="FF0000"/>
        </w:rPr>
      </w:pPr>
    </w:p>
    <w:p w14:paraId="4D2D10EB" w14:textId="32C27532" w:rsidR="004E14F2" w:rsidRPr="00FC37EB" w:rsidRDefault="007D1DDA" w:rsidP="004E14F2">
      <w:pPr>
        <w:rPr>
          <w:rFonts w:asciiTheme="majorHAnsi" w:hAnsiTheme="majorHAnsi"/>
          <w:b/>
          <w:i/>
        </w:rPr>
      </w:pPr>
      <w:r w:rsidRPr="00FC37EB">
        <w:rPr>
          <w:rFonts w:asciiTheme="majorHAnsi" w:hAnsiTheme="majorHAnsi"/>
          <w:b/>
          <w:i/>
        </w:rPr>
        <w:t xml:space="preserve">B.  </w:t>
      </w:r>
      <w:r w:rsidR="004E14F2" w:rsidRPr="00FC37EB">
        <w:rPr>
          <w:rFonts w:asciiTheme="majorHAnsi" w:hAnsiTheme="majorHAnsi"/>
          <w:b/>
          <w:i/>
        </w:rPr>
        <w:t>Reimbursement</w:t>
      </w:r>
      <w:r w:rsidR="00C97F54" w:rsidRPr="00FC37EB">
        <w:rPr>
          <w:rFonts w:asciiTheme="majorHAnsi" w:hAnsiTheme="majorHAnsi"/>
          <w:b/>
          <w:i/>
        </w:rPr>
        <w:t xml:space="preserve"> Transformation for Workforce Sustainability</w:t>
      </w:r>
      <w:r w:rsidR="00514A74" w:rsidRPr="00FC37EB">
        <w:rPr>
          <w:rFonts w:asciiTheme="majorHAnsi" w:hAnsiTheme="majorHAnsi"/>
          <w:b/>
          <w:i/>
        </w:rPr>
        <w:t xml:space="preserve"> Focus Area</w:t>
      </w:r>
    </w:p>
    <w:p w14:paraId="54EEE149" w14:textId="77777777" w:rsidR="00821EA6" w:rsidRPr="00FC37EB" w:rsidRDefault="00821EA6" w:rsidP="00821EA6">
      <w:pPr>
        <w:rPr>
          <w:rFonts w:asciiTheme="majorHAnsi" w:hAnsiTheme="majorHAnsi" w:cs="Calibri"/>
        </w:rPr>
      </w:pPr>
    </w:p>
    <w:p w14:paraId="6B458628" w14:textId="77777777" w:rsidR="007D1DDA" w:rsidRPr="00FC37EB" w:rsidRDefault="007D1DDA" w:rsidP="007D1DDA">
      <w:pPr>
        <w:widowControl w:val="0"/>
        <w:autoSpaceDE w:val="0"/>
        <w:autoSpaceDN w:val="0"/>
        <w:adjustRightInd w:val="0"/>
        <w:rPr>
          <w:rFonts w:asciiTheme="majorHAnsi" w:hAnsiTheme="majorHAnsi" w:cs="Times New Roman"/>
        </w:rPr>
      </w:pPr>
      <w:r w:rsidRPr="00FC37EB">
        <w:rPr>
          <w:rFonts w:asciiTheme="majorHAnsi" w:hAnsiTheme="majorHAnsi" w:cs="Calibri"/>
          <w:b/>
          <w:bCs/>
        </w:rPr>
        <w:t>1.  Waiver Pilot</w:t>
      </w:r>
    </w:p>
    <w:p w14:paraId="7763156D" w14:textId="62CE5113" w:rsidR="008A342F" w:rsidRPr="00FC37EB" w:rsidRDefault="008A342F" w:rsidP="008A342F">
      <w:pPr>
        <w:widowControl w:val="0"/>
        <w:autoSpaceDE w:val="0"/>
        <w:autoSpaceDN w:val="0"/>
        <w:adjustRightInd w:val="0"/>
        <w:rPr>
          <w:rFonts w:asciiTheme="majorHAnsi" w:hAnsiTheme="majorHAnsi" w:cs="Calibri"/>
        </w:rPr>
      </w:pPr>
    </w:p>
    <w:p w14:paraId="2E80CB6C" w14:textId="77777777" w:rsidR="008624B8" w:rsidRPr="00FC37EB" w:rsidRDefault="008624B8" w:rsidP="008624B8">
      <w:pPr>
        <w:widowControl w:val="0"/>
        <w:autoSpaceDE w:val="0"/>
        <w:autoSpaceDN w:val="0"/>
        <w:adjustRightInd w:val="0"/>
        <w:rPr>
          <w:rFonts w:asciiTheme="majorHAnsi" w:hAnsiTheme="majorHAnsi" w:cs="Cambria"/>
        </w:rPr>
      </w:pPr>
      <w:r w:rsidRPr="00FC37EB">
        <w:rPr>
          <w:rFonts w:asciiTheme="majorHAnsi" w:hAnsiTheme="majorHAnsi" w:cs="Cambria"/>
        </w:rPr>
        <w:t xml:space="preserve">Champaign, Shelby, Logan and Preble counties have joined the pilot. Orientation and training meetings are being held. The new counties that were brought into the project are counties where existing providers already involved with the Pilot are located. Consultant, Jean </w:t>
      </w:r>
      <w:proofErr w:type="spellStart"/>
      <w:r w:rsidRPr="00FC37EB">
        <w:rPr>
          <w:rFonts w:asciiTheme="majorHAnsi" w:hAnsiTheme="majorHAnsi" w:cs="Cambria"/>
        </w:rPr>
        <w:t>Tuller</w:t>
      </w:r>
      <w:proofErr w:type="spellEnd"/>
      <w:r w:rsidRPr="00FC37EB">
        <w:rPr>
          <w:rFonts w:asciiTheme="majorHAnsi" w:hAnsiTheme="majorHAnsi" w:cs="Cambria"/>
        </w:rPr>
        <w:t xml:space="preserve"> is in the process of working with the new counties to get them up to speed on the development of outcome based service planning. We are coordinating with DODD regarding the weekly billing process as well as introducing them to the Alchemist program.</w:t>
      </w:r>
    </w:p>
    <w:p w14:paraId="3A7C59E4" w14:textId="77777777" w:rsidR="00992E43" w:rsidRPr="00FC37EB" w:rsidRDefault="00992E43" w:rsidP="008624B8">
      <w:pPr>
        <w:widowControl w:val="0"/>
        <w:autoSpaceDE w:val="0"/>
        <w:autoSpaceDN w:val="0"/>
        <w:adjustRightInd w:val="0"/>
        <w:rPr>
          <w:rFonts w:asciiTheme="majorHAnsi" w:hAnsiTheme="majorHAnsi" w:cs="Calibri"/>
        </w:rPr>
      </w:pPr>
    </w:p>
    <w:p w14:paraId="1E08C30E" w14:textId="77777777" w:rsidR="008624B8" w:rsidRPr="00FC37EB" w:rsidRDefault="008624B8" w:rsidP="008624B8">
      <w:pPr>
        <w:widowControl w:val="0"/>
        <w:autoSpaceDE w:val="0"/>
        <w:autoSpaceDN w:val="0"/>
        <w:adjustRightInd w:val="0"/>
        <w:rPr>
          <w:rFonts w:asciiTheme="majorHAnsi" w:hAnsiTheme="majorHAnsi" w:cs="Calibri"/>
        </w:rPr>
      </w:pPr>
      <w:r w:rsidRPr="00FC37EB">
        <w:rPr>
          <w:rFonts w:asciiTheme="majorHAnsi" w:hAnsiTheme="majorHAnsi" w:cs="Cambria"/>
        </w:rPr>
        <w:t>Providers are working on getting their plans entered into the Alchemist program to begin looking at the projected costs of outcome based service plans.</w:t>
      </w:r>
    </w:p>
    <w:p w14:paraId="512FBB3D" w14:textId="77777777" w:rsidR="008624B8" w:rsidRPr="00FC37EB" w:rsidRDefault="008624B8" w:rsidP="008624B8">
      <w:pPr>
        <w:widowControl w:val="0"/>
        <w:autoSpaceDE w:val="0"/>
        <w:autoSpaceDN w:val="0"/>
        <w:adjustRightInd w:val="0"/>
        <w:rPr>
          <w:rFonts w:asciiTheme="majorHAnsi" w:hAnsiTheme="majorHAnsi" w:cs="Calibri"/>
        </w:rPr>
      </w:pPr>
      <w:r w:rsidRPr="00FC37EB">
        <w:rPr>
          <w:rFonts w:asciiTheme="majorHAnsi" w:hAnsiTheme="majorHAnsi" w:cs="Cambria"/>
          <w:color w:val="FB0007"/>
        </w:rPr>
        <w:t> </w:t>
      </w:r>
    </w:p>
    <w:p w14:paraId="7E3B0451" w14:textId="39218EB6" w:rsidR="008624B8" w:rsidRPr="00FC37EB" w:rsidRDefault="008624B8" w:rsidP="008624B8">
      <w:pPr>
        <w:widowControl w:val="0"/>
        <w:autoSpaceDE w:val="0"/>
        <w:autoSpaceDN w:val="0"/>
        <w:adjustRightInd w:val="0"/>
        <w:rPr>
          <w:rFonts w:asciiTheme="majorHAnsi" w:hAnsiTheme="majorHAnsi" w:cs="Calibri"/>
        </w:rPr>
      </w:pPr>
      <w:r w:rsidRPr="00FC37EB">
        <w:rPr>
          <w:rFonts w:asciiTheme="majorHAnsi" w:hAnsiTheme="majorHAnsi" w:cs="Calibri"/>
        </w:rPr>
        <w:t>Several national and international leaders, DODD, OACB, OPRA and DDA are scheduled to participate on February 20th in the second Illuminators conference call.  The agenda includes an update on the waiver pilot and other systems being based on managed care principles (CO, PA, NY and other states).</w:t>
      </w:r>
    </w:p>
    <w:p w14:paraId="6B4A9E08" w14:textId="77777777" w:rsidR="008624B8" w:rsidRPr="00FC37EB" w:rsidRDefault="008624B8" w:rsidP="008624B8">
      <w:pPr>
        <w:rPr>
          <w:rFonts w:asciiTheme="majorHAnsi" w:hAnsiTheme="majorHAnsi"/>
          <w:b/>
        </w:rPr>
      </w:pPr>
    </w:p>
    <w:p w14:paraId="24A785CF" w14:textId="289D785E" w:rsidR="00821EA6" w:rsidRPr="00FC37EB" w:rsidRDefault="00DB0BED" w:rsidP="008624B8">
      <w:pPr>
        <w:rPr>
          <w:rFonts w:asciiTheme="majorHAnsi" w:hAnsiTheme="majorHAnsi"/>
          <w:b/>
        </w:rPr>
      </w:pPr>
      <w:r w:rsidRPr="00FC37EB">
        <w:rPr>
          <w:rFonts w:asciiTheme="majorHAnsi" w:hAnsiTheme="majorHAnsi"/>
          <w:b/>
        </w:rPr>
        <w:t>2</w:t>
      </w:r>
      <w:r w:rsidR="00821EA6" w:rsidRPr="00FC37EB">
        <w:rPr>
          <w:rFonts w:asciiTheme="majorHAnsi" w:hAnsiTheme="majorHAnsi"/>
          <w:b/>
        </w:rPr>
        <w:t>.  ICF Reimbursement Work Groups</w:t>
      </w:r>
    </w:p>
    <w:p w14:paraId="49C5173D" w14:textId="3F82EB09" w:rsidR="00821EA6" w:rsidRPr="00FC37EB" w:rsidRDefault="002362D4" w:rsidP="00821EA6">
      <w:pPr>
        <w:rPr>
          <w:rFonts w:asciiTheme="majorHAnsi" w:hAnsiTheme="majorHAnsi"/>
        </w:rPr>
      </w:pPr>
      <w:r w:rsidRPr="00FC37EB">
        <w:rPr>
          <w:rFonts w:asciiTheme="majorHAnsi" w:hAnsiTheme="majorHAnsi"/>
        </w:rPr>
        <w:t>We are waiting on rules. As of this writing, they are not available. DODD has 3 initiatives for the MBR: clean up language on indirect ceilings (clarify ceilings are set every other year/rate is adjusted annually)</w:t>
      </w:r>
      <w:r w:rsidR="006B7185" w:rsidRPr="00FC37EB">
        <w:rPr>
          <w:rFonts w:asciiTheme="majorHAnsi" w:hAnsiTheme="majorHAnsi"/>
        </w:rPr>
        <w:t>, remove the bed count (currently at 600) from downsizing/conversion language to allow for more beds if needed, penalty for late submission of cost reports to start on 3/31 (or later if extension is granted) due to need to set rates without rollback quickly.</w:t>
      </w:r>
    </w:p>
    <w:p w14:paraId="29194C1D" w14:textId="77777777" w:rsidR="00861F40" w:rsidRPr="00FC37EB" w:rsidRDefault="00861F40" w:rsidP="00821EA6">
      <w:pPr>
        <w:rPr>
          <w:rFonts w:asciiTheme="majorHAnsi" w:hAnsiTheme="majorHAnsi"/>
        </w:rPr>
      </w:pPr>
    </w:p>
    <w:p w14:paraId="4A89BCEA" w14:textId="77777777" w:rsidR="00861F40" w:rsidRPr="00FC37EB" w:rsidRDefault="00861F40" w:rsidP="00861F40">
      <w:pPr>
        <w:widowControl w:val="0"/>
        <w:autoSpaceDE w:val="0"/>
        <w:autoSpaceDN w:val="0"/>
        <w:adjustRightInd w:val="0"/>
        <w:rPr>
          <w:rFonts w:asciiTheme="majorHAnsi" w:hAnsiTheme="majorHAnsi" w:cs="Times New Roman"/>
        </w:rPr>
      </w:pPr>
      <w:r w:rsidRPr="00FC37EB">
        <w:rPr>
          <w:rFonts w:asciiTheme="majorHAnsi" w:hAnsiTheme="majorHAnsi" w:cs="Calibri"/>
          <w:b/>
          <w:bCs/>
        </w:rPr>
        <w:t>3.  Waiver Rate Increase</w:t>
      </w:r>
    </w:p>
    <w:p w14:paraId="212148AF" w14:textId="77777777" w:rsidR="00861F40" w:rsidRPr="00FC37EB" w:rsidRDefault="00861F40" w:rsidP="00F94414">
      <w:pPr>
        <w:widowControl w:val="0"/>
        <w:autoSpaceDE w:val="0"/>
        <w:autoSpaceDN w:val="0"/>
        <w:adjustRightInd w:val="0"/>
        <w:rPr>
          <w:rFonts w:asciiTheme="majorHAnsi" w:hAnsiTheme="majorHAnsi" w:cs="Times New Roman"/>
        </w:rPr>
      </w:pPr>
      <w:r w:rsidRPr="00FC37EB">
        <w:rPr>
          <w:rFonts w:asciiTheme="majorHAnsi" w:hAnsiTheme="majorHAnsi" w:cs="Calibri"/>
          <w:b/>
          <w:bCs/>
          <w:color w:val="18376A"/>
        </w:rPr>
        <w:t> </w:t>
      </w:r>
    </w:p>
    <w:p w14:paraId="4F915CAA" w14:textId="01A9D04B" w:rsidR="00992E43" w:rsidRPr="00FC37EB" w:rsidRDefault="00A51B63" w:rsidP="00A51B63">
      <w:pPr>
        <w:rPr>
          <w:rFonts w:asciiTheme="majorHAnsi" w:hAnsiTheme="majorHAnsi" w:cs="Calibri"/>
        </w:rPr>
      </w:pPr>
      <w:r w:rsidRPr="00FC37EB">
        <w:rPr>
          <w:rFonts w:asciiTheme="majorHAnsi" w:hAnsiTheme="majorHAnsi" w:cs="Calibri"/>
        </w:rPr>
        <w:t xml:space="preserve">The new rates are in effect as of January 1, 2014.  Working on strategy for approach to July 1, 2014 rate increase as well as future rate strategies. </w:t>
      </w:r>
      <w:r w:rsidR="00584252" w:rsidRPr="00FC37EB">
        <w:rPr>
          <w:rFonts w:asciiTheme="majorHAnsi" w:hAnsiTheme="majorHAnsi" w:cs="Calibri"/>
        </w:rPr>
        <w:t>(</w:t>
      </w:r>
      <w:r w:rsidRPr="00FC37EB">
        <w:rPr>
          <w:rFonts w:asciiTheme="majorHAnsi" w:hAnsiTheme="majorHAnsi" w:cs="Calibri"/>
        </w:rPr>
        <w:t>See attached draft notice from DODD for 2014 rate increase.</w:t>
      </w:r>
      <w:r w:rsidR="00584252" w:rsidRPr="00FC37EB">
        <w:rPr>
          <w:rFonts w:asciiTheme="majorHAnsi" w:hAnsiTheme="majorHAnsi" w:cs="Calibri"/>
        </w:rPr>
        <w:t>)</w:t>
      </w:r>
    </w:p>
    <w:p w14:paraId="16BCBEC4" w14:textId="77777777" w:rsidR="00992E43" w:rsidRPr="00FC37EB" w:rsidRDefault="00992E43" w:rsidP="00992E43">
      <w:pPr>
        <w:rPr>
          <w:rFonts w:asciiTheme="majorHAnsi" w:hAnsiTheme="majorHAnsi"/>
        </w:rPr>
      </w:pPr>
    </w:p>
    <w:p w14:paraId="61EF1C0D" w14:textId="2E7B526F" w:rsidR="00992E43" w:rsidRPr="00FC37EB" w:rsidRDefault="00992E43" w:rsidP="00992E43">
      <w:pPr>
        <w:widowControl w:val="0"/>
        <w:autoSpaceDE w:val="0"/>
        <w:autoSpaceDN w:val="0"/>
        <w:adjustRightInd w:val="0"/>
        <w:rPr>
          <w:rFonts w:asciiTheme="majorHAnsi" w:hAnsiTheme="majorHAnsi" w:cs="Calibri"/>
          <w:color w:val="FF0000"/>
        </w:rPr>
      </w:pPr>
      <w:r w:rsidRPr="00FC37EB">
        <w:rPr>
          <w:rFonts w:asciiTheme="majorHAnsi" w:hAnsiTheme="majorHAnsi" w:cs="Calibri"/>
          <w:b/>
          <w:bCs/>
        </w:rPr>
        <w:t xml:space="preserve">4.  AOF Direct Care Workforce Coalition </w:t>
      </w:r>
    </w:p>
    <w:p w14:paraId="169CC19F" w14:textId="71FA0091" w:rsidR="00992E43" w:rsidRPr="00FC37EB" w:rsidRDefault="00992E43" w:rsidP="00A51B63">
      <w:pPr>
        <w:rPr>
          <w:rFonts w:asciiTheme="majorHAnsi" w:hAnsiTheme="majorHAnsi" w:cs="Calibri"/>
        </w:rPr>
      </w:pPr>
      <w:r w:rsidRPr="00FC37EB">
        <w:rPr>
          <w:rFonts w:asciiTheme="majorHAnsi" w:hAnsiTheme="majorHAnsi" w:cs="Calibri"/>
        </w:rPr>
        <w:t>Advocates for Ohio’s Future have decided to have a health and human services direct care workforce coalition.  The first meeting of the leadership of the coalition is on February 28</w:t>
      </w:r>
      <w:r w:rsidRPr="00FC37EB">
        <w:rPr>
          <w:rFonts w:asciiTheme="majorHAnsi" w:hAnsiTheme="majorHAnsi" w:cs="Calibri"/>
          <w:vertAlign w:val="superscript"/>
        </w:rPr>
        <w:t>th</w:t>
      </w:r>
      <w:r w:rsidRPr="00FC37EB">
        <w:rPr>
          <w:rFonts w:asciiTheme="majorHAnsi" w:hAnsiTheme="majorHAnsi" w:cs="Calibri"/>
        </w:rPr>
        <w:t xml:space="preserve"> at OPRA.  The coalition leadership will determine its scope and membership.  Our plan is to have the represented workers include our DSP’s and other system direct care workers who are similar to our DSP’s.  For example, those direct care </w:t>
      </w:r>
      <w:r w:rsidRPr="00FC37EB">
        <w:rPr>
          <w:rFonts w:asciiTheme="majorHAnsi" w:hAnsiTheme="majorHAnsi" w:cs="Calibri"/>
        </w:rPr>
        <w:lastRenderedPageBreak/>
        <w:t>workers who are required to have a GED or HS diploma, pass a background check and have a minimum of specialized training.  It is thought that this will include Aging, Alcohol/Drug, Developmental Disabilities and Mental Health.  Our goal is to impact DSP wages, benefits, training and supervision.</w:t>
      </w:r>
    </w:p>
    <w:p w14:paraId="77BD199D" w14:textId="77777777" w:rsidR="006F5B5A" w:rsidRPr="00FC37EB" w:rsidRDefault="006F5B5A" w:rsidP="00E40492">
      <w:pPr>
        <w:rPr>
          <w:rFonts w:asciiTheme="majorHAnsi" w:hAnsiTheme="majorHAnsi"/>
        </w:rPr>
      </w:pPr>
    </w:p>
    <w:p w14:paraId="2C8C86F6" w14:textId="6916C0CD" w:rsidR="004E14F2" w:rsidRPr="00FC37EB" w:rsidRDefault="0013416D" w:rsidP="00E40492">
      <w:pPr>
        <w:rPr>
          <w:rFonts w:asciiTheme="majorHAnsi" w:hAnsiTheme="majorHAnsi"/>
          <w:b/>
          <w:i/>
        </w:rPr>
      </w:pPr>
      <w:r w:rsidRPr="00FC37EB">
        <w:rPr>
          <w:rFonts w:asciiTheme="majorHAnsi" w:hAnsiTheme="majorHAnsi"/>
          <w:b/>
          <w:i/>
        </w:rPr>
        <w:t xml:space="preserve">C.  </w:t>
      </w:r>
      <w:r w:rsidR="004E14F2" w:rsidRPr="00FC37EB">
        <w:rPr>
          <w:rFonts w:asciiTheme="majorHAnsi" w:hAnsiTheme="majorHAnsi"/>
          <w:b/>
          <w:i/>
        </w:rPr>
        <w:t xml:space="preserve">Future </w:t>
      </w:r>
      <w:r w:rsidR="00733557" w:rsidRPr="00FC37EB">
        <w:rPr>
          <w:rFonts w:asciiTheme="majorHAnsi" w:hAnsiTheme="majorHAnsi"/>
          <w:b/>
          <w:i/>
        </w:rPr>
        <w:t>Opportunities a</w:t>
      </w:r>
      <w:r w:rsidR="00C97F54" w:rsidRPr="00FC37EB">
        <w:rPr>
          <w:rFonts w:asciiTheme="majorHAnsi" w:hAnsiTheme="majorHAnsi"/>
          <w:b/>
          <w:i/>
        </w:rPr>
        <w:t>nd Unmet Needs</w:t>
      </w:r>
      <w:r w:rsidR="00514A74" w:rsidRPr="00FC37EB">
        <w:rPr>
          <w:rFonts w:asciiTheme="majorHAnsi" w:hAnsiTheme="majorHAnsi"/>
          <w:b/>
          <w:i/>
        </w:rPr>
        <w:t xml:space="preserve"> Focus Area</w:t>
      </w:r>
    </w:p>
    <w:p w14:paraId="262246A3" w14:textId="77777777" w:rsidR="0013416D" w:rsidRPr="00FC37EB" w:rsidRDefault="0013416D" w:rsidP="00E40492">
      <w:pPr>
        <w:rPr>
          <w:rFonts w:asciiTheme="majorHAnsi" w:hAnsiTheme="majorHAnsi"/>
        </w:rPr>
      </w:pPr>
    </w:p>
    <w:p w14:paraId="0BFCA8B2" w14:textId="77777777" w:rsidR="00993A11" w:rsidRPr="00FC37EB" w:rsidRDefault="00993A11" w:rsidP="00E40492">
      <w:pPr>
        <w:rPr>
          <w:rFonts w:asciiTheme="majorHAnsi" w:hAnsiTheme="majorHAnsi" w:cs="Calibri"/>
        </w:rPr>
      </w:pPr>
      <w:r w:rsidRPr="00FC37EB">
        <w:rPr>
          <w:rFonts w:asciiTheme="majorHAnsi" w:hAnsiTheme="majorHAnsi" w:cs="Calibri"/>
          <w:b/>
        </w:rPr>
        <w:t>1.  Health Home Projec</w:t>
      </w:r>
      <w:r w:rsidR="000C053E" w:rsidRPr="00FC37EB">
        <w:rPr>
          <w:rFonts w:asciiTheme="majorHAnsi" w:hAnsiTheme="majorHAnsi" w:cs="Calibri"/>
          <w:b/>
        </w:rPr>
        <w:t>t</w:t>
      </w:r>
    </w:p>
    <w:p w14:paraId="76E06118" w14:textId="7DC651BE" w:rsidR="007A7DB3" w:rsidRPr="00FC37EB" w:rsidRDefault="000422BE" w:rsidP="007A7DB3">
      <w:pPr>
        <w:rPr>
          <w:rFonts w:asciiTheme="majorHAnsi" w:hAnsiTheme="majorHAnsi"/>
        </w:rPr>
      </w:pPr>
      <w:r w:rsidRPr="00FC37EB">
        <w:rPr>
          <w:rFonts w:asciiTheme="majorHAnsi" w:hAnsiTheme="majorHAnsi"/>
        </w:rPr>
        <w:t>On January 24</w:t>
      </w:r>
      <w:r w:rsidRPr="00FC37EB">
        <w:rPr>
          <w:rFonts w:asciiTheme="majorHAnsi" w:hAnsiTheme="majorHAnsi"/>
          <w:vertAlign w:val="superscript"/>
        </w:rPr>
        <w:t>th</w:t>
      </w:r>
      <w:r w:rsidRPr="00FC37EB">
        <w:rPr>
          <w:rFonts w:asciiTheme="majorHAnsi" w:hAnsiTheme="majorHAnsi"/>
        </w:rPr>
        <w:t xml:space="preserve">, Mark met with Director McCarthy, Director Martin, DOM and DODD leadership to discuss the IDD-specific health home concept in more detail.  </w:t>
      </w:r>
      <w:r w:rsidR="008624B8" w:rsidRPr="00FC37EB">
        <w:rPr>
          <w:rFonts w:asciiTheme="majorHAnsi" w:hAnsiTheme="majorHAnsi"/>
        </w:rPr>
        <w:t xml:space="preserve">Following this meeting, </w:t>
      </w:r>
      <w:r w:rsidR="0013769C" w:rsidRPr="00FC37EB">
        <w:rPr>
          <w:rFonts w:asciiTheme="majorHAnsi" w:hAnsiTheme="majorHAnsi"/>
        </w:rPr>
        <w:t>OPRA, DOM and DODD formed a data collection and analysis team.  The first meeting of this team is March 3</w:t>
      </w:r>
      <w:r w:rsidR="0013769C" w:rsidRPr="00FC37EB">
        <w:rPr>
          <w:rFonts w:asciiTheme="majorHAnsi" w:hAnsiTheme="majorHAnsi"/>
          <w:vertAlign w:val="superscript"/>
        </w:rPr>
        <w:t>rd</w:t>
      </w:r>
      <w:r w:rsidR="0013769C" w:rsidRPr="00FC37EB">
        <w:rPr>
          <w:rFonts w:asciiTheme="majorHAnsi" w:hAnsiTheme="majorHAnsi"/>
        </w:rPr>
        <w:t>.</w:t>
      </w:r>
    </w:p>
    <w:p w14:paraId="18F9CAE9" w14:textId="77777777" w:rsidR="00225BCE" w:rsidRPr="00FC37EB" w:rsidRDefault="00225BCE">
      <w:pPr>
        <w:rPr>
          <w:rFonts w:asciiTheme="majorHAnsi" w:hAnsiTheme="majorHAnsi" w:cs="Calibri"/>
        </w:rPr>
      </w:pPr>
    </w:p>
    <w:p w14:paraId="41EA036B" w14:textId="77777777" w:rsidR="00225BCE" w:rsidRPr="00FC37EB" w:rsidRDefault="00755DAD" w:rsidP="00225BCE">
      <w:pPr>
        <w:widowControl w:val="0"/>
        <w:autoSpaceDE w:val="0"/>
        <w:autoSpaceDN w:val="0"/>
        <w:adjustRightInd w:val="0"/>
        <w:rPr>
          <w:rFonts w:asciiTheme="majorHAnsi" w:hAnsiTheme="majorHAnsi" w:cs="Times New Roman"/>
        </w:rPr>
      </w:pPr>
      <w:r w:rsidRPr="00FC37EB">
        <w:rPr>
          <w:rFonts w:asciiTheme="majorHAnsi" w:hAnsiTheme="majorHAnsi" w:cs="Calibri"/>
          <w:b/>
          <w:bCs/>
        </w:rPr>
        <w:t xml:space="preserve">2. </w:t>
      </w:r>
      <w:r w:rsidR="009C60C9" w:rsidRPr="00FC37EB">
        <w:rPr>
          <w:rFonts w:asciiTheme="majorHAnsi" w:hAnsiTheme="majorHAnsi" w:cs="Calibri"/>
          <w:b/>
          <w:bCs/>
        </w:rPr>
        <w:t xml:space="preserve">Opportunities for </w:t>
      </w:r>
      <w:r w:rsidR="00225BCE" w:rsidRPr="00FC37EB">
        <w:rPr>
          <w:rFonts w:asciiTheme="majorHAnsi" w:hAnsiTheme="majorHAnsi" w:cs="Calibri"/>
          <w:b/>
          <w:bCs/>
        </w:rPr>
        <w:t>Ohioans</w:t>
      </w:r>
      <w:r w:rsidR="009C60C9" w:rsidRPr="00FC37EB">
        <w:rPr>
          <w:rFonts w:asciiTheme="majorHAnsi" w:hAnsiTheme="majorHAnsi" w:cs="Calibri"/>
          <w:b/>
          <w:bCs/>
        </w:rPr>
        <w:t xml:space="preserve"> with Disabilities</w:t>
      </w:r>
      <w:r w:rsidR="00225BCE" w:rsidRPr="00FC37EB">
        <w:rPr>
          <w:rFonts w:asciiTheme="majorHAnsi" w:hAnsiTheme="majorHAnsi" w:cs="Calibri"/>
          <w:b/>
          <w:bCs/>
        </w:rPr>
        <w:t xml:space="preserve"> at risk of losing millions in federal funds</w:t>
      </w:r>
    </w:p>
    <w:p w14:paraId="5B3D1C88" w14:textId="527C6991" w:rsidR="00115A3E" w:rsidRPr="00FC37EB" w:rsidRDefault="008B3FE5" w:rsidP="00A7702F">
      <w:pPr>
        <w:tabs>
          <w:tab w:val="left" w:pos="990"/>
        </w:tabs>
        <w:rPr>
          <w:rFonts w:asciiTheme="majorHAnsi" w:hAnsiTheme="majorHAnsi" w:cs="Calibri"/>
        </w:rPr>
      </w:pPr>
      <w:r w:rsidRPr="00FC37EB">
        <w:rPr>
          <w:rFonts w:asciiTheme="majorHAnsi" w:hAnsiTheme="majorHAnsi" w:cs="Calibri"/>
        </w:rPr>
        <w:t>OOD has had multiple conversations with the Federal Government and believes that a resolution can be found through statutory change. They are intending to make the changes through the MBR. No language has yet been seen.</w:t>
      </w:r>
      <w:r w:rsidR="00C6646C" w:rsidRPr="00FC37EB">
        <w:rPr>
          <w:rFonts w:asciiTheme="majorHAnsi" w:hAnsiTheme="majorHAnsi" w:cs="Calibri"/>
        </w:rPr>
        <w:t xml:space="preserve">  No update.</w:t>
      </w:r>
    </w:p>
    <w:p w14:paraId="389A1BC0" w14:textId="77777777" w:rsidR="008B3FE5" w:rsidRPr="00FC37EB" w:rsidRDefault="008B3FE5" w:rsidP="00A7702F">
      <w:pPr>
        <w:tabs>
          <w:tab w:val="left" w:pos="990"/>
        </w:tabs>
        <w:rPr>
          <w:rFonts w:asciiTheme="majorHAnsi" w:hAnsiTheme="majorHAnsi" w:cs="Calibri"/>
        </w:rPr>
      </w:pPr>
    </w:p>
    <w:p w14:paraId="0E823D21" w14:textId="77777777" w:rsidR="00CD206A" w:rsidRPr="00FC37EB" w:rsidRDefault="00A26510" w:rsidP="00A7702F">
      <w:pPr>
        <w:widowControl w:val="0"/>
        <w:tabs>
          <w:tab w:val="left" w:pos="990"/>
        </w:tabs>
        <w:autoSpaceDE w:val="0"/>
        <w:autoSpaceDN w:val="0"/>
        <w:adjustRightInd w:val="0"/>
        <w:rPr>
          <w:rFonts w:asciiTheme="majorHAnsi" w:hAnsiTheme="majorHAnsi" w:cs="Times New Roman"/>
        </w:rPr>
      </w:pPr>
      <w:r w:rsidRPr="00FC37EB">
        <w:rPr>
          <w:rFonts w:asciiTheme="majorHAnsi" w:hAnsiTheme="majorHAnsi" w:cs="Calibri"/>
          <w:b/>
          <w:bCs/>
        </w:rPr>
        <w:t xml:space="preserve">3.  </w:t>
      </w:r>
      <w:r w:rsidR="00CD206A" w:rsidRPr="00FC37EB">
        <w:rPr>
          <w:rFonts w:asciiTheme="majorHAnsi" w:hAnsiTheme="majorHAnsi" w:cs="Calibri"/>
          <w:b/>
          <w:bCs/>
        </w:rPr>
        <w:t>Employment First</w:t>
      </w:r>
    </w:p>
    <w:p w14:paraId="690690BC" w14:textId="77777777" w:rsidR="0084109E" w:rsidRPr="00FC37EB" w:rsidRDefault="0084109E" w:rsidP="00CD206A">
      <w:pPr>
        <w:widowControl w:val="0"/>
        <w:autoSpaceDE w:val="0"/>
        <w:autoSpaceDN w:val="0"/>
        <w:adjustRightInd w:val="0"/>
        <w:rPr>
          <w:rFonts w:asciiTheme="majorHAnsi" w:hAnsiTheme="majorHAnsi" w:cs="Cambria"/>
        </w:rPr>
      </w:pPr>
      <w:r w:rsidRPr="00FC37EB">
        <w:rPr>
          <w:rFonts w:asciiTheme="majorHAnsi" w:hAnsiTheme="majorHAnsi" w:cs="Cambria"/>
        </w:rPr>
        <w:t>OPRA has requested to be included in the strategy meetings and resource pool for agencies that will be involved in Project Transformation. This will be an initiative that will provide consultation and guidance for selected agencies that wish to transform from facility based, segregated services to integrated employment. Applications are being accepted for this project through March 7, 2014.  (See handouts)</w:t>
      </w:r>
    </w:p>
    <w:p w14:paraId="0EAE5A9C" w14:textId="3BEB68F2" w:rsidR="006F5B5A" w:rsidRPr="00FC37EB" w:rsidRDefault="00CD206A" w:rsidP="00CD206A">
      <w:pPr>
        <w:widowControl w:val="0"/>
        <w:autoSpaceDE w:val="0"/>
        <w:autoSpaceDN w:val="0"/>
        <w:adjustRightInd w:val="0"/>
        <w:rPr>
          <w:rFonts w:asciiTheme="majorHAnsi" w:hAnsiTheme="majorHAnsi" w:cs="Calibri"/>
          <w:color w:val="18376A"/>
        </w:rPr>
      </w:pPr>
      <w:r w:rsidRPr="00FC37EB">
        <w:rPr>
          <w:rFonts w:asciiTheme="majorHAnsi" w:hAnsiTheme="majorHAnsi" w:cs="Calibri"/>
          <w:color w:val="18376A"/>
        </w:rPr>
        <w:t> </w:t>
      </w:r>
    </w:p>
    <w:p w14:paraId="51D6C792" w14:textId="77777777" w:rsidR="00BD2E7F" w:rsidRPr="00FC37EB" w:rsidRDefault="006F5B5A" w:rsidP="00CD206A">
      <w:pPr>
        <w:rPr>
          <w:rFonts w:asciiTheme="majorHAnsi" w:hAnsiTheme="majorHAnsi" w:cs="Calibri"/>
          <w:b/>
          <w:i/>
        </w:rPr>
      </w:pPr>
      <w:r w:rsidRPr="00FC37EB">
        <w:rPr>
          <w:rFonts w:asciiTheme="majorHAnsi" w:hAnsiTheme="majorHAnsi" w:cs="Calibri"/>
          <w:b/>
          <w:i/>
        </w:rPr>
        <w:t xml:space="preserve">D.  </w:t>
      </w:r>
      <w:r w:rsidR="00BD2E7F" w:rsidRPr="00FC37EB">
        <w:rPr>
          <w:rFonts w:asciiTheme="majorHAnsi" w:hAnsiTheme="majorHAnsi" w:cs="Calibri"/>
          <w:b/>
          <w:i/>
        </w:rPr>
        <w:t>Medicaid Reform</w:t>
      </w:r>
    </w:p>
    <w:p w14:paraId="317C152C" w14:textId="6EA5C0A5" w:rsidR="00BD2E7F" w:rsidRPr="00FC37EB" w:rsidRDefault="007A2C2D" w:rsidP="007A2C2D">
      <w:pPr>
        <w:widowControl w:val="0"/>
        <w:autoSpaceDE w:val="0"/>
        <w:autoSpaceDN w:val="0"/>
        <w:adjustRightInd w:val="0"/>
        <w:rPr>
          <w:rFonts w:asciiTheme="majorHAnsi" w:hAnsiTheme="majorHAnsi" w:cs="Palatino Linotype"/>
        </w:rPr>
      </w:pPr>
      <w:r w:rsidRPr="00FC37EB">
        <w:rPr>
          <w:rFonts w:asciiTheme="majorHAnsi" w:hAnsiTheme="majorHAnsi" w:cs="Palatino Linotype"/>
        </w:rPr>
        <w:t>The Governor signed S.B. 206 on 12/19/13 with an effective date of 3/20/14. No appointments to the committee have yet been announced. The bill sponsors are</w:t>
      </w:r>
      <w:r w:rsidR="00525757" w:rsidRPr="00FC37EB">
        <w:rPr>
          <w:rFonts w:asciiTheme="majorHAnsi" w:hAnsiTheme="majorHAnsi" w:cs="Palatino Linotype"/>
        </w:rPr>
        <w:t xml:space="preserve"> Senators Burke (R) and Cafaro (D).  </w:t>
      </w:r>
    </w:p>
    <w:p w14:paraId="0044FDD9" w14:textId="77777777" w:rsidR="000C6C7B" w:rsidRPr="00FC37EB" w:rsidRDefault="000C6C7B" w:rsidP="00BD2E7F">
      <w:pPr>
        <w:rPr>
          <w:rFonts w:asciiTheme="majorHAnsi" w:hAnsiTheme="majorHAnsi" w:cs="Calibri"/>
        </w:rPr>
      </w:pPr>
    </w:p>
    <w:p w14:paraId="71CB1E88" w14:textId="77777777" w:rsidR="000C6C7B" w:rsidRPr="00FC37EB" w:rsidRDefault="000C6C7B" w:rsidP="00BD2E7F">
      <w:pPr>
        <w:rPr>
          <w:rFonts w:asciiTheme="majorHAnsi" w:hAnsiTheme="majorHAnsi" w:cs="Calibri"/>
          <w:b/>
          <w:i/>
        </w:rPr>
      </w:pPr>
      <w:r w:rsidRPr="00FC37EB">
        <w:rPr>
          <w:rFonts w:asciiTheme="majorHAnsi" w:hAnsiTheme="majorHAnsi" w:cs="Calibri"/>
          <w:b/>
          <w:i/>
        </w:rPr>
        <w:t>E.  HCBS Waivers – Definition of Community</w:t>
      </w:r>
    </w:p>
    <w:p w14:paraId="28C7FD71" w14:textId="2AE38E2C" w:rsidR="00C97F54" w:rsidRPr="00FC37EB" w:rsidRDefault="00C3297B" w:rsidP="00B110E2">
      <w:pPr>
        <w:rPr>
          <w:rFonts w:asciiTheme="majorHAnsi" w:hAnsiTheme="majorHAnsi" w:cs="Calibri"/>
        </w:rPr>
      </w:pPr>
      <w:r w:rsidRPr="00FC37EB">
        <w:rPr>
          <w:rFonts w:asciiTheme="majorHAnsi" w:hAnsiTheme="majorHAnsi" w:cs="Calibri"/>
        </w:rPr>
        <w:t xml:space="preserve">OPRA held member session on February 13. Feedback requested and </w:t>
      </w:r>
      <w:r w:rsidR="006F4248" w:rsidRPr="00FC37EB">
        <w:rPr>
          <w:rFonts w:asciiTheme="majorHAnsi" w:hAnsiTheme="majorHAnsi" w:cs="Calibri"/>
        </w:rPr>
        <w:t xml:space="preserve">summarized in comments to ANCOR.  Comments will be sent to CMS shortly.  CMS </w:t>
      </w:r>
      <w:r w:rsidR="00BC5D49" w:rsidRPr="00FC37EB">
        <w:rPr>
          <w:rFonts w:asciiTheme="majorHAnsi" w:hAnsiTheme="majorHAnsi" w:cs="Calibri"/>
        </w:rPr>
        <w:t xml:space="preserve">plans to release </w:t>
      </w:r>
      <w:proofErr w:type="spellStart"/>
      <w:r w:rsidR="00BC5D49" w:rsidRPr="00FC37EB">
        <w:rPr>
          <w:rFonts w:asciiTheme="majorHAnsi" w:hAnsiTheme="majorHAnsi" w:cs="Calibri"/>
        </w:rPr>
        <w:t>subregulatory</w:t>
      </w:r>
      <w:proofErr w:type="spellEnd"/>
      <w:r w:rsidR="00BC5D49" w:rsidRPr="00FC37EB">
        <w:rPr>
          <w:rFonts w:asciiTheme="majorHAnsi" w:hAnsiTheme="majorHAnsi" w:cs="Calibri"/>
        </w:rPr>
        <w:t xml:space="preserve"> guidance on March 17</w:t>
      </w:r>
      <w:r w:rsidR="00BC5D49" w:rsidRPr="00FC37EB">
        <w:rPr>
          <w:rFonts w:asciiTheme="majorHAnsi" w:hAnsiTheme="majorHAnsi" w:cs="Calibri"/>
          <w:vertAlign w:val="superscript"/>
        </w:rPr>
        <w:t>th</w:t>
      </w:r>
      <w:r w:rsidR="00BC5D49" w:rsidRPr="00FC37EB">
        <w:rPr>
          <w:rFonts w:asciiTheme="majorHAnsi" w:hAnsiTheme="majorHAnsi" w:cs="Calibri"/>
        </w:rPr>
        <w:t xml:space="preserve">.  </w:t>
      </w:r>
      <w:r w:rsidR="00B110E2" w:rsidRPr="00FC37EB">
        <w:rPr>
          <w:rFonts w:asciiTheme="majorHAnsi" w:hAnsiTheme="majorHAnsi" w:cs="Calibri"/>
        </w:rPr>
        <w:t xml:space="preserve">The new regulations will likely have broad-reaching impact on our system.  The board may want to devote a considerable amount of time to the new regulations at the March board meeting.  </w:t>
      </w:r>
      <w:r w:rsidRPr="00FC37EB">
        <w:rPr>
          <w:rFonts w:asciiTheme="majorHAnsi" w:hAnsiTheme="majorHAnsi" w:cs="Calibri"/>
        </w:rPr>
        <w:t>(</w:t>
      </w:r>
      <w:proofErr w:type="gramStart"/>
      <w:r w:rsidR="00BC5D49" w:rsidRPr="00FC37EB">
        <w:rPr>
          <w:rFonts w:asciiTheme="majorHAnsi" w:hAnsiTheme="majorHAnsi" w:cs="Calibri"/>
        </w:rPr>
        <w:t>please</w:t>
      </w:r>
      <w:proofErr w:type="gramEnd"/>
      <w:r w:rsidR="00BC5D49" w:rsidRPr="00FC37EB">
        <w:rPr>
          <w:rFonts w:asciiTheme="majorHAnsi" w:hAnsiTheme="majorHAnsi" w:cs="Calibri"/>
        </w:rPr>
        <w:t xml:space="preserve"> see </w:t>
      </w:r>
      <w:r w:rsidRPr="00FC37EB">
        <w:rPr>
          <w:rFonts w:asciiTheme="majorHAnsi" w:hAnsiTheme="majorHAnsi" w:cs="Calibri"/>
        </w:rPr>
        <w:t>attached</w:t>
      </w:r>
      <w:r w:rsidR="00B110E2" w:rsidRPr="00FC37EB">
        <w:rPr>
          <w:rFonts w:asciiTheme="majorHAnsi" w:hAnsiTheme="majorHAnsi" w:cs="Calibri"/>
        </w:rPr>
        <w:t xml:space="preserve"> OPRA questions sent to ANCOR</w:t>
      </w:r>
      <w:r w:rsidRPr="00FC37EB">
        <w:rPr>
          <w:rFonts w:asciiTheme="majorHAnsi" w:hAnsiTheme="majorHAnsi" w:cs="Calibri"/>
        </w:rPr>
        <w:t>)</w:t>
      </w:r>
    </w:p>
    <w:p w14:paraId="577C2690" w14:textId="77777777" w:rsidR="009F52B5" w:rsidRPr="00FC37EB" w:rsidRDefault="009F52B5" w:rsidP="00BD2E7F">
      <w:pPr>
        <w:rPr>
          <w:rFonts w:asciiTheme="majorHAnsi" w:hAnsiTheme="majorHAnsi" w:cs="Calibri"/>
          <w:b/>
        </w:rPr>
      </w:pPr>
    </w:p>
    <w:p w14:paraId="50E0569A" w14:textId="1DA4C3A3" w:rsidR="009F52B5" w:rsidRPr="00FC37EB" w:rsidRDefault="00514A74" w:rsidP="00BD2E7F">
      <w:pPr>
        <w:rPr>
          <w:rFonts w:asciiTheme="majorHAnsi" w:hAnsiTheme="majorHAnsi" w:cs="Calibri"/>
          <w:b/>
        </w:rPr>
      </w:pPr>
      <w:r w:rsidRPr="00FC37EB">
        <w:rPr>
          <w:rFonts w:asciiTheme="majorHAnsi" w:hAnsiTheme="majorHAnsi" w:cs="Calibri"/>
          <w:b/>
        </w:rPr>
        <w:t>F</w:t>
      </w:r>
      <w:r w:rsidR="009F52B5" w:rsidRPr="00FC37EB">
        <w:rPr>
          <w:rFonts w:asciiTheme="majorHAnsi" w:hAnsiTheme="majorHAnsi" w:cs="Calibri"/>
          <w:b/>
        </w:rPr>
        <w:t>.  DODD Strategic Planning Leadership Group</w:t>
      </w:r>
    </w:p>
    <w:p w14:paraId="49672830" w14:textId="314E5066" w:rsidR="00344205" w:rsidRPr="00FC37EB" w:rsidRDefault="005A2DCA" w:rsidP="00344205">
      <w:pPr>
        <w:rPr>
          <w:rFonts w:asciiTheme="majorHAnsi" w:hAnsiTheme="majorHAnsi" w:cs="Calibri"/>
        </w:rPr>
      </w:pPr>
      <w:r w:rsidRPr="00FC37EB">
        <w:rPr>
          <w:rFonts w:asciiTheme="majorHAnsi" w:hAnsiTheme="majorHAnsi" w:cs="Calibri"/>
        </w:rPr>
        <w:t>The g</w:t>
      </w:r>
      <w:r w:rsidR="00BC5D49" w:rsidRPr="00FC37EB">
        <w:rPr>
          <w:rFonts w:asciiTheme="majorHAnsi" w:hAnsiTheme="majorHAnsi" w:cs="Calibri"/>
        </w:rPr>
        <w:t>roup met in February.  The</w:t>
      </w:r>
      <w:r w:rsidRPr="00FC37EB">
        <w:rPr>
          <w:rFonts w:asciiTheme="majorHAnsi" w:hAnsiTheme="majorHAnsi" w:cs="Calibri"/>
        </w:rPr>
        <w:t xml:space="preserve"> group discussed the following areas.</w:t>
      </w:r>
    </w:p>
    <w:p w14:paraId="4A6C8E9D" w14:textId="6A694092" w:rsidR="005A2DCA" w:rsidRPr="00FC37EB" w:rsidRDefault="005A2DCA" w:rsidP="005A2DCA">
      <w:pPr>
        <w:pStyle w:val="Default"/>
        <w:numPr>
          <w:ilvl w:val="0"/>
          <w:numId w:val="9"/>
        </w:numPr>
        <w:spacing w:after="44"/>
        <w:rPr>
          <w:rFonts w:asciiTheme="majorHAnsi" w:hAnsiTheme="majorHAnsi" w:cs="Times New Roman"/>
        </w:rPr>
      </w:pPr>
      <w:r w:rsidRPr="00FC37EB">
        <w:rPr>
          <w:rFonts w:asciiTheme="majorHAnsi" w:hAnsiTheme="majorHAnsi" w:cs="Times New Roman"/>
        </w:rPr>
        <w:t xml:space="preserve">Nursing Facilities and Comprehensive Services </w:t>
      </w:r>
    </w:p>
    <w:p w14:paraId="41A7F05B" w14:textId="23E8C642" w:rsidR="005A2DCA" w:rsidRPr="00FC37EB" w:rsidRDefault="005A2DCA" w:rsidP="005A2DCA">
      <w:pPr>
        <w:pStyle w:val="Default"/>
        <w:numPr>
          <w:ilvl w:val="0"/>
          <w:numId w:val="9"/>
        </w:numPr>
        <w:spacing w:after="44"/>
        <w:rPr>
          <w:rFonts w:asciiTheme="majorHAnsi" w:hAnsiTheme="majorHAnsi" w:cs="Times New Roman"/>
        </w:rPr>
      </w:pPr>
      <w:r w:rsidRPr="00FC37EB">
        <w:rPr>
          <w:rFonts w:asciiTheme="majorHAnsi" w:hAnsiTheme="majorHAnsi" w:cs="Times New Roman"/>
        </w:rPr>
        <w:t xml:space="preserve">Supports &amp; Services – Service Models for Those Leaving Home </w:t>
      </w:r>
    </w:p>
    <w:p w14:paraId="62BCAC4C" w14:textId="177FAD56" w:rsidR="005A2DCA" w:rsidRPr="00FC37EB" w:rsidRDefault="005A2DCA" w:rsidP="005A2DCA">
      <w:pPr>
        <w:pStyle w:val="Default"/>
        <w:numPr>
          <w:ilvl w:val="0"/>
          <w:numId w:val="9"/>
        </w:numPr>
        <w:spacing w:after="44"/>
        <w:rPr>
          <w:rFonts w:asciiTheme="majorHAnsi" w:hAnsiTheme="majorHAnsi" w:cs="Times New Roman"/>
        </w:rPr>
      </w:pPr>
      <w:r w:rsidRPr="00FC37EB">
        <w:rPr>
          <w:rFonts w:asciiTheme="majorHAnsi" w:hAnsiTheme="majorHAnsi" w:cs="Times New Roman"/>
        </w:rPr>
        <w:t xml:space="preserve">Waiver and Other Changes </w:t>
      </w:r>
    </w:p>
    <w:p w14:paraId="7B2AC642" w14:textId="0822DDDB" w:rsidR="005A2DCA" w:rsidRPr="00FC37EB" w:rsidRDefault="005A2DCA" w:rsidP="005A2DCA">
      <w:pPr>
        <w:pStyle w:val="Default"/>
        <w:numPr>
          <w:ilvl w:val="0"/>
          <w:numId w:val="9"/>
        </w:numPr>
        <w:spacing w:after="44"/>
        <w:rPr>
          <w:rFonts w:asciiTheme="majorHAnsi" w:hAnsiTheme="majorHAnsi" w:cs="Times New Roman"/>
        </w:rPr>
      </w:pPr>
      <w:r w:rsidRPr="00FC37EB">
        <w:rPr>
          <w:rFonts w:asciiTheme="majorHAnsi" w:hAnsiTheme="majorHAnsi" w:cs="Times New Roman"/>
        </w:rPr>
        <w:lastRenderedPageBreak/>
        <w:t xml:space="preserve">Future Waiver Needs </w:t>
      </w:r>
    </w:p>
    <w:p w14:paraId="3304CC56" w14:textId="4150D042" w:rsidR="005A2DCA" w:rsidRPr="00FC37EB" w:rsidRDefault="005A2DCA" w:rsidP="005A2DCA">
      <w:pPr>
        <w:pStyle w:val="Default"/>
        <w:numPr>
          <w:ilvl w:val="0"/>
          <w:numId w:val="9"/>
        </w:numPr>
        <w:rPr>
          <w:rFonts w:asciiTheme="majorHAnsi" w:hAnsiTheme="majorHAnsi" w:cs="Times New Roman"/>
        </w:rPr>
      </w:pPr>
      <w:r w:rsidRPr="00FC37EB">
        <w:rPr>
          <w:rFonts w:asciiTheme="majorHAnsi" w:hAnsiTheme="majorHAnsi" w:cs="Times New Roman"/>
        </w:rPr>
        <w:t xml:space="preserve">Planning for the Future </w:t>
      </w:r>
    </w:p>
    <w:p w14:paraId="246F3166" w14:textId="77777777" w:rsidR="005A2DCA" w:rsidRPr="00FC37EB" w:rsidRDefault="005A2DCA" w:rsidP="005A2DCA">
      <w:pPr>
        <w:pStyle w:val="Default"/>
        <w:rPr>
          <w:rFonts w:asciiTheme="majorHAnsi" w:hAnsiTheme="majorHAnsi" w:cs="Times New Roman"/>
        </w:rPr>
      </w:pPr>
    </w:p>
    <w:p w14:paraId="58C6CF73" w14:textId="58E4DE04" w:rsidR="005A2DCA" w:rsidRPr="00FC37EB" w:rsidRDefault="005A2DCA" w:rsidP="005A2DCA">
      <w:pPr>
        <w:pStyle w:val="Default"/>
        <w:rPr>
          <w:rFonts w:asciiTheme="majorHAnsi" w:hAnsiTheme="majorHAnsi" w:cs="Times New Roman"/>
        </w:rPr>
      </w:pPr>
      <w:r w:rsidRPr="00FC37EB">
        <w:rPr>
          <w:rFonts w:asciiTheme="majorHAnsi" w:hAnsiTheme="majorHAnsi" w:cs="Times New Roman"/>
        </w:rPr>
        <w:t>It has not been determined what feedback will be put into practice by DODD.</w:t>
      </w:r>
    </w:p>
    <w:p w14:paraId="5E114DDC" w14:textId="77777777" w:rsidR="005A2DCA" w:rsidRPr="00FC37EB" w:rsidRDefault="005A2DCA" w:rsidP="005A2DCA">
      <w:pPr>
        <w:pStyle w:val="Default"/>
        <w:rPr>
          <w:rFonts w:asciiTheme="majorHAnsi" w:hAnsiTheme="majorHAnsi" w:cs="Times New Roman"/>
        </w:rPr>
      </w:pPr>
    </w:p>
    <w:p w14:paraId="0A0D2CFD" w14:textId="77777777" w:rsidR="005A2DCA" w:rsidRPr="00FC37EB" w:rsidRDefault="005A2DCA" w:rsidP="005A2DCA">
      <w:pPr>
        <w:pStyle w:val="Default"/>
        <w:rPr>
          <w:rFonts w:asciiTheme="majorHAnsi" w:hAnsiTheme="majorHAnsi" w:cs="Franklin Gothic Medium"/>
        </w:rPr>
      </w:pPr>
      <w:r w:rsidRPr="00FC37EB">
        <w:rPr>
          <w:rFonts w:asciiTheme="majorHAnsi" w:hAnsiTheme="majorHAnsi" w:cs="Times New Roman"/>
        </w:rPr>
        <w:t xml:space="preserve">The next meeting will include a presentation and guided discussion by Robin Cooper, NASDDDS about the new CMS regulations on the definition of community and person-centered planning.  </w:t>
      </w:r>
      <w:r w:rsidRPr="00FC37EB">
        <w:rPr>
          <w:rFonts w:asciiTheme="majorHAnsi" w:hAnsiTheme="majorHAnsi" w:cs="Times New Roman"/>
          <w:u w:val="single"/>
        </w:rPr>
        <w:t>OPRA board members are encouraged to register</w:t>
      </w:r>
      <w:r w:rsidRPr="00FC37EB">
        <w:rPr>
          <w:rFonts w:asciiTheme="majorHAnsi" w:hAnsiTheme="majorHAnsi" w:cs="Times New Roman"/>
        </w:rPr>
        <w:t xml:space="preserve"> for the session at </w:t>
      </w:r>
    </w:p>
    <w:p w14:paraId="5F262B46" w14:textId="59854EDC" w:rsidR="005A2DCA" w:rsidRPr="00FC37EB" w:rsidRDefault="005A2DCA" w:rsidP="005A2DCA">
      <w:pPr>
        <w:pStyle w:val="Default"/>
        <w:rPr>
          <w:rFonts w:asciiTheme="majorHAnsi" w:hAnsiTheme="majorHAnsi" w:cs="Franklin Gothic Medium"/>
        </w:rPr>
      </w:pPr>
      <w:r w:rsidRPr="00FC37EB">
        <w:rPr>
          <w:rFonts w:asciiTheme="majorHAnsi" w:hAnsiTheme="majorHAnsi" w:cs="Franklin Gothic Medium"/>
        </w:rPr>
        <w:t xml:space="preserve"> </w:t>
      </w:r>
      <w:hyperlink r:id="rId8" w:history="1">
        <w:r w:rsidRPr="00FC37EB">
          <w:rPr>
            <w:rStyle w:val="Hyperlink"/>
            <w:rFonts w:asciiTheme="majorHAnsi" w:hAnsiTheme="majorHAnsi" w:cs="Franklin Gothic Medium"/>
          </w:rPr>
          <w:t>http://www.planetReg.com/E122312294512964</w:t>
        </w:r>
      </w:hyperlink>
      <w:r w:rsidRPr="00FC37EB">
        <w:rPr>
          <w:rFonts w:asciiTheme="majorHAnsi" w:hAnsiTheme="majorHAnsi" w:cs="Franklin Gothic Medium"/>
        </w:rPr>
        <w:t>.  Space is limited and registration opens on Monday, February 24</w:t>
      </w:r>
      <w:r w:rsidRPr="00FC37EB">
        <w:rPr>
          <w:rFonts w:asciiTheme="majorHAnsi" w:hAnsiTheme="majorHAnsi" w:cs="Franklin Gothic Medium"/>
          <w:vertAlign w:val="superscript"/>
        </w:rPr>
        <w:t>th</w:t>
      </w:r>
      <w:r w:rsidRPr="00FC37EB">
        <w:rPr>
          <w:rFonts w:asciiTheme="majorHAnsi" w:hAnsiTheme="majorHAnsi" w:cs="Franklin Gothic Medium"/>
        </w:rPr>
        <w:t xml:space="preserve">.   </w:t>
      </w:r>
    </w:p>
    <w:p w14:paraId="702DE490" w14:textId="77777777" w:rsidR="000B1320" w:rsidRPr="00FC37EB" w:rsidRDefault="000B1320" w:rsidP="005A2DCA">
      <w:pPr>
        <w:pStyle w:val="Default"/>
        <w:rPr>
          <w:rFonts w:asciiTheme="majorHAnsi" w:hAnsiTheme="majorHAnsi" w:cs="Franklin Gothic Medium"/>
        </w:rPr>
      </w:pPr>
    </w:p>
    <w:p w14:paraId="2BA654CF" w14:textId="6458B4B5" w:rsidR="000B1320" w:rsidRPr="00FC37EB" w:rsidRDefault="00514A74" w:rsidP="005A2DCA">
      <w:pPr>
        <w:pStyle w:val="Default"/>
        <w:rPr>
          <w:rFonts w:asciiTheme="majorHAnsi" w:hAnsiTheme="majorHAnsi" w:cs="Franklin Gothic Medium"/>
          <w:b/>
        </w:rPr>
      </w:pPr>
      <w:r w:rsidRPr="00FC37EB">
        <w:rPr>
          <w:rFonts w:asciiTheme="majorHAnsi" w:hAnsiTheme="majorHAnsi" w:cs="Franklin Gothic Medium"/>
          <w:b/>
        </w:rPr>
        <w:t>G</w:t>
      </w:r>
      <w:r w:rsidR="000B1320" w:rsidRPr="00FC37EB">
        <w:rPr>
          <w:rFonts w:asciiTheme="majorHAnsi" w:hAnsiTheme="majorHAnsi" w:cs="Franklin Gothic Medium"/>
          <w:b/>
        </w:rPr>
        <w:t>.  Individuals Disqualified from Employment by a County Board</w:t>
      </w:r>
      <w:r w:rsidR="00A112A7" w:rsidRPr="00FC37EB">
        <w:rPr>
          <w:rFonts w:asciiTheme="majorHAnsi" w:hAnsiTheme="majorHAnsi" w:cs="Franklin Gothic Medium"/>
          <w:b/>
        </w:rPr>
        <w:t xml:space="preserve"> and Conflict of Interest</w:t>
      </w:r>
    </w:p>
    <w:p w14:paraId="74B5A452" w14:textId="07D713F2" w:rsidR="000B1320" w:rsidRPr="00FC37EB" w:rsidRDefault="000B1320" w:rsidP="005A2DCA">
      <w:pPr>
        <w:pStyle w:val="Default"/>
        <w:rPr>
          <w:rFonts w:asciiTheme="majorHAnsi" w:hAnsiTheme="majorHAnsi" w:cs="Times New Roman"/>
        </w:rPr>
      </w:pPr>
      <w:r w:rsidRPr="00FC37EB">
        <w:rPr>
          <w:rFonts w:asciiTheme="majorHAnsi" w:hAnsiTheme="majorHAnsi" w:cs="Franklin Gothic Medium"/>
        </w:rPr>
        <w:t xml:space="preserve">The county boards association and DODD are recommending revisions to the Ohio Revised Code that would in effect, allow all county boards to provide program management, claims processing and all other administrative provider functions for any waiver service.  </w:t>
      </w:r>
      <w:r w:rsidR="00C61728" w:rsidRPr="00FC37EB">
        <w:rPr>
          <w:rFonts w:asciiTheme="majorHAnsi" w:hAnsiTheme="majorHAnsi" w:cs="Franklin Gothic Medium"/>
        </w:rPr>
        <w:t xml:space="preserve">The proposed revision would </w:t>
      </w:r>
      <w:proofErr w:type="spellStart"/>
      <w:r w:rsidR="00C61728" w:rsidRPr="00FC37EB">
        <w:rPr>
          <w:rFonts w:asciiTheme="majorHAnsi" w:hAnsiTheme="majorHAnsi" w:cs="Franklin Gothic Medium"/>
        </w:rPr>
        <w:t>notwithstand</w:t>
      </w:r>
      <w:proofErr w:type="spellEnd"/>
      <w:r w:rsidR="00C61728" w:rsidRPr="00FC37EB">
        <w:rPr>
          <w:rFonts w:asciiTheme="majorHAnsi" w:hAnsiTheme="majorHAnsi" w:cs="Franklin Gothic Medium"/>
        </w:rPr>
        <w:t xml:space="preserve"> “any other section of the Revised Code”.  </w:t>
      </w:r>
      <w:r w:rsidRPr="00FC37EB">
        <w:rPr>
          <w:rFonts w:asciiTheme="majorHAnsi" w:hAnsiTheme="majorHAnsi" w:cs="Franklin Gothic Medium"/>
        </w:rPr>
        <w:t xml:space="preserve">OPRA has voiced strong opposition to this change and will continue to do so.  It seems unlikely that CMS will approve this change in county board authority, given the new CMS regulations on person-centered planning and conflict-free case management.  We will not take </w:t>
      </w:r>
      <w:r w:rsidR="000C068B" w:rsidRPr="00FC37EB">
        <w:rPr>
          <w:rFonts w:asciiTheme="majorHAnsi" w:hAnsiTheme="majorHAnsi" w:cs="Franklin Gothic Medium"/>
        </w:rPr>
        <w:t>CMS disapproval</w:t>
      </w:r>
      <w:r w:rsidRPr="00FC37EB">
        <w:rPr>
          <w:rFonts w:asciiTheme="majorHAnsi" w:hAnsiTheme="majorHAnsi" w:cs="Franklin Gothic Medium"/>
        </w:rPr>
        <w:t xml:space="preserve"> for granted however, and will lobby for this change to not occur.</w:t>
      </w:r>
    </w:p>
    <w:p w14:paraId="323CA912" w14:textId="77777777" w:rsidR="005A2DCA" w:rsidRPr="00FC37EB" w:rsidRDefault="005A2DCA" w:rsidP="00344205">
      <w:pPr>
        <w:rPr>
          <w:rFonts w:asciiTheme="majorHAnsi" w:hAnsiTheme="majorHAnsi" w:cs="Calibri"/>
        </w:rPr>
      </w:pPr>
    </w:p>
    <w:p w14:paraId="3D4B351A" w14:textId="7CADCBB8" w:rsidR="00102A96" w:rsidRPr="00FC37EB" w:rsidRDefault="00102A96" w:rsidP="00344205">
      <w:pPr>
        <w:rPr>
          <w:rFonts w:asciiTheme="majorHAnsi" w:hAnsiTheme="majorHAnsi" w:cs="Calibri"/>
          <w:b/>
        </w:rPr>
      </w:pPr>
      <w:r w:rsidRPr="00FC37EB">
        <w:rPr>
          <w:rFonts w:asciiTheme="majorHAnsi" w:hAnsiTheme="majorHAnsi" w:cs="Calibri"/>
          <w:b/>
        </w:rPr>
        <w:t>H.  Grassley-Wyden Medicaid Bonus Amendment</w:t>
      </w:r>
    </w:p>
    <w:p w14:paraId="643DA14D" w14:textId="15C1350C" w:rsidR="000F1671" w:rsidRPr="00FC37EB" w:rsidRDefault="000F1671" w:rsidP="000F1671">
      <w:pPr>
        <w:widowControl w:val="0"/>
        <w:autoSpaceDE w:val="0"/>
        <w:autoSpaceDN w:val="0"/>
        <w:adjustRightInd w:val="0"/>
        <w:rPr>
          <w:rFonts w:asciiTheme="majorHAnsi" w:hAnsiTheme="majorHAnsi" w:cs="Calibri"/>
        </w:rPr>
      </w:pPr>
      <w:r w:rsidRPr="00FC37EB">
        <w:rPr>
          <w:rFonts w:asciiTheme="majorHAnsi" w:hAnsiTheme="majorHAnsi" w:cs="Calibri"/>
        </w:rPr>
        <w:t xml:space="preserve">OPRA signed off on the ANCOR letter supporting the attached Grassley-Wyden Medicaid Bonus amendment.  The purpose of this amendment is to increase the opportunities youth with disabilities have to transition to independent living and work in the community through bonus payments to states.  It would authorize HHS/CMS to create demonstration bonus programs in up to 10 states.  Here is a press release from Senator Grassley's office about this amendment </w:t>
      </w:r>
      <w:hyperlink r:id="rId9" w:history="1">
        <w:r w:rsidRPr="00FC37EB">
          <w:rPr>
            <w:rFonts w:asciiTheme="majorHAnsi" w:hAnsiTheme="majorHAnsi" w:cs="Calibri"/>
            <w:color w:val="0000E9"/>
            <w:u w:val="single" w:color="0000E9"/>
          </w:rPr>
          <w:t>http://www.grassley.senate.gov/news/Article.cfm?customel_dataPageID_1502=47777</w:t>
        </w:r>
      </w:hyperlink>
      <w:r w:rsidRPr="00FC37EB">
        <w:rPr>
          <w:rFonts w:asciiTheme="majorHAnsi" w:hAnsiTheme="majorHAnsi" w:cs="Calibri"/>
        </w:rPr>
        <w:t> </w:t>
      </w:r>
    </w:p>
    <w:p w14:paraId="2B61F14C" w14:textId="77777777" w:rsidR="000F1671" w:rsidRPr="00FC37EB" w:rsidRDefault="000F1671" w:rsidP="000F1671">
      <w:pPr>
        <w:widowControl w:val="0"/>
        <w:autoSpaceDE w:val="0"/>
        <w:autoSpaceDN w:val="0"/>
        <w:adjustRightInd w:val="0"/>
        <w:rPr>
          <w:rFonts w:asciiTheme="majorHAnsi" w:hAnsiTheme="majorHAnsi" w:cs="Calibri"/>
        </w:rPr>
      </w:pPr>
    </w:p>
    <w:p w14:paraId="7B558269" w14:textId="07B206A1" w:rsidR="00BC27BA" w:rsidRPr="00FC37EB" w:rsidRDefault="000F1671" w:rsidP="000F1671">
      <w:pPr>
        <w:widowControl w:val="0"/>
        <w:autoSpaceDE w:val="0"/>
        <w:autoSpaceDN w:val="0"/>
        <w:adjustRightInd w:val="0"/>
        <w:rPr>
          <w:rFonts w:asciiTheme="majorHAnsi" w:hAnsiTheme="majorHAnsi" w:cs="Calibri"/>
        </w:rPr>
      </w:pPr>
      <w:r w:rsidRPr="00FC37EB">
        <w:rPr>
          <w:rFonts w:asciiTheme="majorHAnsi" w:hAnsiTheme="majorHAnsi" w:cs="Calibri"/>
        </w:rPr>
        <w:t xml:space="preserve">The goal is to increase integrated community employment and decrease reliance on workshops for transitional youth.  It would be an optional </w:t>
      </w:r>
      <w:proofErr w:type="gramStart"/>
      <w:r w:rsidRPr="00FC37EB">
        <w:rPr>
          <w:rFonts w:asciiTheme="majorHAnsi" w:hAnsiTheme="majorHAnsi" w:cs="Calibri"/>
        </w:rPr>
        <w:t>program, that</w:t>
      </w:r>
      <w:proofErr w:type="gramEnd"/>
      <w:r w:rsidRPr="00FC37EB">
        <w:rPr>
          <w:rFonts w:asciiTheme="majorHAnsi" w:hAnsiTheme="majorHAnsi" w:cs="Calibri"/>
        </w:rPr>
        <w:t xml:space="preserve"> states would need to apply for consideration by HHS/CMS.  It seems consistent with our strategic goal of direct service divestiture by county boards</w:t>
      </w:r>
      <w:r w:rsidR="00BC27BA" w:rsidRPr="00FC37EB">
        <w:rPr>
          <w:rFonts w:asciiTheme="majorHAnsi" w:hAnsiTheme="majorHAnsi" w:cs="Calibri"/>
        </w:rPr>
        <w:t>.</w:t>
      </w:r>
    </w:p>
    <w:p w14:paraId="385AA022" w14:textId="77777777" w:rsidR="000F1671" w:rsidRPr="00FC37EB" w:rsidRDefault="000F1671" w:rsidP="000F1671">
      <w:pPr>
        <w:widowControl w:val="0"/>
        <w:autoSpaceDE w:val="0"/>
        <w:autoSpaceDN w:val="0"/>
        <w:adjustRightInd w:val="0"/>
        <w:rPr>
          <w:rFonts w:asciiTheme="majorHAnsi" w:hAnsiTheme="majorHAnsi" w:cs="Calibri"/>
        </w:rPr>
      </w:pPr>
    </w:p>
    <w:p w14:paraId="61AC826E" w14:textId="4F4BBC0A" w:rsidR="00102A96" w:rsidRPr="00FC37EB" w:rsidRDefault="000F1671" w:rsidP="000F1671">
      <w:pPr>
        <w:widowControl w:val="0"/>
        <w:autoSpaceDE w:val="0"/>
        <w:autoSpaceDN w:val="0"/>
        <w:adjustRightInd w:val="0"/>
        <w:rPr>
          <w:rFonts w:asciiTheme="majorHAnsi" w:hAnsiTheme="majorHAnsi" w:cs="Calibri"/>
        </w:rPr>
      </w:pPr>
      <w:r w:rsidRPr="00FC37EB">
        <w:rPr>
          <w:rFonts w:asciiTheme="majorHAnsi" w:hAnsiTheme="majorHAnsi" w:cs="Calibri"/>
        </w:rPr>
        <w:t xml:space="preserve">The ANCOR letter advanced amendments to what is proposed by Senators Grassley and Wyden including:  removing sanctions and only using incentives, savings stay in the IDD system (including being used for provider incentives), requiring a stakeholders group and impact data collection. ANCOR is pleased that Ohio signed on to their letter.  Senators </w:t>
      </w:r>
      <w:r w:rsidR="00102A96" w:rsidRPr="00FC37EB">
        <w:rPr>
          <w:rFonts w:asciiTheme="majorHAnsi" w:hAnsiTheme="majorHAnsi" w:cs="Calibri"/>
        </w:rPr>
        <w:t>Portman and Brown may be important to getting this through, as the both sit on Senate Finance.</w:t>
      </w:r>
    </w:p>
    <w:p w14:paraId="53B50A35" w14:textId="77777777" w:rsidR="00BC27BA" w:rsidRPr="00FC37EB" w:rsidRDefault="00BC27BA" w:rsidP="000F1671">
      <w:pPr>
        <w:widowControl w:val="0"/>
        <w:autoSpaceDE w:val="0"/>
        <w:autoSpaceDN w:val="0"/>
        <w:adjustRightInd w:val="0"/>
        <w:rPr>
          <w:rFonts w:asciiTheme="majorHAnsi" w:hAnsiTheme="majorHAnsi" w:cs="Calibri"/>
        </w:rPr>
      </w:pPr>
    </w:p>
    <w:p w14:paraId="5DF0F2C7" w14:textId="72EBBA3C" w:rsidR="00BC27BA" w:rsidRPr="00FC37EB" w:rsidRDefault="00BC27BA" w:rsidP="000F1671">
      <w:pPr>
        <w:widowControl w:val="0"/>
        <w:autoSpaceDE w:val="0"/>
        <w:autoSpaceDN w:val="0"/>
        <w:adjustRightInd w:val="0"/>
        <w:rPr>
          <w:rFonts w:asciiTheme="majorHAnsi" w:hAnsiTheme="majorHAnsi" w:cs="Calibri"/>
        </w:rPr>
      </w:pPr>
      <w:r w:rsidRPr="00FC37EB">
        <w:rPr>
          <w:rFonts w:asciiTheme="majorHAnsi" w:hAnsiTheme="majorHAnsi" w:cs="Calibri"/>
        </w:rPr>
        <w:t>ANCOR has a small group working with Senator Grassley’s staff on our request.  Than and Mark are on this group, that is scheduled for a call with Senator Grassley’s staff on February 21</w:t>
      </w:r>
      <w:r w:rsidRPr="00FC37EB">
        <w:rPr>
          <w:rFonts w:asciiTheme="majorHAnsi" w:hAnsiTheme="majorHAnsi" w:cs="Calibri"/>
          <w:vertAlign w:val="superscript"/>
        </w:rPr>
        <w:t>st</w:t>
      </w:r>
      <w:r w:rsidRPr="00FC37EB">
        <w:rPr>
          <w:rFonts w:asciiTheme="majorHAnsi" w:hAnsiTheme="majorHAnsi" w:cs="Calibri"/>
        </w:rPr>
        <w:t>.</w:t>
      </w:r>
    </w:p>
    <w:p w14:paraId="0E8493CF" w14:textId="77777777" w:rsidR="00731B75" w:rsidRPr="00FC37EB" w:rsidRDefault="00731B75" w:rsidP="000F1671">
      <w:pPr>
        <w:widowControl w:val="0"/>
        <w:autoSpaceDE w:val="0"/>
        <w:autoSpaceDN w:val="0"/>
        <w:adjustRightInd w:val="0"/>
        <w:rPr>
          <w:rFonts w:asciiTheme="majorHAnsi" w:hAnsiTheme="majorHAnsi" w:cs="Calibri"/>
        </w:rPr>
      </w:pPr>
    </w:p>
    <w:p w14:paraId="0F271929" w14:textId="69FCECC5" w:rsidR="00731B75" w:rsidRPr="00FC37EB" w:rsidRDefault="00731B75" w:rsidP="000F1671">
      <w:pPr>
        <w:widowControl w:val="0"/>
        <w:autoSpaceDE w:val="0"/>
        <w:autoSpaceDN w:val="0"/>
        <w:adjustRightInd w:val="0"/>
        <w:rPr>
          <w:rFonts w:asciiTheme="majorHAnsi" w:hAnsiTheme="majorHAnsi" w:cs="Calibri"/>
        </w:rPr>
      </w:pPr>
      <w:r w:rsidRPr="00FC37EB">
        <w:rPr>
          <w:rFonts w:asciiTheme="majorHAnsi" w:hAnsiTheme="majorHAnsi" w:cs="Calibri"/>
        </w:rPr>
        <w:t>The amendment supporters had thought of attaching it to the doc fix bill, but now are looking for an alternative vehicle.</w:t>
      </w:r>
    </w:p>
    <w:p w14:paraId="7A649DA3" w14:textId="77777777" w:rsidR="00822C0C" w:rsidRPr="00FC37EB" w:rsidRDefault="00822C0C" w:rsidP="000F1671">
      <w:pPr>
        <w:widowControl w:val="0"/>
        <w:autoSpaceDE w:val="0"/>
        <w:autoSpaceDN w:val="0"/>
        <w:adjustRightInd w:val="0"/>
        <w:rPr>
          <w:rFonts w:asciiTheme="majorHAnsi" w:hAnsiTheme="majorHAnsi" w:cs="Calibri"/>
        </w:rPr>
      </w:pPr>
    </w:p>
    <w:p w14:paraId="0100650A" w14:textId="77A66F1F" w:rsidR="00822C0C" w:rsidRPr="00FC37EB" w:rsidRDefault="00822C0C" w:rsidP="000F1671">
      <w:pPr>
        <w:widowControl w:val="0"/>
        <w:autoSpaceDE w:val="0"/>
        <w:autoSpaceDN w:val="0"/>
        <w:adjustRightInd w:val="0"/>
        <w:rPr>
          <w:rFonts w:asciiTheme="majorHAnsi" w:hAnsiTheme="majorHAnsi" w:cs="Calibri"/>
          <w:b/>
        </w:rPr>
      </w:pPr>
      <w:r w:rsidRPr="00FC37EB">
        <w:rPr>
          <w:rFonts w:asciiTheme="majorHAnsi" w:hAnsiTheme="majorHAnsi" w:cs="Calibri"/>
          <w:b/>
        </w:rPr>
        <w:t>I.  Independent Contractor Model</w:t>
      </w:r>
    </w:p>
    <w:p w14:paraId="0730D6A0" w14:textId="1F640F0F" w:rsidR="00822C0C" w:rsidRPr="00FC37EB" w:rsidRDefault="00822C0C" w:rsidP="000F1671">
      <w:pPr>
        <w:widowControl w:val="0"/>
        <w:autoSpaceDE w:val="0"/>
        <w:autoSpaceDN w:val="0"/>
        <w:adjustRightInd w:val="0"/>
        <w:rPr>
          <w:rFonts w:asciiTheme="majorHAnsi" w:hAnsiTheme="majorHAnsi" w:cs="Calibri"/>
        </w:rPr>
      </w:pPr>
      <w:r w:rsidRPr="00FC37EB">
        <w:rPr>
          <w:rFonts w:asciiTheme="majorHAnsi" w:hAnsiTheme="majorHAnsi" w:cs="Calibri"/>
        </w:rPr>
        <w:t>OPRA is researching the value of using an independent contractor (IC) model to help with our DSP crisis.  We have a webinar set up with an IC management company and interested OPRA members on February 25</w:t>
      </w:r>
      <w:r w:rsidRPr="00FC37EB">
        <w:rPr>
          <w:rFonts w:asciiTheme="majorHAnsi" w:hAnsiTheme="majorHAnsi" w:cs="Calibri"/>
          <w:vertAlign w:val="superscript"/>
        </w:rPr>
        <w:t>th</w:t>
      </w:r>
      <w:r w:rsidRPr="00FC37EB">
        <w:rPr>
          <w:rFonts w:asciiTheme="majorHAnsi" w:hAnsiTheme="majorHAnsi" w:cs="Calibri"/>
        </w:rPr>
        <w:t>.  Following the webinar, this work group will develop recommendations for OPRA on an IC model.</w:t>
      </w:r>
      <w:r w:rsidR="00095E27" w:rsidRPr="00FC37EB">
        <w:rPr>
          <w:rFonts w:asciiTheme="majorHAnsi" w:hAnsiTheme="majorHAnsi" w:cs="Calibri"/>
        </w:rPr>
        <w:t xml:space="preserve">  This is a controversial strategy and </w:t>
      </w:r>
      <w:bookmarkStart w:id="0" w:name="_GoBack"/>
      <w:r w:rsidR="00095E27" w:rsidRPr="00FC37EB">
        <w:rPr>
          <w:rFonts w:asciiTheme="majorHAnsi" w:hAnsiTheme="majorHAnsi" w:cs="Calibri"/>
        </w:rPr>
        <w:t>we will move thou</w:t>
      </w:r>
      <w:r w:rsidR="00731B75" w:rsidRPr="00FC37EB">
        <w:rPr>
          <w:rFonts w:asciiTheme="majorHAnsi" w:hAnsiTheme="majorHAnsi" w:cs="Calibri"/>
        </w:rPr>
        <w:t>ghtfully and patiently.</w:t>
      </w:r>
    </w:p>
    <w:bookmarkEnd w:id="0"/>
    <w:sectPr w:rsidR="00822C0C" w:rsidRPr="00FC37EB" w:rsidSect="00357301">
      <w:headerReference w:type="default" r:id="rId10"/>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88E94" w14:textId="77777777" w:rsidR="00095E27" w:rsidRDefault="00095E27" w:rsidP="00357301">
      <w:r>
        <w:separator/>
      </w:r>
    </w:p>
  </w:endnote>
  <w:endnote w:type="continuationSeparator" w:id="0">
    <w:p w14:paraId="38795F96" w14:textId="77777777" w:rsidR="00095E27" w:rsidRDefault="00095E27" w:rsidP="0035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auto"/>
    <w:pitch w:val="variable"/>
    <w:sig w:usb0="A00002EF" w:usb1="4000A44B" w:usb2="00000000" w:usb3="00000000" w:csb0="0000019F" w:csb1="00000000"/>
  </w:font>
  <w:font w:name="Times New Roman">
    <w:altName w:val="Times New Roman"/>
    <w:panose1 w:val="02020603050405020304"/>
    <w:charset w:val="00"/>
    <w:family w:val="auto"/>
    <w:pitch w:val="variable"/>
    <w:sig w:usb0="E0002AFF" w:usb1="C0007841" w:usb2="00000009" w:usb3="00000000" w:csb0="000001FF" w:csb1="00000000"/>
  </w:font>
  <w:font w:name="Symbol">
    <w:altName w:val="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Palatino Linotype">
    <w:panose1 w:val="02040502050505030304"/>
    <w:charset w:val="00"/>
    <w:family w:val="auto"/>
    <w:pitch w:val="variable"/>
    <w:sig w:usb0="E0000287" w:usb1="40000013" w:usb2="00000000" w:usb3="00000000" w:csb0="0000019F" w:csb1="00000000"/>
  </w:font>
  <w:font w:name="Franklin Gothic Medium">
    <w:altName w:val="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F3F9C" w14:textId="77777777" w:rsidR="00095E27" w:rsidRDefault="00095E27" w:rsidP="000C05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87FDF7" w14:textId="77777777" w:rsidR="00095E27" w:rsidRDefault="00095E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4BD5" w14:textId="77777777" w:rsidR="00095E27" w:rsidRDefault="00095E27" w:rsidP="000C05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7EB">
      <w:rPr>
        <w:rStyle w:val="PageNumber"/>
        <w:noProof/>
      </w:rPr>
      <w:t>5</w:t>
    </w:r>
    <w:r>
      <w:rPr>
        <w:rStyle w:val="PageNumber"/>
      </w:rPr>
      <w:fldChar w:fldCharType="end"/>
    </w:r>
  </w:p>
  <w:p w14:paraId="516021AA" w14:textId="77777777" w:rsidR="00095E27" w:rsidRDefault="00095E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D95E7" w14:textId="77777777" w:rsidR="00095E27" w:rsidRDefault="00095E27" w:rsidP="00357301">
      <w:r>
        <w:separator/>
      </w:r>
    </w:p>
  </w:footnote>
  <w:footnote w:type="continuationSeparator" w:id="0">
    <w:p w14:paraId="43C214CB" w14:textId="77777777" w:rsidR="00095E27" w:rsidRDefault="00095E27" w:rsidP="003573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ACE02" w14:textId="77777777" w:rsidR="00095E27" w:rsidRDefault="00095E27">
    <w:pPr>
      <w:pStyle w:val="Header"/>
    </w:pPr>
    <w:r>
      <w:t>OPRA Board Consent Agenda, January 22,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709D"/>
    <w:multiLevelType w:val="hybridMultilevel"/>
    <w:tmpl w:val="2E6A0284"/>
    <w:lvl w:ilvl="0" w:tplc="DB364124">
      <w:start w:val="1"/>
      <w:numFmt w:val="bullet"/>
      <w:lvlText w:val="•"/>
      <w:lvlJc w:val="left"/>
      <w:pPr>
        <w:tabs>
          <w:tab w:val="num" w:pos="720"/>
        </w:tabs>
        <w:ind w:left="720" w:hanging="360"/>
      </w:pPr>
      <w:rPr>
        <w:rFonts w:ascii="Candara" w:hAnsi="Candara" w:hint="default"/>
      </w:rPr>
    </w:lvl>
    <w:lvl w:ilvl="1" w:tplc="84E240E4" w:tentative="1">
      <w:start w:val="1"/>
      <w:numFmt w:val="bullet"/>
      <w:lvlText w:val="•"/>
      <w:lvlJc w:val="left"/>
      <w:pPr>
        <w:tabs>
          <w:tab w:val="num" w:pos="1440"/>
        </w:tabs>
        <w:ind w:left="1440" w:hanging="360"/>
      </w:pPr>
      <w:rPr>
        <w:rFonts w:ascii="Candara" w:hAnsi="Candara" w:hint="default"/>
      </w:rPr>
    </w:lvl>
    <w:lvl w:ilvl="2" w:tplc="C87A9B80" w:tentative="1">
      <w:start w:val="1"/>
      <w:numFmt w:val="bullet"/>
      <w:lvlText w:val="•"/>
      <w:lvlJc w:val="left"/>
      <w:pPr>
        <w:tabs>
          <w:tab w:val="num" w:pos="2160"/>
        </w:tabs>
        <w:ind w:left="2160" w:hanging="360"/>
      </w:pPr>
      <w:rPr>
        <w:rFonts w:ascii="Candara" w:hAnsi="Candara" w:hint="default"/>
      </w:rPr>
    </w:lvl>
    <w:lvl w:ilvl="3" w:tplc="EC6EB672" w:tentative="1">
      <w:start w:val="1"/>
      <w:numFmt w:val="bullet"/>
      <w:lvlText w:val="•"/>
      <w:lvlJc w:val="left"/>
      <w:pPr>
        <w:tabs>
          <w:tab w:val="num" w:pos="2880"/>
        </w:tabs>
        <w:ind w:left="2880" w:hanging="360"/>
      </w:pPr>
      <w:rPr>
        <w:rFonts w:ascii="Candara" w:hAnsi="Candara" w:hint="default"/>
      </w:rPr>
    </w:lvl>
    <w:lvl w:ilvl="4" w:tplc="E3D63CAA" w:tentative="1">
      <w:start w:val="1"/>
      <w:numFmt w:val="bullet"/>
      <w:lvlText w:val="•"/>
      <w:lvlJc w:val="left"/>
      <w:pPr>
        <w:tabs>
          <w:tab w:val="num" w:pos="3600"/>
        </w:tabs>
        <w:ind w:left="3600" w:hanging="360"/>
      </w:pPr>
      <w:rPr>
        <w:rFonts w:ascii="Candara" w:hAnsi="Candara" w:hint="default"/>
      </w:rPr>
    </w:lvl>
    <w:lvl w:ilvl="5" w:tplc="BEE2931C" w:tentative="1">
      <w:start w:val="1"/>
      <w:numFmt w:val="bullet"/>
      <w:lvlText w:val="•"/>
      <w:lvlJc w:val="left"/>
      <w:pPr>
        <w:tabs>
          <w:tab w:val="num" w:pos="4320"/>
        </w:tabs>
        <w:ind w:left="4320" w:hanging="360"/>
      </w:pPr>
      <w:rPr>
        <w:rFonts w:ascii="Candara" w:hAnsi="Candara" w:hint="default"/>
      </w:rPr>
    </w:lvl>
    <w:lvl w:ilvl="6" w:tplc="22101272" w:tentative="1">
      <w:start w:val="1"/>
      <w:numFmt w:val="bullet"/>
      <w:lvlText w:val="•"/>
      <w:lvlJc w:val="left"/>
      <w:pPr>
        <w:tabs>
          <w:tab w:val="num" w:pos="5040"/>
        </w:tabs>
        <w:ind w:left="5040" w:hanging="360"/>
      </w:pPr>
      <w:rPr>
        <w:rFonts w:ascii="Candara" w:hAnsi="Candara" w:hint="default"/>
      </w:rPr>
    </w:lvl>
    <w:lvl w:ilvl="7" w:tplc="169E1650" w:tentative="1">
      <w:start w:val="1"/>
      <w:numFmt w:val="bullet"/>
      <w:lvlText w:val="•"/>
      <w:lvlJc w:val="left"/>
      <w:pPr>
        <w:tabs>
          <w:tab w:val="num" w:pos="5760"/>
        </w:tabs>
        <w:ind w:left="5760" w:hanging="360"/>
      </w:pPr>
      <w:rPr>
        <w:rFonts w:ascii="Candara" w:hAnsi="Candara" w:hint="default"/>
      </w:rPr>
    </w:lvl>
    <w:lvl w:ilvl="8" w:tplc="674EB484" w:tentative="1">
      <w:start w:val="1"/>
      <w:numFmt w:val="bullet"/>
      <w:lvlText w:val="•"/>
      <w:lvlJc w:val="left"/>
      <w:pPr>
        <w:tabs>
          <w:tab w:val="num" w:pos="6480"/>
        </w:tabs>
        <w:ind w:left="6480" w:hanging="360"/>
      </w:pPr>
      <w:rPr>
        <w:rFonts w:ascii="Candara" w:hAnsi="Candara" w:hint="default"/>
      </w:rPr>
    </w:lvl>
  </w:abstractNum>
  <w:abstractNum w:abstractNumId="1">
    <w:nsid w:val="08FF5A6B"/>
    <w:multiLevelType w:val="hybridMultilevel"/>
    <w:tmpl w:val="C0B2E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21A70"/>
    <w:multiLevelType w:val="hybridMultilevel"/>
    <w:tmpl w:val="659EF4C6"/>
    <w:lvl w:ilvl="0" w:tplc="9FFCF0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8F28C9"/>
    <w:multiLevelType w:val="hybridMultilevel"/>
    <w:tmpl w:val="B7BADE4E"/>
    <w:lvl w:ilvl="0" w:tplc="1242AE96">
      <w:start w:val="1"/>
      <w:numFmt w:val="bullet"/>
      <w:lvlText w:val="•"/>
      <w:lvlJc w:val="left"/>
      <w:pPr>
        <w:tabs>
          <w:tab w:val="num" w:pos="720"/>
        </w:tabs>
        <w:ind w:left="720" w:hanging="360"/>
      </w:pPr>
      <w:rPr>
        <w:rFonts w:ascii="Candara" w:hAnsi="Candara" w:hint="default"/>
      </w:rPr>
    </w:lvl>
    <w:lvl w:ilvl="1" w:tplc="40F09C9A" w:tentative="1">
      <w:start w:val="1"/>
      <w:numFmt w:val="bullet"/>
      <w:lvlText w:val="•"/>
      <w:lvlJc w:val="left"/>
      <w:pPr>
        <w:tabs>
          <w:tab w:val="num" w:pos="1440"/>
        </w:tabs>
        <w:ind w:left="1440" w:hanging="360"/>
      </w:pPr>
      <w:rPr>
        <w:rFonts w:ascii="Candara" w:hAnsi="Candara" w:hint="default"/>
      </w:rPr>
    </w:lvl>
    <w:lvl w:ilvl="2" w:tplc="56FC888A" w:tentative="1">
      <w:start w:val="1"/>
      <w:numFmt w:val="bullet"/>
      <w:lvlText w:val="•"/>
      <w:lvlJc w:val="left"/>
      <w:pPr>
        <w:tabs>
          <w:tab w:val="num" w:pos="2160"/>
        </w:tabs>
        <w:ind w:left="2160" w:hanging="360"/>
      </w:pPr>
      <w:rPr>
        <w:rFonts w:ascii="Candara" w:hAnsi="Candara" w:hint="default"/>
      </w:rPr>
    </w:lvl>
    <w:lvl w:ilvl="3" w:tplc="C0B43F12" w:tentative="1">
      <w:start w:val="1"/>
      <w:numFmt w:val="bullet"/>
      <w:lvlText w:val="•"/>
      <w:lvlJc w:val="left"/>
      <w:pPr>
        <w:tabs>
          <w:tab w:val="num" w:pos="2880"/>
        </w:tabs>
        <w:ind w:left="2880" w:hanging="360"/>
      </w:pPr>
      <w:rPr>
        <w:rFonts w:ascii="Candara" w:hAnsi="Candara" w:hint="default"/>
      </w:rPr>
    </w:lvl>
    <w:lvl w:ilvl="4" w:tplc="E3609D2C" w:tentative="1">
      <w:start w:val="1"/>
      <w:numFmt w:val="bullet"/>
      <w:lvlText w:val="•"/>
      <w:lvlJc w:val="left"/>
      <w:pPr>
        <w:tabs>
          <w:tab w:val="num" w:pos="3600"/>
        </w:tabs>
        <w:ind w:left="3600" w:hanging="360"/>
      </w:pPr>
      <w:rPr>
        <w:rFonts w:ascii="Candara" w:hAnsi="Candara" w:hint="default"/>
      </w:rPr>
    </w:lvl>
    <w:lvl w:ilvl="5" w:tplc="360AA556" w:tentative="1">
      <w:start w:val="1"/>
      <w:numFmt w:val="bullet"/>
      <w:lvlText w:val="•"/>
      <w:lvlJc w:val="left"/>
      <w:pPr>
        <w:tabs>
          <w:tab w:val="num" w:pos="4320"/>
        </w:tabs>
        <w:ind w:left="4320" w:hanging="360"/>
      </w:pPr>
      <w:rPr>
        <w:rFonts w:ascii="Candara" w:hAnsi="Candara" w:hint="default"/>
      </w:rPr>
    </w:lvl>
    <w:lvl w:ilvl="6" w:tplc="595EC2EE" w:tentative="1">
      <w:start w:val="1"/>
      <w:numFmt w:val="bullet"/>
      <w:lvlText w:val="•"/>
      <w:lvlJc w:val="left"/>
      <w:pPr>
        <w:tabs>
          <w:tab w:val="num" w:pos="5040"/>
        </w:tabs>
        <w:ind w:left="5040" w:hanging="360"/>
      </w:pPr>
      <w:rPr>
        <w:rFonts w:ascii="Candara" w:hAnsi="Candara" w:hint="default"/>
      </w:rPr>
    </w:lvl>
    <w:lvl w:ilvl="7" w:tplc="B3BE1366" w:tentative="1">
      <w:start w:val="1"/>
      <w:numFmt w:val="bullet"/>
      <w:lvlText w:val="•"/>
      <w:lvlJc w:val="left"/>
      <w:pPr>
        <w:tabs>
          <w:tab w:val="num" w:pos="5760"/>
        </w:tabs>
        <w:ind w:left="5760" w:hanging="360"/>
      </w:pPr>
      <w:rPr>
        <w:rFonts w:ascii="Candara" w:hAnsi="Candara" w:hint="default"/>
      </w:rPr>
    </w:lvl>
    <w:lvl w:ilvl="8" w:tplc="A1D84A1C" w:tentative="1">
      <w:start w:val="1"/>
      <w:numFmt w:val="bullet"/>
      <w:lvlText w:val="•"/>
      <w:lvlJc w:val="left"/>
      <w:pPr>
        <w:tabs>
          <w:tab w:val="num" w:pos="6480"/>
        </w:tabs>
        <w:ind w:left="6480" w:hanging="360"/>
      </w:pPr>
      <w:rPr>
        <w:rFonts w:ascii="Candara" w:hAnsi="Candara" w:hint="default"/>
      </w:rPr>
    </w:lvl>
  </w:abstractNum>
  <w:abstractNum w:abstractNumId="4">
    <w:nsid w:val="37BD1312"/>
    <w:multiLevelType w:val="hybridMultilevel"/>
    <w:tmpl w:val="BD423850"/>
    <w:lvl w:ilvl="0" w:tplc="D332A4A8">
      <w:start w:val="1"/>
      <w:numFmt w:val="bullet"/>
      <w:lvlText w:val="•"/>
      <w:lvlJc w:val="left"/>
      <w:pPr>
        <w:tabs>
          <w:tab w:val="num" w:pos="720"/>
        </w:tabs>
        <w:ind w:left="720" w:hanging="360"/>
      </w:pPr>
      <w:rPr>
        <w:rFonts w:ascii="Candara" w:hAnsi="Candara" w:hint="default"/>
      </w:rPr>
    </w:lvl>
    <w:lvl w:ilvl="1" w:tplc="50204098" w:tentative="1">
      <w:start w:val="1"/>
      <w:numFmt w:val="bullet"/>
      <w:lvlText w:val="•"/>
      <w:lvlJc w:val="left"/>
      <w:pPr>
        <w:tabs>
          <w:tab w:val="num" w:pos="1440"/>
        </w:tabs>
        <w:ind w:left="1440" w:hanging="360"/>
      </w:pPr>
      <w:rPr>
        <w:rFonts w:ascii="Candara" w:hAnsi="Candara" w:hint="default"/>
      </w:rPr>
    </w:lvl>
    <w:lvl w:ilvl="2" w:tplc="59C65B9C" w:tentative="1">
      <w:start w:val="1"/>
      <w:numFmt w:val="bullet"/>
      <w:lvlText w:val="•"/>
      <w:lvlJc w:val="left"/>
      <w:pPr>
        <w:tabs>
          <w:tab w:val="num" w:pos="2160"/>
        </w:tabs>
        <w:ind w:left="2160" w:hanging="360"/>
      </w:pPr>
      <w:rPr>
        <w:rFonts w:ascii="Candara" w:hAnsi="Candara" w:hint="default"/>
      </w:rPr>
    </w:lvl>
    <w:lvl w:ilvl="3" w:tplc="F964FD7A" w:tentative="1">
      <w:start w:val="1"/>
      <w:numFmt w:val="bullet"/>
      <w:lvlText w:val="•"/>
      <w:lvlJc w:val="left"/>
      <w:pPr>
        <w:tabs>
          <w:tab w:val="num" w:pos="2880"/>
        </w:tabs>
        <w:ind w:left="2880" w:hanging="360"/>
      </w:pPr>
      <w:rPr>
        <w:rFonts w:ascii="Candara" w:hAnsi="Candara" w:hint="default"/>
      </w:rPr>
    </w:lvl>
    <w:lvl w:ilvl="4" w:tplc="D884D29C" w:tentative="1">
      <w:start w:val="1"/>
      <w:numFmt w:val="bullet"/>
      <w:lvlText w:val="•"/>
      <w:lvlJc w:val="left"/>
      <w:pPr>
        <w:tabs>
          <w:tab w:val="num" w:pos="3600"/>
        </w:tabs>
        <w:ind w:left="3600" w:hanging="360"/>
      </w:pPr>
      <w:rPr>
        <w:rFonts w:ascii="Candara" w:hAnsi="Candara" w:hint="default"/>
      </w:rPr>
    </w:lvl>
    <w:lvl w:ilvl="5" w:tplc="68C6F1EC" w:tentative="1">
      <w:start w:val="1"/>
      <w:numFmt w:val="bullet"/>
      <w:lvlText w:val="•"/>
      <w:lvlJc w:val="left"/>
      <w:pPr>
        <w:tabs>
          <w:tab w:val="num" w:pos="4320"/>
        </w:tabs>
        <w:ind w:left="4320" w:hanging="360"/>
      </w:pPr>
      <w:rPr>
        <w:rFonts w:ascii="Candara" w:hAnsi="Candara" w:hint="default"/>
      </w:rPr>
    </w:lvl>
    <w:lvl w:ilvl="6" w:tplc="9D0A3852" w:tentative="1">
      <w:start w:val="1"/>
      <w:numFmt w:val="bullet"/>
      <w:lvlText w:val="•"/>
      <w:lvlJc w:val="left"/>
      <w:pPr>
        <w:tabs>
          <w:tab w:val="num" w:pos="5040"/>
        </w:tabs>
        <w:ind w:left="5040" w:hanging="360"/>
      </w:pPr>
      <w:rPr>
        <w:rFonts w:ascii="Candara" w:hAnsi="Candara" w:hint="default"/>
      </w:rPr>
    </w:lvl>
    <w:lvl w:ilvl="7" w:tplc="FE96493C" w:tentative="1">
      <w:start w:val="1"/>
      <w:numFmt w:val="bullet"/>
      <w:lvlText w:val="•"/>
      <w:lvlJc w:val="left"/>
      <w:pPr>
        <w:tabs>
          <w:tab w:val="num" w:pos="5760"/>
        </w:tabs>
        <w:ind w:left="5760" w:hanging="360"/>
      </w:pPr>
      <w:rPr>
        <w:rFonts w:ascii="Candara" w:hAnsi="Candara" w:hint="default"/>
      </w:rPr>
    </w:lvl>
    <w:lvl w:ilvl="8" w:tplc="E118CF5C" w:tentative="1">
      <w:start w:val="1"/>
      <w:numFmt w:val="bullet"/>
      <w:lvlText w:val="•"/>
      <w:lvlJc w:val="left"/>
      <w:pPr>
        <w:tabs>
          <w:tab w:val="num" w:pos="6480"/>
        </w:tabs>
        <w:ind w:left="6480" w:hanging="360"/>
      </w:pPr>
      <w:rPr>
        <w:rFonts w:ascii="Candara" w:hAnsi="Candara" w:hint="default"/>
      </w:rPr>
    </w:lvl>
  </w:abstractNum>
  <w:abstractNum w:abstractNumId="5">
    <w:nsid w:val="5451753F"/>
    <w:multiLevelType w:val="hybridMultilevel"/>
    <w:tmpl w:val="9C86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AD3411"/>
    <w:multiLevelType w:val="hybridMultilevel"/>
    <w:tmpl w:val="C6C2A716"/>
    <w:lvl w:ilvl="0" w:tplc="E1865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8A51CE"/>
    <w:multiLevelType w:val="hybridMultilevel"/>
    <w:tmpl w:val="024C905E"/>
    <w:lvl w:ilvl="0" w:tplc="0FD83846">
      <w:start w:val="1"/>
      <w:numFmt w:val="bullet"/>
      <w:lvlText w:val="•"/>
      <w:lvlJc w:val="left"/>
      <w:pPr>
        <w:tabs>
          <w:tab w:val="num" w:pos="720"/>
        </w:tabs>
        <w:ind w:left="720" w:hanging="360"/>
      </w:pPr>
      <w:rPr>
        <w:rFonts w:ascii="Candara" w:hAnsi="Candara" w:hint="default"/>
      </w:rPr>
    </w:lvl>
    <w:lvl w:ilvl="1" w:tplc="3A5AF144">
      <w:numFmt w:val="bullet"/>
      <w:lvlText w:val="•"/>
      <w:lvlJc w:val="left"/>
      <w:pPr>
        <w:tabs>
          <w:tab w:val="num" w:pos="1440"/>
        </w:tabs>
        <w:ind w:left="1440" w:hanging="360"/>
      </w:pPr>
      <w:rPr>
        <w:rFonts w:ascii="Candara" w:hAnsi="Candara" w:hint="default"/>
      </w:rPr>
    </w:lvl>
    <w:lvl w:ilvl="2" w:tplc="77F2FA0C" w:tentative="1">
      <w:start w:val="1"/>
      <w:numFmt w:val="bullet"/>
      <w:lvlText w:val="•"/>
      <w:lvlJc w:val="left"/>
      <w:pPr>
        <w:tabs>
          <w:tab w:val="num" w:pos="2160"/>
        </w:tabs>
        <w:ind w:left="2160" w:hanging="360"/>
      </w:pPr>
      <w:rPr>
        <w:rFonts w:ascii="Candara" w:hAnsi="Candara" w:hint="default"/>
      </w:rPr>
    </w:lvl>
    <w:lvl w:ilvl="3" w:tplc="3A24E168" w:tentative="1">
      <w:start w:val="1"/>
      <w:numFmt w:val="bullet"/>
      <w:lvlText w:val="•"/>
      <w:lvlJc w:val="left"/>
      <w:pPr>
        <w:tabs>
          <w:tab w:val="num" w:pos="2880"/>
        </w:tabs>
        <w:ind w:left="2880" w:hanging="360"/>
      </w:pPr>
      <w:rPr>
        <w:rFonts w:ascii="Candara" w:hAnsi="Candara" w:hint="default"/>
      </w:rPr>
    </w:lvl>
    <w:lvl w:ilvl="4" w:tplc="FAB6D644" w:tentative="1">
      <w:start w:val="1"/>
      <w:numFmt w:val="bullet"/>
      <w:lvlText w:val="•"/>
      <w:lvlJc w:val="left"/>
      <w:pPr>
        <w:tabs>
          <w:tab w:val="num" w:pos="3600"/>
        </w:tabs>
        <w:ind w:left="3600" w:hanging="360"/>
      </w:pPr>
      <w:rPr>
        <w:rFonts w:ascii="Candara" w:hAnsi="Candara" w:hint="default"/>
      </w:rPr>
    </w:lvl>
    <w:lvl w:ilvl="5" w:tplc="9236B170" w:tentative="1">
      <w:start w:val="1"/>
      <w:numFmt w:val="bullet"/>
      <w:lvlText w:val="•"/>
      <w:lvlJc w:val="left"/>
      <w:pPr>
        <w:tabs>
          <w:tab w:val="num" w:pos="4320"/>
        </w:tabs>
        <w:ind w:left="4320" w:hanging="360"/>
      </w:pPr>
      <w:rPr>
        <w:rFonts w:ascii="Candara" w:hAnsi="Candara" w:hint="default"/>
      </w:rPr>
    </w:lvl>
    <w:lvl w:ilvl="6" w:tplc="85D02400" w:tentative="1">
      <w:start w:val="1"/>
      <w:numFmt w:val="bullet"/>
      <w:lvlText w:val="•"/>
      <w:lvlJc w:val="left"/>
      <w:pPr>
        <w:tabs>
          <w:tab w:val="num" w:pos="5040"/>
        </w:tabs>
        <w:ind w:left="5040" w:hanging="360"/>
      </w:pPr>
      <w:rPr>
        <w:rFonts w:ascii="Candara" w:hAnsi="Candara" w:hint="default"/>
      </w:rPr>
    </w:lvl>
    <w:lvl w:ilvl="7" w:tplc="5B10CEC0" w:tentative="1">
      <w:start w:val="1"/>
      <w:numFmt w:val="bullet"/>
      <w:lvlText w:val="•"/>
      <w:lvlJc w:val="left"/>
      <w:pPr>
        <w:tabs>
          <w:tab w:val="num" w:pos="5760"/>
        </w:tabs>
        <w:ind w:left="5760" w:hanging="360"/>
      </w:pPr>
      <w:rPr>
        <w:rFonts w:ascii="Candara" w:hAnsi="Candara" w:hint="default"/>
      </w:rPr>
    </w:lvl>
    <w:lvl w:ilvl="8" w:tplc="48706484" w:tentative="1">
      <w:start w:val="1"/>
      <w:numFmt w:val="bullet"/>
      <w:lvlText w:val="•"/>
      <w:lvlJc w:val="left"/>
      <w:pPr>
        <w:tabs>
          <w:tab w:val="num" w:pos="6480"/>
        </w:tabs>
        <w:ind w:left="6480" w:hanging="360"/>
      </w:pPr>
      <w:rPr>
        <w:rFonts w:ascii="Candara" w:hAnsi="Candara" w:hint="default"/>
      </w:rPr>
    </w:lvl>
  </w:abstractNum>
  <w:abstractNum w:abstractNumId="8">
    <w:nsid w:val="786C2C53"/>
    <w:multiLevelType w:val="hybridMultilevel"/>
    <w:tmpl w:val="6F463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3"/>
  </w:num>
  <w:num w:numId="6">
    <w:abstractNumId w:val="4"/>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990"/>
    <w:rsid w:val="00002E64"/>
    <w:rsid w:val="00017CC1"/>
    <w:rsid w:val="0002550F"/>
    <w:rsid w:val="000422BE"/>
    <w:rsid w:val="00052096"/>
    <w:rsid w:val="00090B49"/>
    <w:rsid w:val="00095E27"/>
    <w:rsid w:val="000B1320"/>
    <w:rsid w:val="000B3529"/>
    <w:rsid w:val="000C053E"/>
    <w:rsid w:val="000C068B"/>
    <w:rsid w:val="000C61AA"/>
    <w:rsid w:val="000C6C7B"/>
    <w:rsid w:val="000E4D77"/>
    <w:rsid w:val="000F1671"/>
    <w:rsid w:val="001017AF"/>
    <w:rsid w:val="001025F6"/>
    <w:rsid w:val="00102A96"/>
    <w:rsid w:val="00115A3E"/>
    <w:rsid w:val="0013416D"/>
    <w:rsid w:val="0013769C"/>
    <w:rsid w:val="0014009B"/>
    <w:rsid w:val="00141A3C"/>
    <w:rsid w:val="001523A3"/>
    <w:rsid w:val="00157898"/>
    <w:rsid w:val="00170D7E"/>
    <w:rsid w:val="001968AF"/>
    <w:rsid w:val="00196F7F"/>
    <w:rsid w:val="001D4589"/>
    <w:rsid w:val="001D608B"/>
    <w:rsid w:val="001E600A"/>
    <w:rsid w:val="001F2862"/>
    <w:rsid w:val="001F3F59"/>
    <w:rsid w:val="00220170"/>
    <w:rsid w:val="00225BCE"/>
    <w:rsid w:val="00230263"/>
    <w:rsid w:val="00235EB3"/>
    <w:rsid w:val="002362D4"/>
    <w:rsid w:val="00253547"/>
    <w:rsid w:val="002604FD"/>
    <w:rsid w:val="00281C91"/>
    <w:rsid w:val="002A204C"/>
    <w:rsid w:val="002A6C8A"/>
    <w:rsid w:val="002C16E6"/>
    <w:rsid w:val="002C2C0B"/>
    <w:rsid w:val="002D1EEC"/>
    <w:rsid w:val="0031690A"/>
    <w:rsid w:val="003223B8"/>
    <w:rsid w:val="00325F3A"/>
    <w:rsid w:val="00326546"/>
    <w:rsid w:val="00344205"/>
    <w:rsid w:val="00344938"/>
    <w:rsid w:val="00357301"/>
    <w:rsid w:val="00362641"/>
    <w:rsid w:val="003837AE"/>
    <w:rsid w:val="00394BE5"/>
    <w:rsid w:val="003E5CA2"/>
    <w:rsid w:val="004145EB"/>
    <w:rsid w:val="00442D84"/>
    <w:rsid w:val="00452B2F"/>
    <w:rsid w:val="00464A39"/>
    <w:rsid w:val="00470EEC"/>
    <w:rsid w:val="004D6FEF"/>
    <w:rsid w:val="004E14F2"/>
    <w:rsid w:val="004E27DE"/>
    <w:rsid w:val="004F0CBB"/>
    <w:rsid w:val="00514A74"/>
    <w:rsid w:val="00525757"/>
    <w:rsid w:val="00571F52"/>
    <w:rsid w:val="00573017"/>
    <w:rsid w:val="005749C0"/>
    <w:rsid w:val="00584252"/>
    <w:rsid w:val="00593750"/>
    <w:rsid w:val="005A1EBB"/>
    <w:rsid w:val="005A2DCA"/>
    <w:rsid w:val="005A5A68"/>
    <w:rsid w:val="005E1134"/>
    <w:rsid w:val="005F0D9F"/>
    <w:rsid w:val="005F15B4"/>
    <w:rsid w:val="006010E1"/>
    <w:rsid w:val="006046D1"/>
    <w:rsid w:val="00605CA2"/>
    <w:rsid w:val="00632214"/>
    <w:rsid w:val="006335CA"/>
    <w:rsid w:val="006523A1"/>
    <w:rsid w:val="00687306"/>
    <w:rsid w:val="006B51CE"/>
    <w:rsid w:val="006B7185"/>
    <w:rsid w:val="006C3907"/>
    <w:rsid w:val="006D0F68"/>
    <w:rsid w:val="006D2802"/>
    <w:rsid w:val="006F0C78"/>
    <w:rsid w:val="006F3726"/>
    <w:rsid w:val="006F4248"/>
    <w:rsid w:val="006F55DD"/>
    <w:rsid w:val="006F5B5A"/>
    <w:rsid w:val="00705198"/>
    <w:rsid w:val="007076D4"/>
    <w:rsid w:val="00713990"/>
    <w:rsid w:val="00717931"/>
    <w:rsid w:val="00731417"/>
    <w:rsid w:val="00731B75"/>
    <w:rsid w:val="00733557"/>
    <w:rsid w:val="007357BA"/>
    <w:rsid w:val="00752074"/>
    <w:rsid w:val="00755DAD"/>
    <w:rsid w:val="00797CE5"/>
    <w:rsid w:val="007A2C2D"/>
    <w:rsid w:val="007A2FDE"/>
    <w:rsid w:val="007A7DB3"/>
    <w:rsid w:val="007D1DDA"/>
    <w:rsid w:val="007E7A17"/>
    <w:rsid w:val="007F6475"/>
    <w:rsid w:val="00821B2A"/>
    <w:rsid w:val="00821EA6"/>
    <w:rsid w:val="0082225D"/>
    <w:rsid w:val="00822C0C"/>
    <w:rsid w:val="0084109E"/>
    <w:rsid w:val="00861F40"/>
    <w:rsid w:val="008624B8"/>
    <w:rsid w:val="0087094B"/>
    <w:rsid w:val="008749C5"/>
    <w:rsid w:val="00897BBB"/>
    <w:rsid w:val="008A342F"/>
    <w:rsid w:val="008B08D4"/>
    <w:rsid w:val="008B3FE5"/>
    <w:rsid w:val="008D2AA7"/>
    <w:rsid w:val="00901280"/>
    <w:rsid w:val="00974CDA"/>
    <w:rsid w:val="0097694B"/>
    <w:rsid w:val="00992E43"/>
    <w:rsid w:val="00993A11"/>
    <w:rsid w:val="009A113C"/>
    <w:rsid w:val="009A5594"/>
    <w:rsid w:val="009B355D"/>
    <w:rsid w:val="009B35A1"/>
    <w:rsid w:val="009C60C9"/>
    <w:rsid w:val="009F27F0"/>
    <w:rsid w:val="009F52B5"/>
    <w:rsid w:val="00A109D3"/>
    <w:rsid w:val="00A112A7"/>
    <w:rsid w:val="00A11EEF"/>
    <w:rsid w:val="00A20540"/>
    <w:rsid w:val="00A23953"/>
    <w:rsid w:val="00A26510"/>
    <w:rsid w:val="00A26ACD"/>
    <w:rsid w:val="00A40BC0"/>
    <w:rsid w:val="00A45065"/>
    <w:rsid w:val="00A47701"/>
    <w:rsid w:val="00A51B63"/>
    <w:rsid w:val="00A5595B"/>
    <w:rsid w:val="00A55E8F"/>
    <w:rsid w:val="00A7702F"/>
    <w:rsid w:val="00A93EDD"/>
    <w:rsid w:val="00A960DF"/>
    <w:rsid w:val="00A97E37"/>
    <w:rsid w:val="00AB7546"/>
    <w:rsid w:val="00AE2CAC"/>
    <w:rsid w:val="00AE67AF"/>
    <w:rsid w:val="00B0573A"/>
    <w:rsid w:val="00B06C0B"/>
    <w:rsid w:val="00B110E2"/>
    <w:rsid w:val="00B37A1A"/>
    <w:rsid w:val="00B52CA4"/>
    <w:rsid w:val="00B72963"/>
    <w:rsid w:val="00B822E7"/>
    <w:rsid w:val="00BA3D00"/>
    <w:rsid w:val="00BC27BA"/>
    <w:rsid w:val="00BC321C"/>
    <w:rsid w:val="00BC58B0"/>
    <w:rsid w:val="00BC5D49"/>
    <w:rsid w:val="00BD2E7F"/>
    <w:rsid w:val="00BE6009"/>
    <w:rsid w:val="00BE70E2"/>
    <w:rsid w:val="00C32376"/>
    <w:rsid w:val="00C3297B"/>
    <w:rsid w:val="00C52D30"/>
    <w:rsid w:val="00C61728"/>
    <w:rsid w:val="00C6646C"/>
    <w:rsid w:val="00C75DF8"/>
    <w:rsid w:val="00C76ACB"/>
    <w:rsid w:val="00C8119F"/>
    <w:rsid w:val="00C8422C"/>
    <w:rsid w:val="00C8780B"/>
    <w:rsid w:val="00C87D14"/>
    <w:rsid w:val="00C97F54"/>
    <w:rsid w:val="00CB1D35"/>
    <w:rsid w:val="00CD206A"/>
    <w:rsid w:val="00D10217"/>
    <w:rsid w:val="00D16EC8"/>
    <w:rsid w:val="00D17157"/>
    <w:rsid w:val="00D17A43"/>
    <w:rsid w:val="00D32FBB"/>
    <w:rsid w:val="00D46ECF"/>
    <w:rsid w:val="00D60409"/>
    <w:rsid w:val="00D73F89"/>
    <w:rsid w:val="00D90EAB"/>
    <w:rsid w:val="00DA06B2"/>
    <w:rsid w:val="00DB0BED"/>
    <w:rsid w:val="00DC5AB4"/>
    <w:rsid w:val="00DC7BA2"/>
    <w:rsid w:val="00DF01C3"/>
    <w:rsid w:val="00E01F04"/>
    <w:rsid w:val="00E11262"/>
    <w:rsid w:val="00E175DD"/>
    <w:rsid w:val="00E3105F"/>
    <w:rsid w:val="00E40492"/>
    <w:rsid w:val="00E44D8D"/>
    <w:rsid w:val="00E472E6"/>
    <w:rsid w:val="00E477B4"/>
    <w:rsid w:val="00E52758"/>
    <w:rsid w:val="00E620D2"/>
    <w:rsid w:val="00E66023"/>
    <w:rsid w:val="00E86FCB"/>
    <w:rsid w:val="00EA543A"/>
    <w:rsid w:val="00F10545"/>
    <w:rsid w:val="00F15554"/>
    <w:rsid w:val="00F27BA3"/>
    <w:rsid w:val="00F35596"/>
    <w:rsid w:val="00F427A8"/>
    <w:rsid w:val="00F544E9"/>
    <w:rsid w:val="00F740DF"/>
    <w:rsid w:val="00F7422A"/>
    <w:rsid w:val="00F86D0B"/>
    <w:rsid w:val="00F94414"/>
    <w:rsid w:val="00FA171F"/>
    <w:rsid w:val="00FA5797"/>
    <w:rsid w:val="00FA6F2F"/>
    <w:rsid w:val="00FC37EB"/>
    <w:rsid w:val="00FF7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5AA8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547"/>
    <w:pPr>
      <w:spacing w:after="200" w:line="276" w:lineRule="auto"/>
      <w:ind w:left="720"/>
      <w:contextualSpacing/>
    </w:pPr>
    <w:rPr>
      <w:rFonts w:eastAsiaTheme="minorHAnsi"/>
      <w:sz w:val="22"/>
      <w:szCs w:val="22"/>
    </w:rPr>
  </w:style>
  <w:style w:type="paragraph" w:styleId="NormalWeb">
    <w:name w:val="Normal (Web)"/>
    <w:basedOn w:val="Normal"/>
    <w:uiPriority w:val="99"/>
    <w:semiHidden/>
    <w:unhideWhenUsed/>
    <w:rsid w:val="00797CE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E27DE"/>
    <w:rPr>
      <w:color w:val="0000FF" w:themeColor="hyperlink"/>
      <w:u w:val="single"/>
    </w:rPr>
  </w:style>
  <w:style w:type="paragraph" w:styleId="Header">
    <w:name w:val="header"/>
    <w:basedOn w:val="Normal"/>
    <w:link w:val="HeaderChar"/>
    <w:uiPriority w:val="99"/>
    <w:unhideWhenUsed/>
    <w:rsid w:val="00357301"/>
    <w:pPr>
      <w:tabs>
        <w:tab w:val="center" w:pos="4320"/>
        <w:tab w:val="right" w:pos="8640"/>
      </w:tabs>
    </w:pPr>
  </w:style>
  <w:style w:type="character" w:customStyle="1" w:styleId="HeaderChar">
    <w:name w:val="Header Char"/>
    <w:basedOn w:val="DefaultParagraphFont"/>
    <w:link w:val="Header"/>
    <w:uiPriority w:val="99"/>
    <w:rsid w:val="00357301"/>
  </w:style>
  <w:style w:type="paragraph" w:styleId="Footer">
    <w:name w:val="footer"/>
    <w:basedOn w:val="Normal"/>
    <w:link w:val="FooterChar"/>
    <w:uiPriority w:val="99"/>
    <w:unhideWhenUsed/>
    <w:rsid w:val="00357301"/>
    <w:pPr>
      <w:tabs>
        <w:tab w:val="center" w:pos="4320"/>
        <w:tab w:val="right" w:pos="8640"/>
      </w:tabs>
    </w:pPr>
  </w:style>
  <w:style w:type="character" w:customStyle="1" w:styleId="FooterChar">
    <w:name w:val="Footer Char"/>
    <w:basedOn w:val="DefaultParagraphFont"/>
    <w:link w:val="Footer"/>
    <w:uiPriority w:val="99"/>
    <w:rsid w:val="00357301"/>
  </w:style>
  <w:style w:type="character" w:styleId="PageNumber">
    <w:name w:val="page number"/>
    <w:basedOn w:val="DefaultParagraphFont"/>
    <w:uiPriority w:val="99"/>
    <w:semiHidden/>
    <w:unhideWhenUsed/>
    <w:rsid w:val="00357301"/>
  </w:style>
  <w:style w:type="paragraph" w:customStyle="1" w:styleId="Default">
    <w:name w:val="Default"/>
    <w:rsid w:val="005A2DCA"/>
    <w:pPr>
      <w:widowControl w:val="0"/>
      <w:autoSpaceDE w:val="0"/>
      <w:autoSpaceDN w:val="0"/>
      <w:adjustRightInd w:val="0"/>
    </w:pPr>
    <w:rPr>
      <w:rFonts w:ascii="Symbol" w:hAnsi="Symbol" w:cs="Symbol"/>
      <w:color w:val="000000"/>
    </w:rPr>
  </w:style>
  <w:style w:type="character" w:styleId="FollowedHyperlink">
    <w:name w:val="FollowedHyperlink"/>
    <w:basedOn w:val="DefaultParagraphFont"/>
    <w:uiPriority w:val="99"/>
    <w:semiHidden/>
    <w:unhideWhenUsed/>
    <w:rsid w:val="005A2DC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547"/>
    <w:pPr>
      <w:spacing w:after="200" w:line="276" w:lineRule="auto"/>
      <w:ind w:left="720"/>
      <w:contextualSpacing/>
    </w:pPr>
    <w:rPr>
      <w:rFonts w:eastAsiaTheme="minorHAnsi"/>
      <w:sz w:val="22"/>
      <w:szCs w:val="22"/>
    </w:rPr>
  </w:style>
  <w:style w:type="paragraph" w:styleId="NormalWeb">
    <w:name w:val="Normal (Web)"/>
    <w:basedOn w:val="Normal"/>
    <w:uiPriority w:val="99"/>
    <w:semiHidden/>
    <w:unhideWhenUsed/>
    <w:rsid w:val="00797CE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E27DE"/>
    <w:rPr>
      <w:color w:val="0000FF" w:themeColor="hyperlink"/>
      <w:u w:val="single"/>
    </w:rPr>
  </w:style>
  <w:style w:type="paragraph" w:styleId="Header">
    <w:name w:val="header"/>
    <w:basedOn w:val="Normal"/>
    <w:link w:val="HeaderChar"/>
    <w:uiPriority w:val="99"/>
    <w:unhideWhenUsed/>
    <w:rsid w:val="00357301"/>
    <w:pPr>
      <w:tabs>
        <w:tab w:val="center" w:pos="4320"/>
        <w:tab w:val="right" w:pos="8640"/>
      </w:tabs>
    </w:pPr>
  </w:style>
  <w:style w:type="character" w:customStyle="1" w:styleId="HeaderChar">
    <w:name w:val="Header Char"/>
    <w:basedOn w:val="DefaultParagraphFont"/>
    <w:link w:val="Header"/>
    <w:uiPriority w:val="99"/>
    <w:rsid w:val="00357301"/>
  </w:style>
  <w:style w:type="paragraph" w:styleId="Footer">
    <w:name w:val="footer"/>
    <w:basedOn w:val="Normal"/>
    <w:link w:val="FooterChar"/>
    <w:uiPriority w:val="99"/>
    <w:unhideWhenUsed/>
    <w:rsid w:val="00357301"/>
    <w:pPr>
      <w:tabs>
        <w:tab w:val="center" w:pos="4320"/>
        <w:tab w:val="right" w:pos="8640"/>
      </w:tabs>
    </w:pPr>
  </w:style>
  <w:style w:type="character" w:customStyle="1" w:styleId="FooterChar">
    <w:name w:val="Footer Char"/>
    <w:basedOn w:val="DefaultParagraphFont"/>
    <w:link w:val="Footer"/>
    <w:uiPriority w:val="99"/>
    <w:rsid w:val="00357301"/>
  </w:style>
  <w:style w:type="character" w:styleId="PageNumber">
    <w:name w:val="page number"/>
    <w:basedOn w:val="DefaultParagraphFont"/>
    <w:uiPriority w:val="99"/>
    <w:semiHidden/>
    <w:unhideWhenUsed/>
    <w:rsid w:val="00357301"/>
  </w:style>
  <w:style w:type="paragraph" w:customStyle="1" w:styleId="Default">
    <w:name w:val="Default"/>
    <w:rsid w:val="005A2DCA"/>
    <w:pPr>
      <w:widowControl w:val="0"/>
      <w:autoSpaceDE w:val="0"/>
      <w:autoSpaceDN w:val="0"/>
      <w:adjustRightInd w:val="0"/>
    </w:pPr>
    <w:rPr>
      <w:rFonts w:ascii="Symbol" w:hAnsi="Symbol" w:cs="Symbol"/>
      <w:color w:val="000000"/>
    </w:rPr>
  </w:style>
  <w:style w:type="character" w:styleId="FollowedHyperlink">
    <w:name w:val="FollowedHyperlink"/>
    <w:basedOn w:val="DefaultParagraphFont"/>
    <w:uiPriority w:val="99"/>
    <w:semiHidden/>
    <w:unhideWhenUsed/>
    <w:rsid w:val="005A2D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1001">
      <w:bodyDiv w:val="1"/>
      <w:marLeft w:val="0"/>
      <w:marRight w:val="0"/>
      <w:marTop w:val="0"/>
      <w:marBottom w:val="0"/>
      <w:divBdr>
        <w:top w:val="none" w:sz="0" w:space="0" w:color="auto"/>
        <w:left w:val="none" w:sz="0" w:space="0" w:color="auto"/>
        <w:bottom w:val="none" w:sz="0" w:space="0" w:color="auto"/>
        <w:right w:val="none" w:sz="0" w:space="0" w:color="auto"/>
      </w:divBdr>
      <w:divsChild>
        <w:div w:id="2093888467">
          <w:marLeft w:val="547"/>
          <w:marRight w:val="0"/>
          <w:marTop w:val="480"/>
          <w:marBottom w:val="0"/>
          <w:divBdr>
            <w:top w:val="none" w:sz="0" w:space="0" w:color="auto"/>
            <w:left w:val="none" w:sz="0" w:space="0" w:color="auto"/>
            <w:bottom w:val="none" w:sz="0" w:space="0" w:color="auto"/>
            <w:right w:val="none" w:sz="0" w:space="0" w:color="auto"/>
          </w:divBdr>
        </w:div>
        <w:div w:id="1814372741">
          <w:marLeft w:val="547"/>
          <w:marRight w:val="0"/>
          <w:marTop w:val="480"/>
          <w:marBottom w:val="0"/>
          <w:divBdr>
            <w:top w:val="none" w:sz="0" w:space="0" w:color="auto"/>
            <w:left w:val="none" w:sz="0" w:space="0" w:color="auto"/>
            <w:bottom w:val="none" w:sz="0" w:space="0" w:color="auto"/>
            <w:right w:val="none" w:sz="0" w:space="0" w:color="auto"/>
          </w:divBdr>
        </w:div>
        <w:div w:id="2103524942">
          <w:marLeft w:val="547"/>
          <w:marRight w:val="0"/>
          <w:marTop w:val="480"/>
          <w:marBottom w:val="0"/>
          <w:divBdr>
            <w:top w:val="none" w:sz="0" w:space="0" w:color="auto"/>
            <w:left w:val="none" w:sz="0" w:space="0" w:color="auto"/>
            <w:bottom w:val="none" w:sz="0" w:space="0" w:color="auto"/>
            <w:right w:val="none" w:sz="0" w:space="0" w:color="auto"/>
          </w:divBdr>
        </w:div>
        <w:div w:id="671376168">
          <w:marLeft w:val="547"/>
          <w:marRight w:val="0"/>
          <w:marTop w:val="480"/>
          <w:marBottom w:val="0"/>
          <w:divBdr>
            <w:top w:val="none" w:sz="0" w:space="0" w:color="auto"/>
            <w:left w:val="none" w:sz="0" w:space="0" w:color="auto"/>
            <w:bottom w:val="none" w:sz="0" w:space="0" w:color="auto"/>
            <w:right w:val="none" w:sz="0" w:space="0" w:color="auto"/>
          </w:divBdr>
        </w:div>
        <w:div w:id="12926467">
          <w:marLeft w:val="547"/>
          <w:marRight w:val="0"/>
          <w:marTop w:val="480"/>
          <w:marBottom w:val="0"/>
          <w:divBdr>
            <w:top w:val="none" w:sz="0" w:space="0" w:color="auto"/>
            <w:left w:val="none" w:sz="0" w:space="0" w:color="auto"/>
            <w:bottom w:val="none" w:sz="0" w:space="0" w:color="auto"/>
            <w:right w:val="none" w:sz="0" w:space="0" w:color="auto"/>
          </w:divBdr>
        </w:div>
      </w:divsChild>
    </w:div>
    <w:div w:id="908806913">
      <w:bodyDiv w:val="1"/>
      <w:marLeft w:val="0"/>
      <w:marRight w:val="0"/>
      <w:marTop w:val="0"/>
      <w:marBottom w:val="0"/>
      <w:divBdr>
        <w:top w:val="none" w:sz="0" w:space="0" w:color="auto"/>
        <w:left w:val="none" w:sz="0" w:space="0" w:color="auto"/>
        <w:bottom w:val="none" w:sz="0" w:space="0" w:color="auto"/>
        <w:right w:val="none" w:sz="0" w:space="0" w:color="auto"/>
      </w:divBdr>
    </w:div>
    <w:div w:id="1551378602">
      <w:bodyDiv w:val="1"/>
      <w:marLeft w:val="0"/>
      <w:marRight w:val="0"/>
      <w:marTop w:val="0"/>
      <w:marBottom w:val="0"/>
      <w:divBdr>
        <w:top w:val="none" w:sz="0" w:space="0" w:color="auto"/>
        <w:left w:val="none" w:sz="0" w:space="0" w:color="auto"/>
        <w:bottom w:val="none" w:sz="0" w:space="0" w:color="auto"/>
        <w:right w:val="none" w:sz="0" w:space="0" w:color="auto"/>
      </w:divBdr>
      <w:divsChild>
        <w:div w:id="886992594">
          <w:marLeft w:val="547"/>
          <w:marRight w:val="0"/>
          <w:marTop w:val="480"/>
          <w:marBottom w:val="0"/>
          <w:divBdr>
            <w:top w:val="none" w:sz="0" w:space="0" w:color="auto"/>
            <w:left w:val="none" w:sz="0" w:space="0" w:color="auto"/>
            <w:bottom w:val="none" w:sz="0" w:space="0" w:color="auto"/>
            <w:right w:val="none" w:sz="0" w:space="0" w:color="auto"/>
          </w:divBdr>
        </w:div>
        <w:div w:id="1658264460">
          <w:marLeft w:val="547"/>
          <w:marRight w:val="0"/>
          <w:marTop w:val="480"/>
          <w:marBottom w:val="0"/>
          <w:divBdr>
            <w:top w:val="none" w:sz="0" w:space="0" w:color="auto"/>
            <w:left w:val="none" w:sz="0" w:space="0" w:color="auto"/>
            <w:bottom w:val="none" w:sz="0" w:space="0" w:color="auto"/>
            <w:right w:val="none" w:sz="0" w:space="0" w:color="auto"/>
          </w:divBdr>
        </w:div>
        <w:div w:id="1825120578">
          <w:marLeft w:val="547"/>
          <w:marRight w:val="0"/>
          <w:marTop w:val="480"/>
          <w:marBottom w:val="0"/>
          <w:divBdr>
            <w:top w:val="none" w:sz="0" w:space="0" w:color="auto"/>
            <w:left w:val="none" w:sz="0" w:space="0" w:color="auto"/>
            <w:bottom w:val="none" w:sz="0" w:space="0" w:color="auto"/>
            <w:right w:val="none" w:sz="0" w:space="0" w:color="auto"/>
          </w:divBdr>
        </w:div>
        <w:div w:id="581724144">
          <w:marLeft w:val="1080"/>
          <w:marRight w:val="0"/>
          <w:marTop w:val="120"/>
          <w:marBottom w:val="0"/>
          <w:divBdr>
            <w:top w:val="none" w:sz="0" w:space="0" w:color="auto"/>
            <w:left w:val="none" w:sz="0" w:space="0" w:color="auto"/>
            <w:bottom w:val="none" w:sz="0" w:space="0" w:color="auto"/>
            <w:right w:val="none" w:sz="0" w:space="0" w:color="auto"/>
          </w:divBdr>
        </w:div>
        <w:div w:id="751120283">
          <w:marLeft w:val="1080"/>
          <w:marRight w:val="0"/>
          <w:marTop w:val="120"/>
          <w:marBottom w:val="0"/>
          <w:divBdr>
            <w:top w:val="none" w:sz="0" w:space="0" w:color="auto"/>
            <w:left w:val="none" w:sz="0" w:space="0" w:color="auto"/>
            <w:bottom w:val="none" w:sz="0" w:space="0" w:color="auto"/>
            <w:right w:val="none" w:sz="0" w:space="0" w:color="auto"/>
          </w:divBdr>
        </w:div>
        <w:div w:id="365718596">
          <w:marLeft w:val="1080"/>
          <w:marRight w:val="0"/>
          <w:marTop w:val="120"/>
          <w:marBottom w:val="0"/>
          <w:divBdr>
            <w:top w:val="none" w:sz="0" w:space="0" w:color="auto"/>
            <w:left w:val="none" w:sz="0" w:space="0" w:color="auto"/>
            <w:bottom w:val="none" w:sz="0" w:space="0" w:color="auto"/>
            <w:right w:val="none" w:sz="0" w:space="0" w:color="auto"/>
          </w:divBdr>
        </w:div>
        <w:div w:id="1689603213">
          <w:marLeft w:val="547"/>
          <w:marRight w:val="0"/>
          <w:marTop w:val="480"/>
          <w:marBottom w:val="0"/>
          <w:divBdr>
            <w:top w:val="none" w:sz="0" w:space="0" w:color="auto"/>
            <w:left w:val="none" w:sz="0" w:space="0" w:color="auto"/>
            <w:bottom w:val="none" w:sz="0" w:space="0" w:color="auto"/>
            <w:right w:val="none" w:sz="0" w:space="0" w:color="auto"/>
          </w:divBdr>
        </w:div>
      </w:divsChild>
    </w:div>
    <w:div w:id="1811677337">
      <w:bodyDiv w:val="1"/>
      <w:marLeft w:val="0"/>
      <w:marRight w:val="0"/>
      <w:marTop w:val="0"/>
      <w:marBottom w:val="0"/>
      <w:divBdr>
        <w:top w:val="none" w:sz="0" w:space="0" w:color="auto"/>
        <w:left w:val="none" w:sz="0" w:space="0" w:color="auto"/>
        <w:bottom w:val="none" w:sz="0" w:space="0" w:color="auto"/>
        <w:right w:val="none" w:sz="0" w:space="0" w:color="auto"/>
      </w:divBdr>
      <w:divsChild>
        <w:div w:id="1563367398">
          <w:marLeft w:val="547"/>
          <w:marRight w:val="0"/>
          <w:marTop w:val="480"/>
          <w:marBottom w:val="0"/>
          <w:divBdr>
            <w:top w:val="none" w:sz="0" w:space="0" w:color="auto"/>
            <w:left w:val="none" w:sz="0" w:space="0" w:color="auto"/>
            <w:bottom w:val="none" w:sz="0" w:space="0" w:color="auto"/>
            <w:right w:val="none" w:sz="0" w:space="0" w:color="auto"/>
          </w:divBdr>
        </w:div>
      </w:divsChild>
    </w:div>
    <w:div w:id="1911770287">
      <w:bodyDiv w:val="1"/>
      <w:marLeft w:val="0"/>
      <w:marRight w:val="0"/>
      <w:marTop w:val="0"/>
      <w:marBottom w:val="0"/>
      <w:divBdr>
        <w:top w:val="none" w:sz="0" w:space="0" w:color="auto"/>
        <w:left w:val="none" w:sz="0" w:space="0" w:color="auto"/>
        <w:bottom w:val="none" w:sz="0" w:space="0" w:color="auto"/>
        <w:right w:val="none" w:sz="0" w:space="0" w:color="auto"/>
      </w:divBdr>
      <w:divsChild>
        <w:div w:id="855996851">
          <w:marLeft w:val="547"/>
          <w:marRight w:val="0"/>
          <w:marTop w:val="48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lanetReg.com/E122312294512964" TargetMode="External"/><Relationship Id="rId9" Type="http://schemas.openxmlformats.org/officeDocument/2006/relationships/hyperlink" Target="http://www.grassley.senate.gov/news/Article.cfm?customel_dataPageID_1502=47777"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1671</Words>
  <Characters>8810</Characters>
  <Application>Microsoft Macintosh Word</Application>
  <DocSecurity>0</DocSecurity>
  <Lines>200</Lines>
  <Paragraphs>79</Paragraphs>
  <ScaleCrop>false</ScaleCrop>
  <HeadingPairs>
    <vt:vector size="2" baseType="variant">
      <vt:variant>
        <vt:lpstr>Title</vt:lpstr>
      </vt:variant>
      <vt:variant>
        <vt:i4>1</vt:i4>
      </vt:variant>
    </vt:vector>
  </HeadingPairs>
  <TitlesOfParts>
    <vt:vector size="1" baseType="lpstr">
      <vt:lpstr/>
    </vt:vector>
  </TitlesOfParts>
  <Manager/>
  <Company>OPRA</Company>
  <LinksUpToDate>false</LinksUpToDate>
  <CharactersWithSpaces>10402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Davis</dc:creator>
  <cp:keywords/>
  <dc:description/>
  <cp:lastModifiedBy>Mark Davis</cp:lastModifiedBy>
  <cp:revision>48</cp:revision>
  <cp:lastPrinted>2013-12-05T21:36:00Z</cp:lastPrinted>
  <dcterms:created xsi:type="dcterms:W3CDTF">2014-02-19T16:08:00Z</dcterms:created>
  <dcterms:modified xsi:type="dcterms:W3CDTF">2014-02-20T04:27:00Z</dcterms:modified>
  <cp:category/>
</cp:coreProperties>
</file>