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88" w:rsidRPr="00737E88" w:rsidRDefault="00737E88" w:rsidP="002A4CF5">
      <w:pPr>
        <w:spacing w:after="0"/>
        <w:jc w:val="center"/>
        <w:rPr>
          <w:b/>
          <w:sz w:val="40"/>
          <w:szCs w:val="40"/>
          <w:u w:val="single"/>
        </w:rPr>
      </w:pPr>
      <w:r w:rsidRPr="00737E88">
        <w:rPr>
          <w:b/>
          <w:sz w:val="40"/>
          <w:szCs w:val="40"/>
          <w:u w:val="single"/>
        </w:rPr>
        <w:t xml:space="preserve">DRAFT </w:t>
      </w:r>
    </w:p>
    <w:p w:rsidR="00737E88" w:rsidRDefault="00737E88" w:rsidP="002A4CF5">
      <w:pPr>
        <w:spacing w:after="0"/>
        <w:jc w:val="center"/>
        <w:rPr>
          <w:b/>
          <w:sz w:val="28"/>
          <w:szCs w:val="28"/>
        </w:rPr>
      </w:pPr>
    </w:p>
    <w:p w:rsidR="002A4CF5" w:rsidRPr="002A4CF5" w:rsidRDefault="00B1318E" w:rsidP="002A4C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 Care Worker Advisory Workgroup</w:t>
      </w:r>
    </w:p>
    <w:p w:rsidR="002A4CF5" w:rsidRPr="002A4CF5" w:rsidRDefault="002A4CF5" w:rsidP="002A4CF5">
      <w:pPr>
        <w:spacing w:after="0"/>
        <w:jc w:val="center"/>
        <w:rPr>
          <w:b/>
          <w:sz w:val="28"/>
          <w:szCs w:val="28"/>
        </w:rPr>
      </w:pPr>
    </w:p>
    <w:p w:rsidR="002A4CF5" w:rsidRPr="002A4CF5" w:rsidRDefault="002A4CF5" w:rsidP="002A4CF5">
      <w:pPr>
        <w:spacing w:after="0"/>
        <w:jc w:val="center"/>
        <w:rPr>
          <w:b/>
          <w:sz w:val="28"/>
          <w:szCs w:val="28"/>
        </w:rPr>
      </w:pPr>
      <w:r w:rsidRPr="002A4CF5">
        <w:rPr>
          <w:b/>
          <w:sz w:val="28"/>
          <w:szCs w:val="28"/>
        </w:rPr>
        <w:t>REPORT TO THE OHIO GENERAL ASSEMBLY</w:t>
      </w:r>
    </w:p>
    <w:p w:rsidR="002A4CF5" w:rsidRPr="002A4CF5" w:rsidRDefault="00B1318E" w:rsidP="002A4C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31, 2013</w:t>
      </w:r>
    </w:p>
    <w:p w:rsidR="002A4CF5" w:rsidRPr="002A4CF5" w:rsidRDefault="002A4CF5" w:rsidP="002A4CF5">
      <w:pPr>
        <w:spacing w:after="0"/>
        <w:jc w:val="center"/>
        <w:rPr>
          <w:b/>
          <w:sz w:val="28"/>
          <w:szCs w:val="28"/>
        </w:rPr>
      </w:pPr>
    </w:p>
    <w:p w:rsidR="002A4CF5" w:rsidRDefault="002A4CF5" w:rsidP="002A4CF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Background</w:t>
      </w:r>
    </w:p>
    <w:p w:rsidR="0097021E" w:rsidRDefault="00B1318E" w:rsidP="009702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Section 323.234 of </w:t>
      </w:r>
      <w:r w:rsidR="00737E88">
        <w:rPr>
          <w:sz w:val="24"/>
          <w:szCs w:val="24"/>
        </w:rPr>
        <w:t xml:space="preserve">Ohio </w:t>
      </w:r>
      <w:bookmarkStart w:id="0" w:name="_GoBack"/>
      <w:bookmarkEnd w:id="0"/>
      <w:r w:rsidR="002A4CF5">
        <w:rPr>
          <w:sz w:val="24"/>
          <w:szCs w:val="24"/>
        </w:rPr>
        <w:t xml:space="preserve">House Bill </w:t>
      </w:r>
      <w:r>
        <w:rPr>
          <w:sz w:val="24"/>
          <w:szCs w:val="24"/>
        </w:rPr>
        <w:t>59</w:t>
      </w:r>
      <w:r w:rsidR="002A4CF5">
        <w:rPr>
          <w:sz w:val="24"/>
          <w:szCs w:val="24"/>
        </w:rPr>
        <w:t xml:space="preserve"> </w:t>
      </w:r>
      <w:r w:rsidR="00001FE0">
        <w:rPr>
          <w:sz w:val="24"/>
          <w:szCs w:val="24"/>
        </w:rPr>
        <w:t xml:space="preserve">of </w:t>
      </w:r>
      <w:r>
        <w:rPr>
          <w:sz w:val="24"/>
          <w:szCs w:val="24"/>
        </w:rPr>
        <w:t>the 130</w:t>
      </w:r>
      <w:r w:rsidR="002A4CF5" w:rsidRPr="002A4CF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General Assembly </w:t>
      </w:r>
      <w:r w:rsidR="002A4CF5">
        <w:rPr>
          <w:sz w:val="24"/>
          <w:szCs w:val="24"/>
        </w:rPr>
        <w:t xml:space="preserve">established </w:t>
      </w:r>
      <w:r>
        <w:rPr>
          <w:sz w:val="24"/>
          <w:szCs w:val="24"/>
        </w:rPr>
        <w:t xml:space="preserve">the Direct Care Worker Advisory Workgroup. </w:t>
      </w:r>
      <w:r w:rsidR="0097021E">
        <w:rPr>
          <w:sz w:val="24"/>
          <w:szCs w:val="24"/>
        </w:rPr>
        <w:t xml:space="preserve">The language instructs the workgroup to </w:t>
      </w:r>
      <w:r w:rsidR="0097021E" w:rsidRPr="0097021E">
        <w:rPr>
          <w:sz w:val="24"/>
          <w:szCs w:val="24"/>
        </w:rPr>
        <w:t>(</w:t>
      </w:r>
      <w:r w:rsidR="0097021E">
        <w:rPr>
          <w:sz w:val="24"/>
          <w:szCs w:val="24"/>
        </w:rPr>
        <w:t xml:space="preserve">1) Determine core competencies; </w:t>
      </w:r>
      <w:r w:rsidR="0097021E" w:rsidRPr="0097021E">
        <w:rPr>
          <w:sz w:val="24"/>
          <w:szCs w:val="24"/>
        </w:rPr>
        <w:t>(2) Designate which direct care workers</w:t>
      </w:r>
      <w:r w:rsidR="0097021E">
        <w:rPr>
          <w:sz w:val="24"/>
          <w:szCs w:val="24"/>
        </w:rPr>
        <w:t xml:space="preserve"> should meet core competencies; </w:t>
      </w:r>
      <w:r w:rsidR="0097021E" w:rsidRPr="0097021E">
        <w:rPr>
          <w:sz w:val="24"/>
          <w:szCs w:val="24"/>
        </w:rPr>
        <w:t>(3) Determine whether existing regulat</w:t>
      </w:r>
      <w:r w:rsidR="0097021E">
        <w:rPr>
          <w:sz w:val="24"/>
          <w:szCs w:val="24"/>
        </w:rPr>
        <w:t xml:space="preserve">ory requirements are equivalent </w:t>
      </w:r>
      <w:r w:rsidR="0097021E" w:rsidRPr="0097021E">
        <w:rPr>
          <w:sz w:val="24"/>
          <w:szCs w:val="24"/>
        </w:rPr>
        <w:t>o</w:t>
      </w:r>
      <w:r w:rsidR="0097021E">
        <w:rPr>
          <w:sz w:val="24"/>
          <w:szCs w:val="24"/>
        </w:rPr>
        <w:t xml:space="preserve">r similar to core competencies; </w:t>
      </w:r>
      <w:r w:rsidR="0097021E" w:rsidRPr="0097021E">
        <w:rPr>
          <w:sz w:val="24"/>
          <w:szCs w:val="24"/>
        </w:rPr>
        <w:t>(4) Identify funding sources that coul</w:t>
      </w:r>
      <w:r w:rsidR="0097021E">
        <w:rPr>
          <w:sz w:val="24"/>
          <w:szCs w:val="24"/>
        </w:rPr>
        <w:t xml:space="preserve">d be used to assist direct care </w:t>
      </w:r>
      <w:r w:rsidR="0097021E" w:rsidRPr="0097021E">
        <w:rPr>
          <w:sz w:val="24"/>
          <w:szCs w:val="24"/>
        </w:rPr>
        <w:t>worker</w:t>
      </w:r>
      <w:r w:rsidR="0097021E">
        <w:rPr>
          <w:sz w:val="24"/>
          <w:szCs w:val="24"/>
        </w:rPr>
        <w:t xml:space="preserve">s in meeting core competencies; </w:t>
      </w:r>
      <w:r w:rsidR="0097021E" w:rsidRPr="0097021E">
        <w:rPr>
          <w:sz w:val="24"/>
          <w:szCs w:val="24"/>
        </w:rPr>
        <w:t xml:space="preserve">(5) Recommend policies that may be </w:t>
      </w:r>
      <w:r w:rsidR="0097021E">
        <w:rPr>
          <w:sz w:val="24"/>
          <w:szCs w:val="24"/>
        </w:rPr>
        <w:t xml:space="preserve">incorporated in legislation the </w:t>
      </w:r>
      <w:r w:rsidR="0097021E" w:rsidRPr="0097021E">
        <w:rPr>
          <w:sz w:val="24"/>
          <w:szCs w:val="24"/>
        </w:rPr>
        <w:t>General Assembly intends to consider.</w:t>
      </w:r>
      <w:r w:rsidR="00B44D4E">
        <w:rPr>
          <w:sz w:val="24"/>
          <w:szCs w:val="24"/>
        </w:rPr>
        <w:t xml:space="preserve"> </w:t>
      </w:r>
      <w:r w:rsidR="00165F65">
        <w:rPr>
          <w:sz w:val="24"/>
          <w:szCs w:val="24"/>
        </w:rPr>
        <w:t xml:space="preserve">As outlined in Section 323.234, it is the intent of the General Assembly to enact legislation, with guidance from this report, to direct the Department of Health to establish a direct care worker certification program by October 1, 2014 and for the Department of Medicaid to prohibit payment to a direct care worker who is not certified by October 1, 2015. </w:t>
      </w:r>
      <w:r w:rsidR="0097021E">
        <w:rPr>
          <w:sz w:val="24"/>
          <w:szCs w:val="24"/>
        </w:rPr>
        <w:t>House Bill 59 requires the workgroup to submit a report to the General Assembly by December 31, 2013. This is the workgroup’s report and completes the workgroup’s charge.</w:t>
      </w:r>
      <w:r w:rsidR="00B44D4E">
        <w:rPr>
          <w:sz w:val="24"/>
          <w:szCs w:val="24"/>
        </w:rPr>
        <w:t xml:space="preserve"> </w:t>
      </w:r>
    </w:p>
    <w:p w:rsidR="00165F65" w:rsidRPr="0097021E" w:rsidRDefault="00165F65" w:rsidP="0097021E">
      <w:pPr>
        <w:spacing w:after="0"/>
        <w:rPr>
          <w:sz w:val="24"/>
          <w:szCs w:val="24"/>
        </w:rPr>
      </w:pPr>
    </w:p>
    <w:p w:rsidR="002A4CF5" w:rsidRDefault="00FD5A05" w:rsidP="002A4CF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Membership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Jessica Hawk, Family Voices of Ohio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Greg Moody, Governor’s Office of Health Transformation (Chair)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Suzanne </w:t>
      </w:r>
      <w:proofErr w:type="spellStart"/>
      <w:r>
        <w:rPr>
          <w:sz w:val="24"/>
          <w:szCs w:val="24"/>
        </w:rPr>
        <w:t>Kathman</w:t>
      </w:r>
      <w:proofErr w:type="spellEnd"/>
      <w:r>
        <w:rPr>
          <w:sz w:val="24"/>
          <w:szCs w:val="24"/>
        </w:rPr>
        <w:t>, Health Careers Collaborative of Greater Cincinnati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Wermuth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LeadingAge</w:t>
      </w:r>
      <w:proofErr w:type="spellEnd"/>
      <w:r>
        <w:rPr>
          <w:sz w:val="24"/>
          <w:szCs w:val="24"/>
        </w:rPr>
        <w:t xml:space="preserve"> Ohio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Kathy Locke, </w:t>
      </w:r>
      <w:proofErr w:type="spellStart"/>
      <w:r>
        <w:rPr>
          <w:sz w:val="24"/>
          <w:szCs w:val="24"/>
        </w:rPr>
        <w:t>LeadingAge</w:t>
      </w:r>
      <w:proofErr w:type="spellEnd"/>
      <w:r>
        <w:rPr>
          <w:sz w:val="24"/>
          <w:szCs w:val="24"/>
        </w:rPr>
        <w:t xml:space="preserve"> Ohio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Lycan</w:t>
      </w:r>
      <w:proofErr w:type="spellEnd"/>
      <w:r>
        <w:rPr>
          <w:sz w:val="24"/>
          <w:szCs w:val="24"/>
        </w:rPr>
        <w:t>, Midwest Care Alliance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Rebecca </w:t>
      </w:r>
      <w:proofErr w:type="spellStart"/>
      <w:r>
        <w:rPr>
          <w:sz w:val="24"/>
          <w:szCs w:val="24"/>
        </w:rPr>
        <w:t>Jenei</w:t>
      </w:r>
      <w:proofErr w:type="spellEnd"/>
      <w:r>
        <w:rPr>
          <w:sz w:val="24"/>
          <w:szCs w:val="24"/>
        </w:rPr>
        <w:t>, Midwest Care Alliance</w:t>
      </w:r>
    </w:p>
    <w:p w:rsidR="00E62F39" w:rsidRPr="00FF1785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Saelens</w:t>
      </w:r>
      <w:proofErr w:type="spellEnd"/>
      <w:r>
        <w:rPr>
          <w:sz w:val="24"/>
          <w:szCs w:val="24"/>
        </w:rPr>
        <w:t xml:space="preserve">, Molina </w:t>
      </w:r>
      <w:r>
        <w:rPr>
          <w:sz w:val="24"/>
          <w:szCs w:val="24"/>
        </w:rPr>
        <w:t xml:space="preserve">Healthcare 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Jean Thompson, Ohio Assisted Living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Hammerle</w:t>
      </w:r>
      <w:proofErr w:type="spellEnd"/>
      <w:r>
        <w:rPr>
          <w:sz w:val="24"/>
          <w:szCs w:val="24"/>
        </w:rPr>
        <w:t>, Ohio Assisted Living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Cathy Hill, Ohio Board of Regents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Beth Foster, Ohio Council of Homecare and Hospice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Craig Smith, Ohio Council of Homecare and Hospice</w:t>
      </w:r>
    </w:p>
    <w:p w:rsidR="00165F65" w:rsidRDefault="00165F65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Bonnie K. Burman, </w:t>
      </w:r>
      <w:r w:rsidR="00AA4115">
        <w:rPr>
          <w:sz w:val="24"/>
          <w:szCs w:val="24"/>
        </w:rPr>
        <w:t xml:space="preserve">Ohio </w:t>
      </w:r>
      <w:r>
        <w:rPr>
          <w:sz w:val="24"/>
          <w:szCs w:val="24"/>
        </w:rPr>
        <w:t>Department of Aging</w:t>
      </w:r>
    </w:p>
    <w:p w:rsidR="00165F65" w:rsidRDefault="00165F65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Kate Haller, </w:t>
      </w:r>
      <w:r w:rsidR="00AA4115">
        <w:rPr>
          <w:sz w:val="24"/>
          <w:szCs w:val="24"/>
        </w:rPr>
        <w:t xml:space="preserve">Ohio </w:t>
      </w:r>
      <w:r>
        <w:rPr>
          <w:sz w:val="24"/>
          <w:szCs w:val="24"/>
        </w:rPr>
        <w:t>Department of Developmental Disabilities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Linda O’Connor, Ohio Department of Education</w:t>
      </w:r>
    </w:p>
    <w:p w:rsidR="00165F65" w:rsidRDefault="00165F65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Jayson Rogers, Department of Health</w:t>
      </w:r>
    </w:p>
    <w:p w:rsidR="00165F65" w:rsidRDefault="00165F65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Kim Donica, </w:t>
      </w:r>
      <w:r w:rsidR="00AA4115">
        <w:rPr>
          <w:sz w:val="24"/>
          <w:szCs w:val="24"/>
        </w:rPr>
        <w:t xml:space="preserve">Ohio </w:t>
      </w:r>
      <w:r>
        <w:rPr>
          <w:sz w:val="24"/>
          <w:szCs w:val="24"/>
        </w:rPr>
        <w:t>Department of Medicaid</w:t>
      </w:r>
    </w:p>
    <w:p w:rsidR="00E979B2" w:rsidRDefault="00E979B2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Afet Kilinc, </w:t>
      </w:r>
      <w:r w:rsidR="00E62F39">
        <w:rPr>
          <w:sz w:val="24"/>
          <w:szCs w:val="24"/>
        </w:rPr>
        <w:t xml:space="preserve">Ohio </w:t>
      </w:r>
      <w:r>
        <w:rPr>
          <w:sz w:val="24"/>
          <w:szCs w:val="24"/>
        </w:rPr>
        <w:t>Department of Mental Health and Addiction Services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Mandy Smith</w:t>
      </w:r>
      <w:r>
        <w:rPr>
          <w:sz w:val="24"/>
          <w:szCs w:val="24"/>
        </w:rPr>
        <w:t>, Ohio Health Care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Phil </w:t>
      </w:r>
      <w:proofErr w:type="spellStart"/>
      <w:r>
        <w:rPr>
          <w:sz w:val="24"/>
          <w:szCs w:val="24"/>
        </w:rPr>
        <w:t>Coury</w:t>
      </w:r>
      <w:proofErr w:type="spellEnd"/>
      <w:r>
        <w:rPr>
          <w:sz w:val="24"/>
          <w:szCs w:val="24"/>
        </w:rPr>
        <w:t>, Ohio Health Care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Gingy</w:t>
      </w:r>
      <w:proofErr w:type="spellEnd"/>
      <w:r>
        <w:rPr>
          <w:sz w:val="24"/>
          <w:szCs w:val="24"/>
        </w:rPr>
        <w:t xml:space="preserve"> Hershey Meade, Ohio Nurses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Susan Yoder, Ohio Nurses Association</w:t>
      </w:r>
    </w:p>
    <w:p w:rsidR="00FF1785" w:rsidRDefault="00E62F39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 Johnson, </w:t>
      </w:r>
      <w:r w:rsidR="00AA4115">
        <w:rPr>
          <w:sz w:val="24"/>
          <w:szCs w:val="24"/>
        </w:rPr>
        <w:t>Ohio Provider Resource Association</w:t>
      </w:r>
    </w:p>
    <w:p w:rsidR="00FF1785" w:rsidRDefault="00AA4115" w:rsidP="00FD5A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 Davis, Ohio Provider Resource Association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Shelley </w:t>
      </w:r>
      <w:proofErr w:type="spellStart"/>
      <w:r>
        <w:rPr>
          <w:sz w:val="24"/>
          <w:szCs w:val="24"/>
        </w:rPr>
        <w:t>Pap</w:t>
      </w:r>
      <w:r>
        <w:rPr>
          <w:sz w:val="24"/>
          <w:szCs w:val="24"/>
        </w:rPr>
        <w:t>enfuse</w:t>
      </w:r>
      <w:proofErr w:type="spellEnd"/>
      <w:r>
        <w:rPr>
          <w:sz w:val="24"/>
          <w:szCs w:val="24"/>
        </w:rPr>
        <w:t>, Ohio Olmstead Task Force</w:t>
      </w:r>
    </w:p>
    <w:p w:rsidR="00E979B2" w:rsidRDefault="00E979B2" w:rsidP="00FF17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Kathy Foley, Services for Independent Living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Honorable </w:t>
      </w:r>
      <w:r>
        <w:rPr>
          <w:sz w:val="24"/>
          <w:szCs w:val="24"/>
        </w:rPr>
        <w:t>Shannon Jones, Ohio Senate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Honorable </w:t>
      </w:r>
      <w:r>
        <w:rPr>
          <w:sz w:val="24"/>
          <w:szCs w:val="24"/>
        </w:rPr>
        <w:t>Capri Cafaro, Ohio Senate</w:t>
      </w:r>
    </w:p>
    <w:p w:rsidR="00E62F39" w:rsidRDefault="00E62F39" w:rsidP="00E62F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Honorable </w:t>
      </w:r>
      <w:r>
        <w:rPr>
          <w:sz w:val="24"/>
          <w:szCs w:val="24"/>
        </w:rPr>
        <w:t>Anne Gonzales, Ohio House of Representatives</w:t>
      </w:r>
    </w:p>
    <w:p w:rsidR="002A4CF5" w:rsidRDefault="002A4CF5" w:rsidP="002A4CF5">
      <w:pPr>
        <w:spacing w:after="0"/>
        <w:rPr>
          <w:b/>
          <w:sz w:val="24"/>
          <w:szCs w:val="24"/>
        </w:rPr>
      </w:pPr>
    </w:p>
    <w:p w:rsidR="008D4DB0" w:rsidRDefault="008D4DB0" w:rsidP="002A4CF5">
      <w:pPr>
        <w:spacing w:after="0"/>
        <w:rPr>
          <w:b/>
          <w:sz w:val="24"/>
          <w:szCs w:val="24"/>
        </w:rPr>
      </w:pPr>
    </w:p>
    <w:p w:rsidR="008D4DB0" w:rsidRDefault="008D4DB0" w:rsidP="002A4CF5">
      <w:pPr>
        <w:spacing w:after="0"/>
        <w:rPr>
          <w:b/>
          <w:sz w:val="24"/>
          <w:szCs w:val="24"/>
        </w:rPr>
      </w:pPr>
    </w:p>
    <w:p w:rsidR="008D4DB0" w:rsidRPr="002A4CF5" w:rsidRDefault="008D4DB0" w:rsidP="002A4CF5">
      <w:pPr>
        <w:spacing w:after="0"/>
        <w:rPr>
          <w:b/>
          <w:sz w:val="24"/>
          <w:szCs w:val="24"/>
        </w:rPr>
      </w:pPr>
    </w:p>
    <w:p w:rsidR="002A4CF5" w:rsidRDefault="00FD5A05" w:rsidP="002A4CF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Schedule</w:t>
      </w:r>
    </w:p>
    <w:p w:rsidR="00A71AD9" w:rsidRDefault="00165F65" w:rsidP="00FD5A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 22, 2013</w:t>
      </w:r>
    </w:p>
    <w:p w:rsidR="00E979B2" w:rsidRDefault="00E979B2" w:rsidP="00FD5A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 5, 2013</w:t>
      </w:r>
    </w:p>
    <w:p w:rsidR="00E979B2" w:rsidRDefault="00E979B2" w:rsidP="00FD5A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 19, 2013</w:t>
      </w:r>
    </w:p>
    <w:p w:rsidR="00E979B2" w:rsidRDefault="00E979B2" w:rsidP="00FD5A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 3, 2013</w:t>
      </w:r>
    </w:p>
    <w:p w:rsidR="00E979B2" w:rsidRDefault="00E979B2" w:rsidP="00FD5A0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 17, 2013</w:t>
      </w:r>
    </w:p>
    <w:p w:rsidR="00165F65" w:rsidRDefault="00165F65" w:rsidP="002A4CF5">
      <w:pPr>
        <w:spacing w:after="120"/>
        <w:rPr>
          <w:b/>
          <w:sz w:val="28"/>
          <w:szCs w:val="28"/>
        </w:rPr>
      </w:pPr>
    </w:p>
    <w:p w:rsidR="002A4CF5" w:rsidRDefault="00FD5A05" w:rsidP="002A4CF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Process</w:t>
      </w:r>
    </w:p>
    <w:p w:rsidR="00863117" w:rsidRDefault="00C60D36" w:rsidP="00747458">
      <w:pPr>
        <w:spacing w:after="0"/>
        <w:rPr>
          <w:sz w:val="24"/>
          <w:szCs w:val="24"/>
        </w:rPr>
      </w:pPr>
      <w:r w:rsidRPr="0097021E">
        <w:rPr>
          <w:sz w:val="24"/>
          <w:szCs w:val="24"/>
        </w:rPr>
        <w:t>(</w:t>
      </w:r>
      <w:r w:rsidR="00863117">
        <w:rPr>
          <w:sz w:val="24"/>
          <w:szCs w:val="24"/>
        </w:rPr>
        <w:t>1) Determine core competencies</w:t>
      </w:r>
    </w:p>
    <w:p w:rsidR="00863117" w:rsidRDefault="00A57CD9" w:rsidP="0086311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Describe</w:t>
      </w:r>
      <w:r w:rsidR="00863117">
        <w:rPr>
          <w:sz w:val="24"/>
          <w:szCs w:val="24"/>
        </w:rPr>
        <w:t xml:space="preserve"> the core competen</w:t>
      </w:r>
      <w:r>
        <w:rPr>
          <w:sz w:val="24"/>
          <w:szCs w:val="24"/>
        </w:rPr>
        <w:t>cies adopted by the Ohio DSW Consortium.</w:t>
      </w:r>
    </w:p>
    <w:p w:rsidR="00A57CD9" w:rsidRPr="00863117" w:rsidRDefault="00A57CD9" w:rsidP="00A57CD9">
      <w:pPr>
        <w:pStyle w:val="ListParagraph"/>
        <w:spacing w:after="0"/>
        <w:rPr>
          <w:sz w:val="24"/>
          <w:szCs w:val="24"/>
        </w:rPr>
      </w:pPr>
    </w:p>
    <w:p w:rsidR="00A57CD9" w:rsidRDefault="00C60D36" w:rsidP="0074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21E">
        <w:rPr>
          <w:sz w:val="24"/>
          <w:szCs w:val="24"/>
        </w:rPr>
        <w:t>(2) Designate which direct care workers</w:t>
      </w:r>
      <w:r w:rsidR="00A57CD9">
        <w:rPr>
          <w:sz w:val="24"/>
          <w:szCs w:val="24"/>
        </w:rPr>
        <w:t xml:space="preserve"> should meet core competencies</w:t>
      </w:r>
    </w:p>
    <w:p w:rsidR="00A57CD9" w:rsidRDefault="00A57CD9" w:rsidP="00A57C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the direct care programs identified across the </w:t>
      </w:r>
      <w:proofErr w:type="spellStart"/>
      <w:r>
        <w:rPr>
          <w:sz w:val="24"/>
          <w:szCs w:val="24"/>
        </w:rPr>
        <w:t>hhs</w:t>
      </w:r>
      <w:proofErr w:type="spellEnd"/>
      <w:r>
        <w:rPr>
          <w:sz w:val="24"/>
          <w:szCs w:val="24"/>
        </w:rPr>
        <w:t xml:space="preserve"> agencies</w:t>
      </w:r>
    </w:p>
    <w:p w:rsidR="00A57CD9" w:rsidRDefault="00C60D36" w:rsidP="0074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21E">
        <w:rPr>
          <w:sz w:val="24"/>
          <w:szCs w:val="24"/>
        </w:rPr>
        <w:t>(3) Determine whether existing regulat</w:t>
      </w:r>
      <w:r>
        <w:rPr>
          <w:sz w:val="24"/>
          <w:szCs w:val="24"/>
        </w:rPr>
        <w:t xml:space="preserve">ory requirements are equivalent </w:t>
      </w:r>
      <w:r w:rsidRPr="0097021E">
        <w:rPr>
          <w:sz w:val="24"/>
          <w:szCs w:val="24"/>
        </w:rPr>
        <w:t>o</w:t>
      </w:r>
      <w:r w:rsidR="00A57CD9">
        <w:rPr>
          <w:sz w:val="24"/>
          <w:szCs w:val="24"/>
        </w:rPr>
        <w:t>r similar to core competencies</w:t>
      </w:r>
      <w:r>
        <w:rPr>
          <w:sz w:val="24"/>
          <w:szCs w:val="24"/>
        </w:rPr>
        <w:t xml:space="preserve"> </w:t>
      </w:r>
    </w:p>
    <w:p w:rsidR="00A57CD9" w:rsidRDefault="00A57CD9" w:rsidP="00A57C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Document and summarize the crosswalk for each of the </w:t>
      </w:r>
      <w:proofErr w:type="spellStart"/>
      <w:r>
        <w:rPr>
          <w:sz w:val="24"/>
          <w:szCs w:val="24"/>
        </w:rPr>
        <w:t>hhs</w:t>
      </w:r>
      <w:proofErr w:type="spellEnd"/>
      <w:r>
        <w:rPr>
          <w:sz w:val="24"/>
          <w:szCs w:val="24"/>
        </w:rPr>
        <w:t xml:space="preserve"> agency programs and identify gaps</w:t>
      </w:r>
    </w:p>
    <w:p w:rsidR="00A57CD9" w:rsidRDefault="00A57CD9" w:rsidP="00A57CD9">
      <w:pPr>
        <w:spacing w:after="0"/>
        <w:rPr>
          <w:sz w:val="24"/>
          <w:szCs w:val="24"/>
        </w:rPr>
      </w:pPr>
    </w:p>
    <w:p w:rsidR="00A57CD9" w:rsidRDefault="00A57CD9" w:rsidP="00A57CD9">
      <w:pPr>
        <w:spacing w:after="0"/>
        <w:rPr>
          <w:sz w:val="24"/>
          <w:szCs w:val="24"/>
        </w:rPr>
      </w:pPr>
      <w:r>
        <w:rPr>
          <w:sz w:val="24"/>
          <w:szCs w:val="24"/>
        </w:rPr>
        <w:t>4) Recommend actions to establish improved methods to verify core competencies</w:t>
      </w:r>
      <w:r w:rsidR="00CD5CCB">
        <w:rPr>
          <w:sz w:val="24"/>
          <w:szCs w:val="24"/>
        </w:rPr>
        <w:t xml:space="preserve"> and establish reciprocity across systems</w:t>
      </w:r>
    </w:p>
    <w:p w:rsidR="00A57CD9" w:rsidRDefault="00CD5CCB" w:rsidP="00A57C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detail about Initial action step to establish program to demonstrate and test competencies for Medicaid Independent providers;</w:t>
      </w:r>
    </w:p>
    <w:p w:rsidR="00CD5CCB" w:rsidRDefault="00CD5CCB" w:rsidP="00A57C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Require each </w:t>
      </w:r>
      <w:proofErr w:type="spellStart"/>
      <w:r>
        <w:rPr>
          <w:sz w:val="24"/>
          <w:szCs w:val="24"/>
        </w:rPr>
        <w:t>hhs</w:t>
      </w:r>
      <w:proofErr w:type="spellEnd"/>
      <w:r>
        <w:rPr>
          <w:sz w:val="24"/>
          <w:szCs w:val="24"/>
        </w:rPr>
        <w:t xml:space="preserve"> agency program to recognize verified core competencies of workers from other </w:t>
      </w:r>
      <w:proofErr w:type="spellStart"/>
      <w:r>
        <w:rPr>
          <w:sz w:val="24"/>
          <w:szCs w:val="24"/>
        </w:rPr>
        <w:t>hhs</w:t>
      </w:r>
      <w:proofErr w:type="spellEnd"/>
      <w:r>
        <w:rPr>
          <w:sz w:val="24"/>
          <w:szCs w:val="24"/>
        </w:rPr>
        <w:t xml:space="preserve"> programs and only train for the additional competencies needed to provide specialized services in those other programs; and</w:t>
      </w:r>
    </w:p>
    <w:p w:rsidR="00CD5CCB" w:rsidRPr="00A57CD9" w:rsidRDefault="00A64989" w:rsidP="00A57C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 processes for </w:t>
      </w:r>
      <w:proofErr w:type="spellStart"/>
      <w:r>
        <w:rPr>
          <w:sz w:val="24"/>
          <w:szCs w:val="24"/>
        </w:rPr>
        <w:t>hhs</w:t>
      </w:r>
      <w:proofErr w:type="spellEnd"/>
      <w:r>
        <w:rPr>
          <w:sz w:val="24"/>
          <w:szCs w:val="24"/>
        </w:rPr>
        <w:t xml:space="preserve"> agency verification of workers meeting competency standards </w:t>
      </w:r>
    </w:p>
    <w:p w:rsidR="00CD5CCB" w:rsidRDefault="00C60D36" w:rsidP="00747458">
      <w:pPr>
        <w:spacing w:after="0"/>
        <w:rPr>
          <w:sz w:val="24"/>
          <w:szCs w:val="24"/>
        </w:rPr>
      </w:pPr>
      <w:r w:rsidRPr="0097021E">
        <w:rPr>
          <w:sz w:val="24"/>
          <w:szCs w:val="24"/>
        </w:rPr>
        <w:t>(4) Identify funding sources that coul</w:t>
      </w:r>
      <w:r>
        <w:rPr>
          <w:sz w:val="24"/>
          <w:szCs w:val="24"/>
        </w:rPr>
        <w:t xml:space="preserve">d be used to assist direct care </w:t>
      </w:r>
      <w:r w:rsidRPr="0097021E">
        <w:rPr>
          <w:sz w:val="24"/>
          <w:szCs w:val="24"/>
        </w:rPr>
        <w:t>worker</w:t>
      </w:r>
      <w:r>
        <w:rPr>
          <w:sz w:val="24"/>
          <w:szCs w:val="24"/>
        </w:rPr>
        <w:t xml:space="preserve">s in meeting core competencies; </w:t>
      </w:r>
    </w:p>
    <w:p w:rsidR="00CD5CCB" w:rsidRPr="00CD5CCB" w:rsidRDefault="00CD5CCB" w:rsidP="00CD5CCB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costs associated with initial action for Medicaid Independent providers and funding strategies</w:t>
      </w:r>
    </w:p>
    <w:p w:rsidR="00CD5CCB" w:rsidRDefault="00CD5CCB" w:rsidP="00747458">
      <w:pPr>
        <w:spacing w:after="0"/>
        <w:rPr>
          <w:sz w:val="24"/>
          <w:szCs w:val="24"/>
        </w:rPr>
      </w:pPr>
    </w:p>
    <w:p w:rsidR="002875AD" w:rsidRDefault="00C60D36" w:rsidP="00747458">
      <w:pPr>
        <w:spacing w:after="0"/>
        <w:rPr>
          <w:sz w:val="24"/>
          <w:szCs w:val="24"/>
        </w:rPr>
      </w:pPr>
      <w:r w:rsidRPr="0097021E">
        <w:rPr>
          <w:sz w:val="24"/>
          <w:szCs w:val="24"/>
        </w:rPr>
        <w:t xml:space="preserve">(5) Recommend policies that may be </w:t>
      </w:r>
      <w:r>
        <w:rPr>
          <w:sz w:val="24"/>
          <w:szCs w:val="24"/>
        </w:rPr>
        <w:t xml:space="preserve">incorporated in legislation the </w:t>
      </w:r>
      <w:r w:rsidRPr="0097021E">
        <w:rPr>
          <w:sz w:val="24"/>
          <w:szCs w:val="24"/>
        </w:rPr>
        <w:t>Gener</w:t>
      </w:r>
      <w:r w:rsidR="00CD5CCB">
        <w:rPr>
          <w:sz w:val="24"/>
          <w:szCs w:val="24"/>
        </w:rPr>
        <w:t>al Assembly intends to consider</w:t>
      </w:r>
    </w:p>
    <w:p w:rsidR="00CD5CCB" w:rsidRPr="00CD5CCB" w:rsidRDefault="00CD5CCB" w:rsidP="00CD5CCB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Related to implementing 4) above</w:t>
      </w:r>
    </w:p>
    <w:sectPr w:rsidR="00CD5CCB" w:rsidRPr="00CD5CCB" w:rsidSect="008D4DB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522"/>
    <w:multiLevelType w:val="hybridMultilevel"/>
    <w:tmpl w:val="B69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5FA8"/>
    <w:multiLevelType w:val="hybridMultilevel"/>
    <w:tmpl w:val="19BC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701"/>
    <w:multiLevelType w:val="hybridMultilevel"/>
    <w:tmpl w:val="D3C2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95EC7"/>
    <w:multiLevelType w:val="hybridMultilevel"/>
    <w:tmpl w:val="955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049E"/>
    <w:multiLevelType w:val="hybridMultilevel"/>
    <w:tmpl w:val="B08A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0370E"/>
    <w:multiLevelType w:val="hybridMultilevel"/>
    <w:tmpl w:val="8EAE3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31F8A"/>
    <w:multiLevelType w:val="hybridMultilevel"/>
    <w:tmpl w:val="704A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77AB"/>
    <w:multiLevelType w:val="hybridMultilevel"/>
    <w:tmpl w:val="3C36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92CA9"/>
    <w:multiLevelType w:val="hybridMultilevel"/>
    <w:tmpl w:val="F354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D26A9"/>
    <w:multiLevelType w:val="hybridMultilevel"/>
    <w:tmpl w:val="9ACAE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181D72"/>
    <w:multiLevelType w:val="hybridMultilevel"/>
    <w:tmpl w:val="F53C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F5"/>
    <w:rsid w:val="00001FE0"/>
    <w:rsid w:val="00025F36"/>
    <w:rsid w:val="001225D3"/>
    <w:rsid w:val="00165F65"/>
    <w:rsid w:val="001C70BF"/>
    <w:rsid w:val="002875AD"/>
    <w:rsid w:val="002A0702"/>
    <w:rsid w:val="002A4CF5"/>
    <w:rsid w:val="002B1BE6"/>
    <w:rsid w:val="00370FDB"/>
    <w:rsid w:val="003852ED"/>
    <w:rsid w:val="003949C3"/>
    <w:rsid w:val="003B52E4"/>
    <w:rsid w:val="00404D56"/>
    <w:rsid w:val="00416116"/>
    <w:rsid w:val="00460CBA"/>
    <w:rsid w:val="00476469"/>
    <w:rsid w:val="00486897"/>
    <w:rsid w:val="004B585C"/>
    <w:rsid w:val="00540CBF"/>
    <w:rsid w:val="0059251C"/>
    <w:rsid w:val="00595101"/>
    <w:rsid w:val="005D3231"/>
    <w:rsid w:val="00634485"/>
    <w:rsid w:val="00737E88"/>
    <w:rsid w:val="00747458"/>
    <w:rsid w:val="007B662E"/>
    <w:rsid w:val="007F6083"/>
    <w:rsid w:val="00860525"/>
    <w:rsid w:val="00863117"/>
    <w:rsid w:val="00885DE0"/>
    <w:rsid w:val="008D4DB0"/>
    <w:rsid w:val="008D6B28"/>
    <w:rsid w:val="00931DBE"/>
    <w:rsid w:val="00952D9A"/>
    <w:rsid w:val="0097021E"/>
    <w:rsid w:val="009C5E18"/>
    <w:rsid w:val="00A27376"/>
    <w:rsid w:val="00A52F43"/>
    <w:rsid w:val="00A57CD9"/>
    <w:rsid w:val="00A64989"/>
    <w:rsid w:val="00A71AD9"/>
    <w:rsid w:val="00AA4115"/>
    <w:rsid w:val="00B1318E"/>
    <w:rsid w:val="00B44D4E"/>
    <w:rsid w:val="00C23BD5"/>
    <w:rsid w:val="00C44E74"/>
    <w:rsid w:val="00C60D36"/>
    <w:rsid w:val="00C83982"/>
    <w:rsid w:val="00CD5CCB"/>
    <w:rsid w:val="00DD2F10"/>
    <w:rsid w:val="00DD7F5E"/>
    <w:rsid w:val="00E34170"/>
    <w:rsid w:val="00E62F39"/>
    <w:rsid w:val="00E979B2"/>
    <w:rsid w:val="00F67C5C"/>
    <w:rsid w:val="00F809BA"/>
    <w:rsid w:val="00F9449C"/>
    <w:rsid w:val="00FD5A05"/>
    <w:rsid w:val="00FE5CC7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4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4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Moody</dc:creator>
  <cp:lastModifiedBy>MONICA JUENGER</cp:lastModifiedBy>
  <cp:revision>2</cp:revision>
  <dcterms:created xsi:type="dcterms:W3CDTF">2013-12-03T16:47:00Z</dcterms:created>
  <dcterms:modified xsi:type="dcterms:W3CDTF">2013-12-03T16:47:00Z</dcterms:modified>
</cp:coreProperties>
</file>