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F7298" w14:textId="77777777" w:rsidR="001C3AAB" w:rsidRPr="005628DC" w:rsidRDefault="001C3AAB" w:rsidP="001C3AAB">
      <w:pPr>
        <w:rPr>
          <w:rFonts w:asciiTheme="majorHAnsi" w:hAnsiTheme="majorHAnsi" w:cs="Times New Roman"/>
        </w:rPr>
      </w:pPr>
    </w:p>
    <w:p w14:paraId="3AF3E42E" w14:textId="77777777" w:rsidR="000D53DA" w:rsidRDefault="003D40CB" w:rsidP="001C3AAB">
      <w:pPr>
        <w:ind w:left="360"/>
        <w:rPr>
          <w:rFonts w:asciiTheme="majorHAnsi" w:hAnsiTheme="majorHAnsi" w:cs="Times New Roman"/>
        </w:rPr>
      </w:pPr>
      <w:r w:rsidRPr="005628DC">
        <w:rPr>
          <w:rFonts w:asciiTheme="majorHAnsi" w:hAnsiTheme="majorHAnsi" w:cs="Times New Roman"/>
        </w:rPr>
        <w:t xml:space="preserve">OPRA </w:t>
      </w:r>
      <w:r w:rsidR="00E0066E">
        <w:rPr>
          <w:rFonts w:asciiTheme="majorHAnsi" w:hAnsiTheme="majorHAnsi" w:cs="Times New Roman"/>
        </w:rPr>
        <w:t>welcomes the opportunity to provide input into Ohio’s IAP work on VBP with CMS.  We are</w:t>
      </w:r>
      <w:r w:rsidRPr="005628DC">
        <w:rPr>
          <w:rFonts w:asciiTheme="majorHAnsi" w:hAnsiTheme="majorHAnsi" w:cs="Times New Roman"/>
        </w:rPr>
        <w:t xml:space="preserve"> supportive of </w:t>
      </w:r>
      <w:r w:rsidR="00B51FDB" w:rsidRPr="005628DC">
        <w:rPr>
          <w:rFonts w:asciiTheme="majorHAnsi" w:hAnsiTheme="majorHAnsi" w:cs="Times New Roman"/>
        </w:rPr>
        <w:t>incentives targeted toward stabilizing a quality direct support professional workforce for Ohio</w:t>
      </w:r>
      <w:r w:rsidR="00E0066E">
        <w:rPr>
          <w:rFonts w:asciiTheme="majorHAnsi" w:hAnsiTheme="majorHAnsi" w:cs="Times New Roman"/>
        </w:rPr>
        <w:t>, and aligned with DODD’s goals of promoting the workforce and reducing administrative burdens</w:t>
      </w:r>
      <w:r w:rsidR="00B51FDB" w:rsidRPr="005628DC">
        <w:rPr>
          <w:rFonts w:asciiTheme="majorHAnsi" w:hAnsiTheme="majorHAnsi" w:cs="Times New Roman"/>
        </w:rPr>
        <w:t xml:space="preserve">. </w:t>
      </w:r>
      <w:r w:rsidR="00E0066E">
        <w:rPr>
          <w:rFonts w:asciiTheme="majorHAnsi" w:hAnsiTheme="majorHAnsi" w:cs="Times New Roman"/>
        </w:rPr>
        <w:t xml:space="preserve">  We have been carefully considering what measures would best support these incentives. We have found that few existing measures of HCBS workforce are complete.  This reflects </w:t>
      </w:r>
      <w:r w:rsidR="000D53DA">
        <w:rPr>
          <w:rFonts w:asciiTheme="majorHAnsi" w:hAnsiTheme="majorHAnsi" w:cs="Times New Roman"/>
        </w:rPr>
        <w:t>broader challenges in the area of HCBS measurement.  As the State Health Access Data Assistance Center concluded in its 2017 review of HCBS measures, quality measurement and data for HCBS measures lags behind those for physical health.</w:t>
      </w:r>
    </w:p>
    <w:p w14:paraId="526B52E1" w14:textId="77777777" w:rsidR="000D53DA" w:rsidRDefault="000D53DA" w:rsidP="001C3AAB">
      <w:pPr>
        <w:ind w:left="360"/>
        <w:rPr>
          <w:rFonts w:asciiTheme="majorHAnsi" w:hAnsiTheme="majorHAnsi" w:cs="Times New Roman"/>
        </w:rPr>
      </w:pPr>
    </w:p>
    <w:p w14:paraId="04E692B4" w14:textId="318A752F" w:rsidR="000D53DA" w:rsidRPr="005628DC" w:rsidRDefault="000D53DA" w:rsidP="000D53DA">
      <w:pPr>
        <w:ind w:left="360"/>
        <w:rPr>
          <w:rFonts w:asciiTheme="majorHAnsi" w:hAnsiTheme="majorHAnsi" w:cs="Times New Roman"/>
        </w:rPr>
      </w:pPr>
      <w:r>
        <w:rPr>
          <w:rFonts w:asciiTheme="majorHAnsi" w:hAnsiTheme="majorHAnsi" w:cs="Times New Roman"/>
        </w:rPr>
        <w:t xml:space="preserve">Any workforce measure needs to align incentives appropriately.  We have, for example, considered measuring workforce retention, hiring or salaries.   Each of these measures would lead to an incomplete assessment of actual workforce performance by individual agencies, and all three fall short of measuring what actually has an impact on beneficiary health and </w:t>
      </w:r>
      <w:proofErr w:type="gramStart"/>
      <w:r>
        <w:rPr>
          <w:rFonts w:asciiTheme="majorHAnsi" w:hAnsiTheme="majorHAnsi" w:cs="Times New Roman"/>
        </w:rPr>
        <w:t>well-being</w:t>
      </w:r>
      <w:proofErr w:type="gramEnd"/>
      <w:r>
        <w:rPr>
          <w:rFonts w:asciiTheme="majorHAnsi" w:hAnsiTheme="majorHAnsi" w:cs="Times New Roman"/>
        </w:rPr>
        <w:t xml:space="preserve">.  For that reason, we </w:t>
      </w:r>
      <w:r w:rsidR="00B51FDB" w:rsidRPr="005628DC">
        <w:rPr>
          <w:rFonts w:asciiTheme="majorHAnsi" w:hAnsiTheme="majorHAnsi" w:cs="Times New Roman"/>
        </w:rPr>
        <w:t>recommend a staged approach that may lead to the implementation of such incentives in all IDD waiver services and ICF’s/IID.</w:t>
      </w:r>
      <w:r>
        <w:rPr>
          <w:rFonts w:asciiTheme="majorHAnsi" w:hAnsiTheme="majorHAnsi" w:cs="Times New Roman"/>
        </w:rPr>
        <w:t xml:space="preserve">  We would welcome the IAP team’s input and perspective into the development of appropriate measures, including whether there are existing workforce measurements that have been used in other states, and what those states’ experiences have been. </w:t>
      </w:r>
    </w:p>
    <w:p w14:paraId="7488DA36" w14:textId="55D75818" w:rsidR="00B51FDB" w:rsidRDefault="00B51FDB" w:rsidP="001C3AAB">
      <w:pPr>
        <w:ind w:left="360"/>
        <w:rPr>
          <w:rFonts w:asciiTheme="majorHAnsi" w:hAnsiTheme="majorHAnsi" w:cs="Times New Roman"/>
        </w:rPr>
      </w:pPr>
    </w:p>
    <w:p w14:paraId="00AAAE89" w14:textId="4374246D" w:rsidR="003D7C95" w:rsidRPr="003D7C95" w:rsidRDefault="003D7C95" w:rsidP="003D7C95">
      <w:pPr>
        <w:rPr>
          <w:rFonts w:asciiTheme="majorHAnsi" w:hAnsiTheme="majorHAnsi" w:cstheme="majorHAnsi"/>
        </w:rPr>
      </w:pPr>
      <w:r w:rsidRPr="003D7C95">
        <w:rPr>
          <w:rFonts w:asciiTheme="majorHAnsi" w:hAnsiTheme="majorHAnsi" w:cstheme="majorHAnsi"/>
        </w:rPr>
        <w:t>In OPRA’s view, any chosen incentive(s) should be:</w:t>
      </w:r>
    </w:p>
    <w:p w14:paraId="2EF6760B" w14:textId="77777777" w:rsidR="003D7C95" w:rsidRPr="003D7C95" w:rsidRDefault="003D7C95" w:rsidP="003D7C95">
      <w:pPr>
        <w:pStyle w:val="ListParagraph"/>
        <w:numPr>
          <w:ilvl w:val="0"/>
          <w:numId w:val="3"/>
        </w:numPr>
        <w:rPr>
          <w:rFonts w:asciiTheme="majorHAnsi" w:hAnsiTheme="majorHAnsi" w:cstheme="majorHAnsi"/>
          <w:sz w:val="24"/>
          <w:szCs w:val="24"/>
        </w:rPr>
      </w:pPr>
      <w:proofErr w:type="gramStart"/>
      <w:r w:rsidRPr="003D7C95">
        <w:rPr>
          <w:rFonts w:asciiTheme="majorHAnsi" w:hAnsiTheme="majorHAnsi" w:cstheme="majorHAnsi"/>
          <w:sz w:val="24"/>
          <w:szCs w:val="24"/>
        </w:rPr>
        <w:t>achievable</w:t>
      </w:r>
      <w:proofErr w:type="gramEnd"/>
    </w:p>
    <w:p w14:paraId="401B4748" w14:textId="77777777" w:rsidR="003D7C95" w:rsidRPr="003D7C95" w:rsidRDefault="003D7C95" w:rsidP="003D7C95">
      <w:pPr>
        <w:pStyle w:val="ListParagraph"/>
        <w:numPr>
          <w:ilvl w:val="0"/>
          <w:numId w:val="3"/>
        </w:numPr>
        <w:rPr>
          <w:rFonts w:asciiTheme="majorHAnsi" w:hAnsiTheme="majorHAnsi" w:cstheme="majorHAnsi"/>
          <w:sz w:val="24"/>
          <w:szCs w:val="24"/>
        </w:rPr>
      </w:pPr>
      <w:r w:rsidRPr="003D7C95">
        <w:rPr>
          <w:rFonts w:asciiTheme="majorHAnsi" w:hAnsiTheme="majorHAnsi" w:cstheme="majorHAnsi"/>
          <w:sz w:val="24"/>
          <w:szCs w:val="24"/>
        </w:rPr>
        <w:t>within the control of the provider</w:t>
      </w:r>
    </w:p>
    <w:p w14:paraId="718A7ED7" w14:textId="77777777" w:rsidR="003D7C95" w:rsidRPr="003D7C95" w:rsidRDefault="003D7C95" w:rsidP="003D7C95">
      <w:pPr>
        <w:pStyle w:val="ListParagraph"/>
        <w:numPr>
          <w:ilvl w:val="0"/>
          <w:numId w:val="3"/>
        </w:numPr>
        <w:rPr>
          <w:rFonts w:asciiTheme="majorHAnsi" w:hAnsiTheme="majorHAnsi" w:cstheme="majorHAnsi"/>
          <w:sz w:val="24"/>
          <w:szCs w:val="24"/>
        </w:rPr>
      </w:pPr>
      <w:r w:rsidRPr="003D7C95">
        <w:rPr>
          <w:rFonts w:asciiTheme="majorHAnsi" w:hAnsiTheme="majorHAnsi" w:cstheme="majorHAnsi"/>
          <w:sz w:val="24"/>
          <w:szCs w:val="24"/>
        </w:rPr>
        <w:t>measurable</w:t>
      </w:r>
    </w:p>
    <w:p w14:paraId="6930F2FE" w14:textId="77777777" w:rsidR="003D7C95" w:rsidRPr="003D7C95" w:rsidRDefault="003D7C95" w:rsidP="003D7C95">
      <w:pPr>
        <w:pStyle w:val="ListParagraph"/>
        <w:numPr>
          <w:ilvl w:val="0"/>
          <w:numId w:val="3"/>
        </w:numPr>
        <w:rPr>
          <w:rFonts w:asciiTheme="majorHAnsi" w:hAnsiTheme="majorHAnsi" w:cstheme="majorHAnsi"/>
          <w:sz w:val="24"/>
          <w:szCs w:val="24"/>
        </w:rPr>
      </w:pPr>
      <w:r w:rsidRPr="003D7C95">
        <w:rPr>
          <w:rFonts w:asciiTheme="majorHAnsi" w:hAnsiTheme="majorHAnsi" w:cstheme="majorHAnsi"/>
          <w:sz w:val="24"/>
          <w:szCs w:val="24"/>
        </w:rPr>
        <w:t>impactful on quality</w:t>
      </w:r>
    </w:p>
    <w:p w14:paraId="15E6E1E7" w14:textId="77777777" w:rsidR="003D7C95" w:rsidRPr="003D7C95" w:rsidRDefault="003D7C95" w:rsidP="003D7C95">
      <w:pPr>
        <w:pStyle w:val="ListParagraph"/>
        <w:numPr>
          <w:ilvl w:val="0"/>
          <w:numId w:val="3"/>
        </w:numPr>
        <w:rPr>
          <w:rFonts w:asciiTheme="majorHAnsi" w:hAnsiTheme="majorHAnsi" w:cstheme="majorHAnsi"/>
          <w:sz w:val="24"/>
          <w:szCs w:val="24"/>
        </w:rPr>
      </w:pPr>
      <w:r w:rsidRPr="003D7C95">
        <w:rPr>
          <w:rFonts w:asciiTheme="majorHAnsi" w:hAnsiTheme="majorHAnsi" w:cstheme="majorHAnsi"/>
          <w:sz w:val="24"/>
          <w:szCs w:val="24"/>
        </w:rPr>
        <w:t>directed primarily for use with DSP’s</w:t>
      </w:r>
    </w:p>
    <w:p w14:paraId="55751669" w14:textId="77777777" w:rsidR="003D7C95" w:rsidRPr="003D7C95" w:rsidRDefault="003D7C95" w:rsidP="003D7C95">
      <w:pPr>
        <w:pStyle w:val="ListParagraph"/>
        <w:numPr>
          <w:ilvl w:val="0"/>
          <w:numId w:val="3"/>
        </w:numPr>
        <w:rPr>
          <w:rFonts w:asciiTheme="majorHAnsi" w:hAnsiTheme="majorHAnsi" w:cstheme="majorHAnsi"/>
          <w:sz w:val="24"/>
          <w:szCs w:val="24"/>
        </w:rPr>
      </w:pPr>
      <w:proofErr w:type="gramStart"/>
      <w:r w:rsidRPr="003D7C95">
        <w:rPr>
          <w:rFonts w:asciiTheme="majorHAnsi" w:hAnsiTheme="majorHAnsi" w:cstheme="majorHAnsi"/>
          <w:sz w:val="24"/>
          <w:szCs w:val="24"/>
        </w:rPr>
        <w:t>easily</w:t>
      </w:r>
      <w:proofErr w:type="gramEnd"/>
      <w:r w:rsidRPr="003D7C95">
        <w:rPr>
          <w:rFonts w:asciiTheme="majorHAnsi" w:hAnsiTheme="majorHAnsi" w:cstheme="majorHAnsi"/>
          <w:sz w:val="24"/>
          <w:szCs w:val="24"/>
        </w:rPr>
        <w:t xml:space="preserve"> reported so as to not add administrative burden to the provider or others.</w:t>
      </w:r>
    </w:p>
    <w:p w14:paraId="3C24F65A" w14:textId="77777777" w:rsidR="00534551" w:rsidRPr="005628DC" w:rsidRDefault="00534551" w:rsidP="00534551">
      <w:pPr>
        <w:ind w:left="360"/>
        <w:rPr>
          <w:rFonts w:asciiTheme="majorHAnsi" w:hAnsiTheme="majorHAnsi" w:cs="Times New Roman"/>
        </w:rPr>
      </w:pPr>
      <w:r w:rsidRPr="005628DC">
        <w:rPr>
          <w:rFonts w:asciiTheme="majorHAnsi" w:hAnsiTheme="majorHAnsi" w:cs="Times New Roman"/>
        </w:rPr>
        <w:t>Thoughts to guide our work:</w:t>
      </w:r>
      <w:bookmarkStart w:id="0" w:name="_GoBack"/>
      <w:bookmarkEnd w:id="0"/>
    </w:p>
    <w:p w14:paraId="710BA625" w14:textId="77777777" w:rsidR="00534551" w:rsidRPr="005628DC" w:rsidRDefault="00534551" w:rsidP="00534551">
      <w:pPr>
        <w:rPr>
          <w:rFonts w:asciiTheme="majorHAnsi" w:hAnsiTheme="majorHAnsi" w:cs="Times New Roman"/>
        </w:rPr>
      </w:pPr>
    </w:p>
    <w:p w14:paraId="66F1D645" w14:textId="77777777" w:rsidR="00534551" w:rsidRPr="005628DC" w:rsidRDefault="00534551" w:rsidP="00534551">
      <w:pPr>
        <w:pStyle w:val="ListParagraph"/>
        <w:numPr>
          <w:ilvl w:val="0"/>
          <w:numId w:val="2"/>
        </w:numPr>
        <w:rPr>
          <w:rFonts w:asciiTheme="majorHAnsi" w:hAnsiTheme="majorHAnsi" w:cs="Times New Roman"/>
          <w:sz w:val="24"/>
          <w:szCs w:val="24"/>
        </w:rPr>
      </w:pPr>
      <w:r w:rsidRPr="005628DC">
        <w:rPr>
          <w:rFonts w:asciiTheme="majorHAnsi" w:hAnsiTheme="majorHAnsi" w:cs="Times New Roman"/>
          <w:sz w:val="24"/>
          <w:szCs w:val="24"/>
        </w:rPr>
        <w:t>The direct support professional (DSP) workforce crisis is a major factor that places the greatest challenge to achieving positive outcomes for people with IDD</w:t>
      </w:r>
      <w:proofErr w:type="gramStart"/>
      <w:r w:rsidRPr="005628DC">
        <w:rPr>
          <w:rFonts w:asciiTheme="majorHAnsi" w:hAnsiTheme="majorHAnsi" w:cs="Times New Roman"/>
          <w:sz w:val="24"/>
          <w:szCs w:val="24"/>
        </w:rPr>
        <w:t>.,</w:t>
      </w:r>
      <w:proofErr w:type="gramEnd"/>
      <w:r w:rsidRPr="005628DC">
        <w:rPr>
          <w:rFonts w:asciiTheme="majorHAnsi" w:hAnsiTheme="majorHAnsi" w:cs="Times New Roman"/>
          <w:sz w:val="24"/>
          <w:szCs w:val="24"/>
        </w:rPr>
        <w:t xml:space="preserve"> The need for meaningful interventions to strengthen this workforce is urgent and cannot be deferred. </w:t>
      </w:r>
    </w:p>
    <w:p w14:paraId="66B60695" w14:textId="77777777" w:rsidR="00534551" w:rsidRPr="005628DC" w:rsidRDefault="00534551" w:rsidP="00534551">
      <w:pPr>
        <w:pStyle w:val="ListParagraph"/>
        <w:numPr>
          <w:ilvl w:val="0"/>
          <w:numId w:val="2"/>
        </w:numPr>
        <w:rPr>
          <w:rFonts w:asciiTheme="majorHAnsi" w:hAnsiTheme="majorHAnsi" w:cs="Times New Roman"/>
          <w:sz w:val="24"/>
          <w:szCs w:val="24"/>
        </w:rPr>
      </w:pPr>
      <w:r w:rsidRPr="005628DC">
        <w:rPr>
          <w:rFonts w:asciiTheme="majorHAnsi" w:hAnsiTheme="majorHAnsi" w:cs="Times New Roman"/>
          <w:sz w:val="24"/>
          <w:szCs w:val="24"/>
        </w:rPr>
        <w:t xml:space="preserve">The current system is based on activities (units of staff time) and not on outcomes for people served.  The de facto solution for people with IDD that present for services is a staff-centric intervention.  </w:t>
      </w:r>
    </w:p>
    <w:p w14:paraId="70276315" w14:textId="77777777" w:rsidR="00534551" w:rsidRPr="005628DC" w:rsidRDefault="00534551" w:rsidP="00534551">
      <w:pPr>
        <w:pStyle w:val="ListParagraph"/>
        <w:numPr>
          <w:ilvl w:val="0"/>
          <w:numId w:val="2"/>
        </w:numPr>
        <w:rPr>
          <w:rFonts w:asciiTheme="majorHAnsi" w:hAnsiTheme="majorHAnsi" w:cs="Times New Roman"/>
          <w:sz w:val="24"/>
          <w:szCs w:val="24"/>
        </w:rPr>
      </w:pPr>
      <w:r w:rsidRPr="005628DC">
        <w:rPr>
          <w:rFonts w:asciiTheme="majorHAnsi" w:hAnsiTheme="majorHAnsi" w:cs="Times New Roman"/>
          <w:sz w:val="24"/>
          <w:szCs w:val="24"/>
        </w:rPr>
        <w:t xml:space="preserve">Disproportionate resources are dedicated to time-intensive administrative activities and documentation that add little or no value to the care being provided. </w:t>
      </w:r>
    </w:p>
    <w:p w14:paraId="32111E7B" w14:textId="77777777" w:rsidR="00534551" w:rsidRPr="005628DC" w:rsidRDefault="00534551" w:rsidP="00534551">
      <w:pPr>
        <w:pStyle w:val="ListParagraph"/>
        <w:numPr>
          <w:ilvl w:val="0"/>
          <w:numId w:val="2"/>
        </w:numPr>
        <w:rPr>
          <w:rFonts w:asciiTheme="majorHAnsi" w:hAnsiTheme="majorHAnsi" w:cs="Times New Roman"/>
          <w:sz w:val="24"/>
          <w:szCs w:val="24"/>
        </w:rPr>
      </w:pPr>
      <w:r w:rsidRPr="005628DC">
        <w:rPr>
          <w:rFonts w:asciiTheme="majorHAnsi" w:hAnsiTheme="majorHAnsi" w:cs="Times New Roman"/>
          <w:sz w:val="24"/>
          <w:szCs w:val="24"/>
        </w:rPr>
        <w:lastRenderedPageBreak/>
        <w:t xml:space="preserve">Given 10 – 20% DSP position vacancies, 50% DSP turnover rate, DSP wages hovering around poverty level and the staff-centric model of our system, Ohio’s system faces significant challenges that risk compromising high quality care for this population. </w:t>
      </w:r>
    </w:p>
    <w:p w14:paraId="55CB2648" w14:textId="77777777" w:rsidR="00534551" w:rsidRPr="005628DC" w:rsidRDefault="00534551" w:rsidP="00534551">
      <w:pPr>
        <w:ind w:left="360"/>
        <w:rPr>
          <w:rFonts w:asciiTheme="majorHAnsi" w:hAnsiTheme="majorHAnsi" w:cs="Times New Roman"/>
        </w:rPr>
      </w:pPr>
      <w:r w:rsidRPr="005628DC">
        <w:rPr>
          <w:rFonts w:asciiTheme="majorHAnsi" w:hAnsiTheme="majorHAnsi" w:cs="Times New Roman"/>
        </w:rPr>
        <w:t xml:space="preserve">The DODD subcommittee on long-term waiver reimbursement reform developed a set of principles that is guiding its ongoing work.  The principles reflect the goals and objectives the subcommittee considers to be of the highest importance in discussions of whether changes to the current model of caring for people with I/DD should be considered, and if so what those changes might be.  Any workforce incentives should not be misaligned with any of these guiding principles. </w:t>
      </w:r>
    </w:p>
    <w:p w14:paraId="6D886A93" w14:textId="77777777" w:rsidR="00534551" w:rsidRPr="005628DC" w:rsidRDefault="00534551" w:rsidP="00534551">
      <w:pPr>
        <w:rPr>
          <w:rFonts w:asciiTheme="majorHAnsi" w:hAnsiTheme="majorHAnsi" w:cs="Times New Roman"/>
        </w:rPr>
      </w:pPr>
    </w:p>
    <w:p w14:paraId="256D821D" w14:textId="77777777" w:rsidR="00534551" w:rsidRPr="005628DC" w:rsidRDefault="00534551" w:rsidP="00534551">
      <w:pPr>
        <w:pStyle w:val="ListParagraph"/>
        <w:numPr>
          <w:ilvl w:val="0"/>
          <w:numId w:val="1"/>
        </w:numPr>
        <w:rPr>
          <w:rFonts w:asciiTheme="majorHAnsi" w:hAnsiTheme="majorHAnsi" w:cs="Times New Roman"/>
          <w:sz w:val="24"/>
          <w:szCs w:val="24"/>
        </w:rPr>
      </w:pPr>
      <w:r w:rsidRPr="005628DC">
        <w:rPr>
          <w:rFonts w:asciiTheme="majorHAnsi" w:hAnsiTheme="majorHAnsi" w:cs="Times New Roman"/>
          <w:sz w:val="24"/>
          <w:szCs w:val="24"/>
        </w:rPr>
        <w:t>No person with IDD should lose needed services</w:t>
      </w:r>
    </w:p>
    <w:p w14:paraId="75255DFC" w14:textId="77777777" w:rsidR="00534551" w:rsidRPr="005628DC" w:rsidRDefault="00534551" w:rsidP="00534551">
      <w:pPr>
        <w:pStyle w:val="ListParagraph"/>
        <w:numPr>
          <w:ilvl w:val="0"/>
          <w:numId w:val="1"/>
        </w:numPr>
        <w:rPr>
          <w:rFonts w:asciiTheme="majorHAnsi" w:hAnsiTheme="majorHAnsi" w:cs="Times New Roman"/>
          <w:sz w:val="24"/>
          <w:szCs w:val="24"/>
        </w:rPr>
      </w:pPr>
      <w:r w:rsidRPr="005628DC">
        <w:rPr>
          <w:rFonts w:asciiTheme="majorHAnsi" w:hAnsiTheme="majorHAnsi" w:cs="Times New Roman"/>
          <w:sz w:val="24"/>
          <w:szCs w:val="24"/>
        </w:rPr>
        <w:t>Use the person-centered planning process to achieve community integration and enhanced community connections</w:t>
      </w:r>
    </w:p>
    <w:p w14:paraId="35938961" w14:textId="77777777" w:rsidR="00534551" w:rsidRPr="005628DC" w:rsidRDefault="00534551" w:rsidP="00534551">
      <w:pPr>
        <w:pStyle w:val="ListParagraph"/>
        <w:numPr>
          <w:ilvl w:val="0"/>
          <w:numId w:val="1"/>
        </w:numPr>
        <w:rPr>
          <w:rFonts w:asciiTheme="majorHAnsi" w:hAnsiTheme="majorHAnsi" w:cs="Times New Roman"/>
          <w:sz w:val="24"/>
          <w:szCs w:val="24"/>
        </w:rPr>
      </w:pPr>
      <w:r w:rsidRPr="005628DC">
        <w:rPr>
          <w:rFonts w:asciiTheme="majorHAnsi" w:hAnsiTheme="majorHAnsi" w:cs="Times New Roman"/>
          <w:sz w:val="24"/>
          <w:szCs w:val="24"/>
        </w:rPr>
        <w:t>No loss of current funding</w:t>
      </w:r>
    </w:p>
    <w:p w14:paraId="780A1963" w14:textId="77777777" w:rsidR="00534551" w:rsidRPr="005628DC" w:rsidRDefault="00534551" w:rsidP="00534551">
      <w:pPr>
        <w:pStyle w:val="ListParagraph"/>
        <w:numPr>
          <w:ilvl w:val="0"/>
          <w:numId w:val="1"/>
        </w:numPr>
        <w:rPr>
          <w:rFonts w:asciiTheme="majorHAnsi" w:hAnsiTheme="majorHAnsi" w:cs="Times New Roman"/>
          <w:sz w:val="24"/>
          <w:szCs w:val="24"/>
        </w:rPr>
      </w:pPr>
      <w:r w:rsidRPr="005628DC">
        <w:rPr>
          <w:rFonts w:asciiTheme="majorHAnsi" w:hAnsiTheme="majorHAnsi" w:cs="Times New Roman"/>
          <w:sz w:val="24"/>
          <w:szCs w:val="24"/>
        </w:rPr>
        <w:t>An adequate workforce must be available</w:t>
      </w:r>
    </w:p>
    <w:p w14:paraId="367CF249" w14:textId="77777777" w:rsidR="00534551" w:rsidRPr="005628DC" w:rsidRDefault="00534551" w:rsidP="00534551">
      <w:pPr>
        <w:pStyle w:val="ListParagraph"/>
        <w:numPr>
          <w:ilvl w:val="0"/>
          <w:numId w:val="1"/>
        </w:numPr>
        <w:rPr>
          <w:rFonts w:asciiTheme="majorHAnsi" w:hAnsiTheme="majorHAnsi" w:cs="Times New Roman"/>
          <w:sz w:val="24"/>
          <w:szCs w:val="24"/>
        </w:rPr>
      </w:pPr>
      <w:r w:rsidRPr="005628DC">
        <w:rPr>
          <w:rFonts w:asciiTheme="majorHAnsi" w:hAnsiTheme="majorHAnsi" w:cs="Times New Roman"/>
          <w:sz w:val="24"/>
          <w:szCs w:val="24"/>
        </w:rPr>
        <w:t>People with I/DD must be healthy and safe, but not be denied the dignity of risk</w:t>
      </w:r>
    </w:p>
    <w:p w14:paraId="7267B627" w14:textId="77777777" w:rsidR="00534551" w:rsidRPr="005628DC" w:rsidRDefault="00534551" w:rsidP="00534551">
      <w:pPr>
        <w:pStyle w:val="ListParagraph"/>
        <w:numPr>
          <w:ilvl w:val="0"/>
          <w:numId w:val="1"/>
        </w:numPr>
        <w:rPr>
          <w:rFonts w:asciiTheme="majorHAnsi" w:hAnsiTheme="majorHAnsi" w:cs="Times New Roman"/>
          <w:sz w:val="24"/>
          <w:szCs w:val="24"/>
        </w:rPr>
      </w:pPr>
      <w:r w:rsidRPr="005628DC">
        <w:rPr>
          <w:rFonts w:asciiTheme="majorHAnsi" w:hAnsiTheme="majorHAnsi" w:cs="Times New Roman"/>
          <w:sz w:val="24"/>
          <w:szCs w:val="24"/>
        </w:rPr>
        <w:t>Funding must relate to the cost of living</w:t>
      </w:r>
    </w:p>
    <w:p w14:paraId="0FC3FBFE" w14:textId="77777777" w:rsidR="00534551" w:rsidRPr="005628DC" w:rsidRDefault="00534551" w:rsidP="00534551">
      <w:pPr>
        <w:pStyle w:val="ListParagraph"/>
        <w:numPr>
          <w:ilvl w:val="0"/>
          <w:numId w:val="1"/>
        </w:numPr>
        <w:rPr>
          <w:rFonts w:asciiTheme="majorHAnsi" w:hAnsiTheme="majorHAnsi" w:cs="Times New Roman"/>
          <w:sz w:val="24"/>
          <w:szCs w:val="24"/>
        </w:rPr>
      </w:pPr>
      <w:r w:rsidRPr="005628DC">
        <w:rPr>
          <w:rFonts w:asciiTheme="majorHAnsi" w:hAnsiTheme="majorHAnsi" w:cs="Times New Roman"/>
          <w:sz w:val="24"/>
          <w:szCs w:val="24"/>
        </w:rPr>
        <w:t>Change financial incentives so they get us where we want to be</w:t>
      </w:r>
    </w:p>
    <w:p w14:paraId="6CA702A2" w14:textId="77777777" w:rsidR="00534551" w:rsidRPr="005628DC" w:rsidRDefault="00534551" w:rsidP="00534551">
      <w:pPr>
        <w:pStyle w:val="ListParagraph"/>
        <w:numPr>
          <w:ilvl w:val="0"/>
          <w:numId w:val="1"/>
        </w:numPr>
        <w:rPr>
          <w:rFonts w:asciiTheme="majorHAnsi" w:hAnsiTheme="majorHAnsi" w:cs="Times New Roman"/>
          <w:sz w:val="24"/>
          <w:szCs w:val="24"/>
        </w:rPr>
      </w:pPr>
      <w:r w:rsidRPr="005628DC">
        <w:rPr>
          <w:rFonts w:asciiTheme="majorHAnsi" w:hAnsiTheme="majorHAnsi" w:cs="Times New Roman"/>
          <w:sz w:val="24"/>
          <w:szCs w:val="24"/>
        </w:rPr>
        <w:t>Reduce administrative cost</w:t>
      </w:r>
    </w:p>
    <w:p w14:paraId="5E1CE601" w14:textId="77777777" w:rsidR="00534551" w:rsidRPr="005628DC" w:rsidRDefault="00534551" w:rsidP="00534551">
      <w:pPr>
        <w:pStyle w:val="ListParagraph"/>
        <w:numPr>
          <w:ilvl w:val="0"/>
          <w:numId w:val="1"/>
        </w:numPr>
        <w:rPr>
          <w:rFonts w:asciiTheme="majorHAnsi" w:hAnsiTheme="majorHAnsi" w:cs="Times New Roman"/>
          <w:sz w:val="24"/>
          <w:szCs w:val="24"/>
        </w:rPr>
      </w:pPr>
      <w:r w:rsidRPr="005628DC">
        <w:rPr>
          <w:rFonts w:asciiTheme="majorHAnsi" w:hAnsiTheme="majorHAnsi" w:cs="Times New Roman"/>
          <w:sz w:val="24"/>
          <w:szCs w:val="24"/>
        </w:rPr>
        <w:t xml:space="preserve">Give people with disabilities, families and guardians greater control:  allocate the person the budget and, with conflict free support, allow the person to decide what they want/their outcomes they want, and select who provides the service and what is paid. </w:t>
      </w:r>
    </w:p>
    <w:p w14:paraId="15B09699" w14:textId="77777777" w:rsidR="00534551" w:rsidRPr="005628DC" w:rsidRDefault="00534551" w:rsidP="00534551">
      <w:pPr>
        <w:pStyle w:val="ListParagraph"/>
        <w:numPr>
          <w:ilvl w:val="0"/>
          <w:numId w:val="1"/>
        </w:numPr>
        <w:rPr>
          <w:rFonts w:asciiTheme="majorHAnsi" w:hAnsiTheme="majorHAnsi" w:cs="Times New Roman"/>
          <w:sz w:val="24"/>
          <w:szCs w:val="24"/>
        </w:rPr>
      </w:pPr>
      <w:r w:rsidRPr="005628DC">
        <w:rPr>
          <w:rFonts w:asciiTheme="majorHAnsi" w:hAnsiTheme="majorHAnsi" w:cs="Times New Roman"/>
          <w:sz w:val="24"/>
          <w:szCs w:val="24"/>
        </w:rPr>
        <w:t xml:space="preserve">Greater flexibility for providers and county boards to support the individual to achieve </w:t>
      </w:r>
      <w:proofErr w:type="gramStart"/>
      <w:r w:rsidRPr="005628DC">
        <w:rPr>
          <w:rFonts w:asciiTheme="majorHAnsi" w:hAnsiTheme="majorHAnsi" w:cs="Times New Roman"/>
          <w:sz w:val="24"/>
          <w:szCs w:val="24"/>
        </w:rPr>
        <w:t>their</w:t>
      </w:r>
      <w:proofErr w:type="gramEnd"/>
      <w:r w:rsidRPr="005628DC">
        <w:rPr>
          <w:rFonts w:asciiTheme="majorHAnsi" w:hAnsiTheme="majorHAnsi" w:cs="Times New Roman"/>
          <w:sz w:val="24"/>
          <w:szCs w:val="24"/>
        </w:rPr>
        <w:t xml:space="preserve"> desired outcome.</w:t>
      </w:r>
    </w:p>
    <w:p w14:paraId="07E99C87" w14:textId="77777777" w:rsidR="003D7C95" w:rsidRPr="003D7C95" w:rsidRDefault="003D7C95" w:rsidP="003D7C95">
      <w:pPr>
        <w:rPr>
          <w:rFonts w:asciiTheme="majorHAnsi" w:hAnsiTheme="majorHAnsi" w:cstheme="majorHAnsi"/>
        </w:rPr>
      </w:pPr>
    </w:p>
    <w:p w14:paraId="2826AD7A" w14:textId="77777777" w:rsidR="003D7C95" w:rsidRPr="003D7C95" w:rsidRDefault="003D7C95" w:rsidP="003D7C95">
      <w:pPr>
        <w:rPr>
          <w:rFonts w:asciiTheme="majorHAnsi" w:hAnsiTheme="majorHAnsi" w:cstheme="majorHAnsi"/>
        </w:rPr>
      </w:pPr>
      <w:r w:rsidRPr="003D7C95">
        <w:rPr>
          <w:rFonts w:asciiTheme="majorHAnsi" w:hAnsiTheme="majorHAnsi" w:cstheme="majorHAnsi"/>
        </w:rPr>
        <w:t>Need to address:</w:t>
      </w:r>
    </w:p>
    <w:p w14:paraId="6ED9F144" w14:textId="77777777" w:rsidR="003D7C95" w:rsidRPr="003D7C95" w:rsidRDefault="003D7C95" w:rsidP="003D7C95">
      <w:pPr>
        <w:rPr>
          <w:rFonts w:asciiTheme="majorHAnsi" w:hAnsiTheme="majorHAnsi" w:cstheme="majorHAnsi"/>
        </w:rPr>
      </w:pPr>
    </w:p>
    <w:p w14:paraId="3A09B6A3" w14:textId="77777777" w:rsidR="003D7C95" w:rsidRPr="003D7C95" w:rsidRDefault="003D7C95" w:rsidP="003D7C95">
      <w:pPr>
        <w:numPr>
          <w:ilvl w:val="0"/>
          <w:numId w:val="4"/>
        </w:numPr>
        <w:rPr>
          <w:rFonts w:asciiTheme="majorHAnsi" w:eastAsia="Times New Roman" w:hAnsiTheme="majorHAnsi" w:cstheme="majorHAnsi"/>
          <w:color w:val="000000"/>
        </w:rPr>
      </w:pPr>
      <w:r w:rsidRPr="003D7C95">
        <w:rPr>
          <w:rFonts w:asciiTheme="majorHAnsi" w:eastAsia="Times New Roman" w:hAnsiTheme="majorHAnsi" w:cstheme="majorHAnsi"/>
          <w:color w:val="000000"/>
        </w:rPr>
        <w:t>Identify measures that demonstrate an agency¹s commitment to direct support professionals</w:t>
      </w:r>
    </w:p>
    <w:p w14:paraId="21B06BA6" w14:textId="77777777" w:rsidR="003D7C95" w:rsidRPr="003D7C95" w:rsidRDefault="003D7C95" w:rsidP="003D7C95">
      <w:pPr>
        <w:numPr>
          <w:ilvl w:val="0"/>
          <w:numId w:val="4"/>
        </w:numPr>
        <w:rPr>
          <w:rFonts w:asciiTheme="majorHAnsi" w:eastAsia="Times New Roman" w:hAnsiTheme="majorHAnsi" w:cstheme="majorHAnsi"/>
          <w:color w:val="000000"/>
        </w:rPr>
      </w:pPr>
      <w:r w:rsidRPr="003D7C95">
        <w:rPr>
          <w:rFonts w:asciiTheme="majorHAnsi" w:eastAsia="Times New Roman" w:hAnsiTheme="majorHAnsi" w:cstheme="majorHAnsi"/>
          <w:color w:val="000000"/>
        </w:rPr>
        <w:t>Identify the data necessary to verify the agency meets the standard</w:t>
      </w:r>
    </w:p>
    <w:p w14:paraId="081E9061" w14:textId="77777777" w:rsidR="003D7C95" w:rsidRPr="003D7C95" w:rsidRDefault="003D7C95" w:rsidP="003D7C95">
      <w:pPr>
        <w:numPr>
          <w:ilvl w:val="0"/>
          <w:numId w:val="4"/>
        </w:numPr>
        <w:rPr>
          <w:rFonts w:asciiTheme="majorHAnsi" w:eastAsia="Times New Roman" w:hAnsiTheme="majorHAnsi" w:cstheme="majorHAnsi"/>
          <w:color w:val="000000"/>
        </w:rPr>
      </w:pPr>
      <w:r w:rsidRPr="003D7C95">
        <w:rPr>
          <w:rFonts w:asciiTheme="majorHAnsi" w:eastAsia="Times New Roman" w:hAnsiTheme="majorHAnsi" w:cstheme="majorHAnsi"/>
          <w:color w:val="000000"/>
        </w:rPr>
        <w:t>Specify how agencies would gather/produce the data in an efficient manner.</w:t>
      </w:r>
    </w:p>
    <w:p w14:paraId="415B7E90" w14:textId="6E133F17" w:rsidR="003D7C95" w:rsidRPr="003D7C95" w:rsidRDefault="003D7C95" w:rsidP="001C3AAB">
      <w:pPr>
        <w:ind w:left="360"/>
        <w:rPr>
          <w:rFonts w:asciiTheme="majorHAnsi" w:hAnsiTheme="majorHAnsi" w:cstheme="majorHAnsi"/>
        </w:rPr>
      </w:pPr>
    </w:p>
    <w:p w14:paraId="73683AF5" w14:textId="77777777" w:rsidR="003D7C95" w:rsidRPr="003D7C95" w:rsidRDefault="003D7C95" w:rsidP="001C3AAB">
      <w:pPr>
        <w:ind w:left="360"/>
        <w:rPr>
          <w:rFonts w:asciiTheme="majorHAnsi" w:hAnsiTheme="majorHAnsi" w:cstheme="majorHAnsi"/>
        </w:rPr>
      </w:pPr>
    </w:p>
    <w:p w14:paraId="41B8EE35" w14:textId="0A5EC4BD" w:rsidR="00B51FDB" w:rsidRPr="005628DC" w:rsidRDefault="00B51FDB" w:rsidP="001C3AAB">
      <w:pPr>
        <w:ind w:left="360"/>
        <w:rPr>
          <w:rFonts w:asciiTheme="majorHAnsi" w:hAnsiTheme="majorHAnsi" w:cs="Times New Roman"/>
        </w:rPr>
      </w:pPr>
      <w:r w:rsidRPr="005628DC">
        <w:rPr>
          <w:rFonts w:asciiTheme="majorHAnsi" w:hAnsiTheme="majorHAnsi" w:cs="Times New Roman"/>
        </w:rPr>
        <w:t>Stage One:  VBP TA subject matter expert develop an environmental scan of all such workforce incentives in</w:t>
      </w:r>
      <w:r w:rsidR="001B262D" w:rsidRPr="005628DC">
        <w:rPr>
          <w:rFonts w:asciiTheme="majorHAnsi" w:hAnsiTheme="majorHAnsi" w:cs="Times New Roman"/>
        </w:rPr>
        <w:t xml:space="preserve">: </w:t>
      </w:r>
      <w:r w:rsidRPr="005628DC">
        <w:rPr>
          <w:rFonts w:asciiTheme="majorHAnsi" w:hAnsiTheme="majorHAnsi" w:cs="Times New Roman"/>
        </w:rPr>
        <w:t xml:space="preserve"> </w:t>
      </w:r>
      <w:r w:rsidR="001B262D" w:rsidRPr="005628DC">
        <w:rPr>
          <w:rFonts w:asciiTheme="majorHAnsi" w:hAnsiTheme="majorHAnsi" w:cs="Times New Roman"/>
        </w:rPr>
        <w:t xml:space="preserve">a. </w:t>
      </w:r>
      <w:r w:rsidRPr="005628DC">
        <w:rPr>
          <w:rFonts w:asciiTheme="majorHAnsi" w:hAnsiTheme="majorHAnsi" w:cs="Times New Roman"/>
        </w:rPr>
        <w:t>IDD</w:t>
      </w:r>
      <w:r w:rsidR="001B262D" w:rsidRPr="005628DC">
        <w:rPr>
          <w:rFonts w:asciiTheme="majorHAnsi" w:hAnsiTheme="majorHAnsi" w:cs="Times New Roman"/>
        </w:rPr>
        <w:t xml:space="preserve"> waiver services and ICF’s/IID; b. other Medicaid funded services</w:t>
      </w:r>
      <w:r w:rsidR="000D53DA">
        <w:rPr>
          <w:rFonts w:asciiTheme="majorHAnsi" w:hAnsiTheme="majorHAnsi" w:cs="Times New Roman"/>
        </w:rPr>
        <w:t>, including an assessment of the data used to develop and implement the measure and the administrative burden involved in doing so.</w:t>
      </w:r>
    </w:p>
    <w:p w14:paraId="1CB01806" w14:textId="77777777" w:rsidR="001B262D" w:rsidRPr="005628DC" w:rsidRDefault="001B262D" w:rsidP="001C3AAB">
      <w:pPr>
        <w:ind w:left="360"/>
        <w:rPr>
          <w:rFonts w:asciiTheme="majorHAnsi" w:hAnsiTheme="majorHAnsi" w:cs="Times New Roman"/>
        </w:rPr>
      </w:pPr>
    </w:p>
    <w:p w14:paraId="67E37C5E" w14:textId="43C0B001" w:rsidR="001B262D" w:rsidRPr="005628DC" w:rsidRDefault="001B262D" w:rsidP="001C3AAB">
      <w:pPr>
        <w:ind w:left="360"/>
        <w:rPr>
          <w:rFonts w:asciiTheme="majorHAnsi" w:hAnsiTheme="majorHAnsi" w:cs="Times New Roman"/>
        </w:rPr>
      </w:pPr>
      <w:r w:rsidRPr="005628DC">
        <w:rPr>
          <w:rFonts w:asciiTheme="majorHAnsi" w:hAnsiTheme="majorHAnsi" w:cs="Times New Roman"/>
        </w:rPr>
        <w:lastRenderedPageBreak/>
        <w:t xml:space="preserve">Stage Two:  The DODD long-term waiver reimbursement workgroup completes an analysis of the existing </w:t>
      </w:r>
      <w:r w:rsidR="000D53DA">
        <w:rPr>
          <w:rFonts w:asciiTheme="majorHAnsi" w:hAnsiTheme="majorHAnsi" w:cs="Times New Roman"/>
        </w:rPr>
        <w:t xml:space="preserve">measures and </w:t>
      </w:r>
      <w:r w:rsidRPr="005628DC">
        <w:rPr>
          <w:rFonts w:asciiTheme="majorHAnsi" w:hAnsiTheme="majorHAnsi" w:cs="Times New Roman"/>
        </w:rPr>
        <w:t>incentives and their applicability to Ohio, as well as an analysis of any other incentives that may not be implemented anywhere yet.</w:t>
      </w:r>
    </w:p>
    <w:p w14:paraId="1D2715C4" w14:textId="77777777" w:rsidR="001B262D" w:rsidRPr="005628DC" w:rsidRDefault="001B262D" w:rsidP="001C3AAB">
      <w:pPr>
        <w:ind w:left="360"/>
        <w:rPr>
          <w:rFonts w:asciiTheme="majorHAnsi" w:hAnsiTheme="majorHAnsi" w:cs="Times New Roman"/>
        </w:rPr>
      </w:pPr>
    </w:p>
    <w:p w14:paraId="22DB79E9" w14:textId="441913B8" w:rsidR="001B262D" w:rsidRPr="005628DC" w:rsidRDefault="001B262D" w:rsidP="001C3AAB">
      <w:pPr>
        <w:ind w:left="360"/>
        <w:rPr>
          <w:rFonts w:asciiTheme="majorHAnsi" w:hAnsiTheme="majorHAnsi" w:cs="Times New Roman"/>
        </w:rPr>
      </w:pPr>
      <w:r w:rsidRPr="005628DC">
        <w:rPr>
          <w:rFonts w:asciiTheme="majorHAnsi" w:hAnsiTheme="majorHAnsi" w:cs="Times New Roman"/>
        </w:rPr>
        <w:t>Stage Three:  The DODD long-term waiver reimbursement workgroup reaches consensus on the incentive(s) that are to be recommended to DODD for implementation.</w:t>
      </w:r>
    </w:p>
    <w:p w14:paraId="60D41AE8" w14:textId="77777777" w:rsidR="001B262D" w:rsidRPr="005628DC" w:rsidRDefault="001B262D" w:rsidP="001C3AAB">
      <w:pPr>
        <w:ind w:left="360"/>
        <w:rPr>
          <w:rFonts w:asciiTheme="majorHAnsi" w:hAnsiTheme="majorHAnsi" w:cs="Times New Roman"/>
        </w:rPr>
      </w:pPr>
    </w:p>
    <w:p w14:paraId="111640BB" w14:textId="2A4104D9" w:rsidR="001B262D" w:rsidRPr="005628DC" w:rsidRDefault="001B262D" w:rsidP="001C3AAB">
      <w:pPr>
        <w:ind w:left="360"/>
        <w:rPr>
          <w:rFonts w:asciiTheme="majorHAnsi" w:hAnsiTheme="majorHAnsi" w:cs="Times New Roman"/>
        </w:rPr>
      </w:pPr>
      <w:r w:rsidRPr="005628DC">
        <w:rPr>
          <w:rFonts w:asciiTheme="majorHAnsi" w:hAnsiTheme="majorHAnsi" w:cs="Times New Roman"/>
        </w:rPr>
        <w:t>Stage Four:  DODD decides to accept, reject or modify the recommendation(s) of the DODD long-term waiver reimbursement workgroup.</w:t>
      </w:r>
    </w:p>
    <w:p w14:paraId="372297A7" w14:textId="77777777" w:rsidR="00B51FDB" w:rsidRPr="005628DC" w:rsidRDefault="00B51FDB" w:rsidP="001C3AAB">
      <w:pPr>
        <w:ind w:left="360"/>
        <w:rPr>
          <w:rFonts w:asciiTheme="majorHAnsi" w:hAnsiTheme="majorHAnsi" w:cs="Times New Roman"/>
        </w:rPr>
      </w:pPr>
    </w:p>
    <w:p w14:paraId="005F17AA" w14:textId="77777777" w:rsidR="000277A1" w:rsidRPr="000277A1" w:rsidRDefault="000277A1" w:rsidP="000277A1">
      <w:pPr>
        <w:rPr>
          <w:rFonts w:asciiTheme="majorHAnsi" w:hAnsiTheme="majorHAnsi"/>
        </w:rPr>
      </w:pPr>
    </w:p>
    <w:p w14:paraId="622B7258" w14:textId="77777777" w:rsidR="003D40CB" w:rsidRPr="005628DC" w:rsidRDefault="003D40CB">
      <w:pPr>
        <w:rPr>
          <w:rFonts w:asciiTheme="majorHAnsi" w:hAnsiTheme="majorHAnsi"/>
        </w:rPr>
      </w:pPr>
    </w:p>
    <w:sectPr w:rsidR="003D40CB" w:rsidRPr="005628DC" w:rsidSect="00A47701">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903DF3" w15:done="0"/>
  <w15:commentEx w15:paraId="4917028E" w15:done="0"/>
  <w15:commentEx w15:paraId="3079EA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903DF3" w16cid:durableId="1F1822D3"/>
  <w16cid:commentId w16cid:paraId="4917028E" w16cid:durableId="1F1822C6"/>
  <w16cid:commentId w16cid:paraId="3079EAEE" w16cid:durableId="1F1821F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33286"/>
    <w:multiLevelType w:val="hybridMultilevel"/>
    <w:tmpl w:val="1D080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4D362A"/>
    <w:multiLevelType w:val="hybridMultilevel"/>
    <w:tmpl w:val="3C22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AD1705"/>
    <w:multiLevelType w:val="multilevel"/>
    <w:tmpl w:val="7D40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CCD096D"/>
    <w:multiLevelType w:val="hybridMultilevel"/>
    <w:tmpl w:val="F1F4B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ctoria Wachino">
    <w15:presenceInfo w15:providerId="Windows Live" w15:userId="87530e6916bb9a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21"/>
    <w:rsid w:val="000277A1"/>
    <w:rsid w:val="000B4D21"/>
    <w:rsid w:val="000D53DA"/>
    <w:rsid w:val="001B262D"/>
    <w:rsid w:val="001C3AAB"/>
    <w:rsid w:val="003D40CB"/>
    <w:rsid w:val="003D7C95"/>
    <w:rsid w:val="004D165A"/>
    <w:rsid w:val="00534551"/>
    <w:rsid w:val="005560B0"/>
    <w:rsid w:val="005628DC"/>
    <w:rsid w:val="00655ED9"/>
    <w:rsid w:val="006F0C59"/>
    <w:rsid w:val="007709BF"/>
    <w:rsid w:val="00957A6D"/>
    <w:rsid w:val="009605BF"/>
    <w:rsid w:val="009E0810"/>
    <w:rsid w:val="00A47701"/>
    <w:rsid w:val="00AD7445"/>
    <w:rsid w:val="00B0324D"/>
    <w:rsid w:val="00B3201C"/>
    <w:rsid w:val="00B51FDB"/>
    <w:rsid w:val="00CA5D1A"/>
    <w:rsid w:val="00CE3679"/>
    <w:rsid w:val="00E0066E"/>
    <w:rsid w:val="00E526AD"/>
    <w:rsid w:val="00E80791"/>
    <w:rsid w:val="00ED2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A2BB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D21"/>
    <w:pPr>
      <w:spacing w:after="160" w:line="259"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0B4D21"/>
    <w:rPr>
      <w:sz w:val="16"/>
      <w:szCs w:val="16"/>
    </w:rPr>
  </w:style>
  <w:style w:type="paragraph" w:styleId="CommentText">
    <w:name w:val="annotation text"/>
    <w:basedOn w:val="Normal"/>
    <w:link w:val="CommentTextChar"/>
    <w:uiPriority w:val="99"/>
    <w:semiHidden/>
    <w:unhideWhenUsed/>
    <w:rsid w:val="000B4D21"/>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0B4D21"/>
    <w:rPr>
      <w:rFonts w:eastAsiaTheme="minorHAnsi"/>
      <w:sz w:val="20"/>
      <w:szCs w:val="20"/>
    </w:rPr>
  </w:style>
  <w:style w:type="paragraph" w:styleId="BalloonText">
    <w:name w:val="Balloon Text"/>
    <w:basedOn w:val="Normal"/>
    <w:link w:val="BalloonTextChar"/>
    <w:uiPriority w:val="99"/>
    <w:semiHidden/>
    <w:unhideWhenUsed/>
    <w:rsid w:val="000B4D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4D2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B3201C"/>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B3201C"/>
    <w:rPr>
      <w:rFonts w:eastAsiaTheme="minorHAnsi"/>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D21"/>
    <w:pPr>
      <w:spacing w:after="160" w:line="259"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0B4D21"/>
    <w:rPr>
      <w:sz w:val="16"/>
      <w:szCs w:val="16"/>
    </w:rPr>
  </w:style>
  <w:style w:type="paragraph" w:styleId="CommentText">
    <w:name w:val="annotation text"/>
    <w:basedOn w:val="Normal"/>
    <w:link w:val="CommentTextChar"/>
    <w:uiPriority w:val="99"/>
    <w:semiHidden/>
    <w:unhideWhenUsed/>
    <w:rsid w:val="000B4D21"/>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0B4D21"/>
    <w:rPr>
      <w:rFonts w:eastAsiaTheme="minorHAnsi"/>
      <w:sz w:val="20"/>
      <w:szCs w:val="20"/>
    </w:rPr>
  </w:style>
  <w:style w:type="paragraph" w:styleId="BalloonText">
    <w:name w:val="Balloon Text"/>
    <w:basedOn w:val="Normal"/>
    <w:link w:val="BalloonTextChar"/>
    <w:uiPriority w:val="99"/>
    <w:semiHidden/>
    <w:unhideWhenUsed/>
    <w:rsid w:val="000B4D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4D2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B3201C"/>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B3201C"/>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1274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6/09/relationships/commentsIds" Target="commentsIds.xml"/><Relationship Id="rId1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749</Words>
  <Characters>4271</Characters>
  <Application>Microsoft Macintosh Word</Application>
  <DocSecurity>4</DocSecurity>
  <Lines>94</Lines>
  <Paragraphs>38</Paragraphs>
  <ScaleCrop>false</ScaleCrop>
  <HeadingPairs>
    <vt:vector size="2" baseType="variant">
      <vt:variant>
        <vt:lpstr>Title</vt:lpstr>
      </vt:variant>
      <vt:variant>
        <vt:i4>1</vt:i4>
      </vt:variant>
    </vt:vector>
  </HeadingPairs>
  <TitlesOfParts>
    <vt:vector size="1" baseType="lpstr">
      <vt:lpstr/>
    </vt:vector>
  </TitlesOfParts>
  <Company>OPRA</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2</cp:revision>
  <cp:lastPrinted>2018-08-10T18:51:00Z</cp:lastPrinted>
  <dcterms:created xsi:type="dcterms:W3CDTF">2018-08-10T18:59:00Z</dcterms:created>
  <dcterms:modified xsi:type="dcterms:W3CDTF">2018-08-10T18:59:00Z</dcterms:modified>
</cp:coreProperties>
</file>