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37FE1" w14:textId="77777777"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14:paraId="07DDD83F" w14:textId="77777777" w:rsidR="007E118C" w:rsidRPr="00DE3D1B" w:rsidRDefault="008670E3" w:rsidP="007E118C">
      <w:pPr>
        <w:jc w:val="center"/>
        <w:rPr>
          <w:rFonts w:asciiTheme="majorHAnsi" w:hAnsiTheme="majorHAnsi"/>
          <w:b/>
          <w:i/>
        </w:rPr>
      </w:pPr>
      <w:r>
        <w:rPr>
          <w:rFonts w:asciiTheme="majorHAnsi" w:hAnsiTheme="majorHAnsi"/>
          <w:b/>
          <w:i/>
        </w:rPr>
        <w:t>June 26</w:t>
      </w:r>
      <w:r w:rsidR="00C43637">
        <w:rPr>
          <w:rFonts w:asciiTheme="majorHAnsi" w:hAnsiTheme="majorHAnsi"/>
          <w:b/>
          <w:i/>
        </w:rPr>
        <w:t>, 2018</w:t>
      </w:r>
    </w:p>
    <w:p w14:paraId="64BDA5F4" w14:textId="77777777"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F31C20" w:rsidRPr="00FF7B20">
        <w:rPr>
          <w:rFonts w:asciiTheme="majorHAnsi" w:hAnsiTheme="majorHAnsi"/>
          <w:b/>
          <w:i/>
          <w:color w:val="FF0000"/>
        </w:rPr>
        <w:t>May</w:t>
      </w:r>
      <w:r w:rsidR="00C06E86" w:rsidRPr="00FF7B20">
        <w:rPr>
          <w:rFonts w:asciiTheme="majorHAnsi" w:hAnsiTheme="majorHAnsi"/>
          <w:b/>
          <w:i/>
          <w:color w:val="FF0000"/>
        </w:rPr>
        <w:t xml:space="preserve"> 2018</w:t>
      </w:r>
      <w:r w:rsidR="00B408D8" w:rsidRPr="00FF7B20">
        <w:rPr>
          <w:rFonts w:asciiTheme="majorHAnsi" w:hAnsiTheme="majorHAnsi"/>
          <w:b/>
          <w:i/>
          <w:color w:val="FF0000"/>
        </w:rPr>
        <w:t xml:space="preserve"> Board 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14:paraId="5A945CE7" w14:textId="77777777" w:rsidR="007E118C" w:rsidRPr="00DE3D1B" w:rsidRDefault="007E118C">
      <w:pPr>
        <w:rPr>
          <w:rFonts w:asciiTheme="majorHAnsi" w:hAnsiTheme="majorHAnsi"/>
        </w:rPr>
      </w:pPr>
    </w:p>
    <w:p w14:paraId="08BCECE7" w14:textId="77777777"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14:paraId="52D90B5F" w14:textId="77777777" w:rsidR="00585E67" w:rsidRDefault="00585E67" w:rsidP="00C10A16">
      <w:pPr>
        <w:widowControl w:val="0"/>
        <w:autoSpaceDE w:val="0"/>
        <w:autoSpaceDN w:val="0"/>
        <w:adjustRightInd w:val="0"/>
        <w:rPr>
          <w:rFonts w:asciiTheme="majorHAnsi" w:hAnsiTheme="majorHAnsi" w:cs="Calibri"/>
          <w:b/>
          <w:bCs/>
        </w:rPr>
      </w:pPr>
    </w:p>
    <w:p w14:paraId="6B9610DA" w14:textId="77777777" w:rsidR="00F30332" w:rsidRPr="00F51046" w:rsidRDefault="007D1DDA" w:rsidP="00F51046">
      <w:pPr>
        <w:widowControl w:val="0"/>
        <w:autoSpaceDE w:val="0"/>
        <w:autoSpaceDN w:val="0"/>
        <w:adjustRightInd w:val="0"/>
        <w:rPr>
          <w:rFonts w:asciiTheme="majorHAnsi" w:hAnsiTheme="majorHAnsi" w:cs="Times New Roman"/>
        </w:rPr>
      </w:pPr>
      <w:r w:rsidRPr="00DE3D1B">
        <w:rPr>
          <w:rFonts w:asciiTheme="majorHAnsi" w:hAnsiTheme="majorHAnsi" w:cs="Calibri"/>
          <w:b/>
          <w:bCs/>
        </w:rPr>
        <w:t>1.  Waiver Pilot</w:t>
      </w:r>
    </w:p>
    <w:p w14:paraId="77117720" w14:textId="77777777" w:rsidR="0020669B" w:rsidRDefault="00B408D8" w:rsidP="00E40492">
      <w:pPr>
        <w:rPr>
          <w:rFonts w:asciiTheme="majorHAnsi" w:hAnsiTheme="majorHAnsi" w:cs="Calibri"/>
        </w:rPr>
      </w:pPr>
      <w:r w:rsidRPr="004179E8">
        <w:rPr>
          <w:rFonts w:asciiTheme="majorHAnsi" w:hAnsiTheme="majorHAnsi" w:cs="Calibri"/>
        </w:rPr>
        <w:t>DODD asked Mark to facilitate a meeting of stakeholders to design recommendations for a new reimbursement system.  This workgroup has met twice.  Than Johnson (CRSI) and Carol Ansel (Madison County Board of DD)</w:t>
      </w:r>
      <w:r w:rsidR="0012491B" w:rsidRPr="004179E8">
        <w:rPr>
          <w:rFonts w:asciiTheme="majorHAnsi" w:hAnsiTheme="majorHAnsi" w:cs="Calibri"/>
        </w:rPr>
        <w:t xml:space="preserve"> agreed to co-chair the workgroup.</w:t>
      </w:r>
      <w:r w:rsidR="00755810" w:rsidRPr="004179E8">
        <w:rPr>
          <w:rFonts w:asciiTheme="majorHAnsi" w:hAnsiTheme="majorHAnsi" w:cs="Calibri"/>
        </w:rPr>
        <w:t xml:space="preserve"> </w:t>
      </w:r>
      <w:r w:rsidR="005B605F" w:rsidRPr="004179E8">
        <w:rPr>
          <w:rFonts w:asciiTheme="majorHAnsi" w:hAnsiTheme="majorHAnsi" w:cs="Calibri"/>
        </w:rPr>
        <w:t xml:space="preserve">The </w:t>
      </w:r>
      <w:r w:rsidR="005B605F" w:rsidRPr="0020669B">
        <w:rPr>
          <w:rFonts w:asciiTheme="majorHAnsi" w:hAnsiTheme="majorHAnsi" w:cs="Calibri"/>
        </w:rPr>
        <w:t>workgroup’s stretch goal is to have recommendations to DODD by April 2018.</w:t>
      </w:r>
      <w:r w:rsidR="004179E8" w:rsidRPr="0020669B">
        <w:rPr>
          <w:rFonts w:asciiTheme="majorHAnsi" w:hAnsiTheme="majorHAnsi" w:cs="Calibri"/>
        </w:rPr>
        <w:t xml:space="preserve">  The workgroup is working on guiding principles for the next generation of waiver reimbursement system reform.</w:t>
      </w:r>
      <w:r w:rsidR="00411291" w:rsidRPr="0020669B">
        <w:rPr>
          <w:rFonts w:asciiTheme="majorHAnsi" w:hAnsiTheme="majorHAnsi" w:cs="Calibri"/>
        </w:rPr>
        <w:t xml:space="preserve">  DODD applied for CMS technical assistance with implementing value based purchasing in IDD HCBS waivers.  If awarded, this technical assistance will run from April 2018 to February 2019.</w:t>
      </w:r>
      <w:r w:rsidR="002921E2" w:rsidRPr="0020669B">
        <w:rPr>
          <w:rFonts w:asciiTheme="majorHAnsi" w:hAnsiTheme="majorHAnsi" w:cs="Calibri"/>
        </w:rPr>
        <w:t xml:space="preserve">  The small group working on the short term waiver reimbursement revisions, based on the current system, continues to work on a potential solution to be presented by the end of March 2018.</w:t>
      </w:r>
    </w:p>
    <w:p w14:paraId="7413F13F" w14:textId="77777777" w:rsidR="0020669B" w:rsidRPr="00F51046" w:rsidRDefault="006541D2" w:rsidP="00E40492">
      <w:pPr>
        <w:rPr>
          <w:rFonts w:asciiTheme="majorHAnsi" w:hAnsiTheme="majorHAnsi" w:cs="Calibri"/>
        </w:rPr>
      </w:pPr>
      <w:r w:rsidRPr="00F51046">
        <w:rPr>
          <w:rFonts w:asciiTheme="majorHAnsi" w:hAnsiTheme="majorHAnsi" w:cs="Calibri"/>
        </w:rPr>
        <w:t xml:space="preserve">(Note:  Waiver Pilots </w:t>
      </w:r>
      <w:r w:rsidR="0020669B" w:rsidRPr="00F51046">
        <w:rPr>
          <w:rFonts w:asciiTheme="majorHAnsi" w:hAnsiTheme="majorHAnsi" w:cs="Calibri"/>
        </w:rPr>
        <w:t xml:space="preserve">will be discussed at the May 23, 2018 </w:t>
      </w:r>
      <w:r w:rsidR="00694FCA" w:rsidRPr="00F51046">
        <w:rPr>
          <w:rFonts w:asciiTheme="majorHAnsi" w:hAnsiTheme="majorHAnsi" w:cs="Calibri"/>
        </w:rPr>
        <w:t xml:space="preserve">OPRA </w:t>
      </w:r>
      <w:r w:rsidR="0020669B" w:rsidRPr="00F51046">
        <w:rPr>
          <w:rFonts w:asciiTheme="majorHAnsi" w:hAnsiTheme="majorHAnsi" w:cs="Calibri"/>
        </w:rPr>
        <w:t>board meeting.)</w:t>
      </w:r>
    </w:p>
    <w:p w14:paraId="3C1AEA02" w14:textId="4B130557" w:rsidR="00C43630" w:rsidRPr="00F51046" w:rsidRDefault="00F51046" w:rsidP="00E40492">
      <w:pPr>
        <w:rPr>
          <w:rFonts w:asciiTheme="majorHAnsi" w:hAnsiTheme="majorHAnsi" w:cs="Calibri"/>
          <w:color w:val="FF0000"/>
          <w:u w:val="single"/>
        </w:rPr>
      </w:pPr>
      <w:r>
        <w:rPr>
          <w:rFonts w:asciiTheme="majorHAnsi" w:hAnsiTheme="majorHAnsi" w:cs="Calibri"/>
          <w:color w:val="FF0000"/>
          <w:u w:val="single"/>
        </w:rPr>
        <w:t xml:space="preserve">DODD is drafting rule revisions necessary to move the residential rate redesign forward.  </w:t>
      </w:r>
      <w:proofErr w:type="gramStart"/>
      <w:r>
        <w:rPr>
          <w:rFonts w:asciiTheme="majorHAnsi" w:hAnsiTheme="majorHAnsi" w:cs="Calibri"/>
          <w:color w:val="FF0000"/>
          <w:u w:val="single"/>
        </w:rPr>
        <w:t xml:space="preserve">This </w:t>
      </w:r>
      <w:r w:rsidR="00D24B85">
        <w:rPr>
          <w:rFonts w:asciiTheme="majorHAnsi" w:hAnsiTheme="majorHAnsi" w:cs="Calibri"/>
          <w:color w:val="FF0000"/>
          <w:u w:val="single"/>
        </w:rPr>
        <w:t>would</w:t>
      </w:r>
      <w:r>
        <w:rPr>
          <w:rFonts w:asciiTheme="majorHAnsi" w:hAnsiTheme="majorHAnsi" w:cs="Calibri"/>
          <w:color w:val="FF0000"/>
          <w:u w:val="single"/>
        </w:rPr>
        <w:t xml:space="preserve"> not be a pilot if implemented</w:t>
      </w:r>
      <w:proofErr w:type="gramEnd"/>
      <w:r>
        <w:rPr>
          <w:rFonts w:asciiTheme="majorHAnsi" w:hAnsiTheme="majorHAnsi" w:cs="Calibri"/>
          <w:color w:val="FF0000"/>
          <w:u w:val="single"/>
        </w:rPr>
        <w:t xml:space="preserve">, </w:t>
      </w:r>
      <w:proofErr w:type="gramStart"/>
      <w:r>
        <w:rPr>
          <w:rFonts w:asciiTheme="majorHAnsi" w:hAnsiTheme="majorHAnsi" w:cs="Calibri"/>
          <w:color w:val="FF0000"/>
          <w:u w:val="single"/>
        </w:rPr>
        <w:t xml:space="preserve">rather </w:t>
      </w:r>
      <w:r w:rsidR="00D24B85">
        <w:rPr>
          <w:rFonts w:asciiTheme="majorHAnsi" w:hAnsiTheme="majorHAnsi" w:cs="Calibri"/>
          <w:color w:val="FF0000"/>
          <w:u w:val="single"/>
        </w:rPr>
        <w:t>it would</w:t>
      </w:r>
      <w:r>
        <w:rPr>
          <w:rFonts w:asciiTheme="majorHAnsi" w:hAnsiTheme="majorHAnsi" w:cs="Calibri"/>
          <w:color w:val="FF0000"/>
          <w:u w:val="single"/>
        </w:rPr>
        <w:t xml:space="preserve"> be statewide</w:t>
      </w:r>
      <w:proofErr w:type="gramEnd"/>
      <w:r>
        <w:rPr>
          <w:rFonts w:asciiTheme="majorHAnsi" w:hAnsiTheme="majorHAnsi" w:cs="Calibri"/>
          <w:color w:val="FF0000"/>
          <w:u w:val="single"/>
        </w:rPr>
        <w:t>.</w:t>
      </w:r>
      <w:r w:rsidR="00D24B85">
        <w:rPr>
          <w:rFonts w:asciiTheme="majorHAnsi" w:hAnsiTheme="majorHAnsi" w:cs="Calibri"/>
          <w:color w:val="FF0000"/>
          <w:u w:val="single"/>
        </w:rPr>
        <w:t xml:space="preserve">  Providers would bill </w:t>
      </w:r>
      <w:r w:rsidR="00081174">
        <w:rPr>
          <w:rFonts w:asciiTheme="majorHAnsi" w:hAnsiTheme="majorHAnsi" w:cs="Calibri"/>
          <w:color w:val="FF0000"/>
          <w:u w:val="single"/>
        </w:rPr>
        <w:t xml:space="preserve">congregate sites at </w:t>
      </w:r>
      <w:r w:rsidR="00D24B85">
        <w:rPr>
          <w:rFonts w:asciiTheme="majorHAnsi" w:hAnsiTheme="majorHAnsi" w:cs="Calibri"/>
          <w:color w:val="FF0000"/>
          <w:u w:val="single"/>
        </w:rPr>
        <w:t xml:space="preserve">a </w:t>
      </w:r>
      <w:proofErr w:type="gramStart"/>
      <w:r w:rsidR="00D24B85">
        <w:rPr>
          <w:rFonts w:asciiTheme="majorHAnsi" w:hAnsiTheme="majorHAnsi" w:cs="Calibri"/>
          <w:color w:val="FF0000"/>
          <w:u w:val="single"/>
        </w:rPr>
        <w:t>monthly allocated</w:t>
      </w:r>
      <w:proofErr w:type="gramEnd"/>
      <w:r w:rsidR="00D24B85">
        <w:rPr>
          <w:rFonts w:asciiTheme="majorHAnsi" w:hAnsiTheme="majorHAnsi" w:cs="Calibri"/>
          <w:color w:val="FF0000"/>
          <w:u w:val="single"/>
        </w:rPr>
        <w:t xml:space="preserve"> daily rate within a 3% risk corridor.  The new system would function as a bridge to </w:t>
      </w:r>
      <w:proofErr w:type="gramStart"/>
      <w:r w:rsidR="00D24B85">
        <w:rPr>
          <w:rFonts w:asciiTheme="majorHAnsi" w:hAnsiTheme="majorHAnsi" w:cs="Calibri"/>
          <w:color w:val="FF0000"/>
          <w:u w:val="single"/>
        </w:rPr>
        <w:t>longer term</w:t>
      </w:r>
      <w:proofErr w:type="gramEnd"/>
      <w:r w:rsidR="00D24B85">
        <w:rPr>
          <w:rFonts w:asciiTheme="majorHAnsi" w:hAnsiTheme="majorHAnsi" w:cs="Calibri"/>
          <w:color w:val="FF0000"/>
          <w:u w:val="single"/>
        </w:rPr>
        <w:t xml:space="preserve"> waiver reimbursement reform.</w:t>
      </w:r>
      <w:r w:rsidR="00081174">
        <w:rPr>
          <w:rFonts w:asciiTheme="majorHAnsi" w:hAnsiTheme="majorHAnsi" w:cs="Calibri"/>
          <w:color w:val="FF0000"/>
          <w:u w:val="single"/>
        </w:rPr>
        <w:t xml:space="preserve">  The </w:t>
      </w:r>
      <w:proofErr w:type="gramStart"/>
      <w:r w:rsidR="00081174">
        <w:rPr>
          <w:rFonts w:asciiTheme="majorHAnsi" w:hAnsiTheme="majorHAnsi" w:cs="Calibri"/>
          <w:color w:val="FF0000"/>
          <w:u w:val="single"/>
        </w:rPr>
        <w:t>longer term</w:t>
      </w:r>
      <w:proofErr w:type="gramEnd"/>
      <w:r w:rsidR="00081174">
        <w:rPr>
          <w:rFonts w:asciiTheme="majorHAnsi" w:hAnsiTheme="majorHAnsi" w:cs="Calibri"/>
          <w:color w:val="FF0000"/>
          <w:u w:val="single"/>
        </w:rPr>
        <w:t xml:space="preserve"> reform </w:t>
      </w:r>
      <w:r w:rsidR="00726C0D">
        <w:rPr>
          <w:rFonts w:asciiTheme="majorHAnsi" w:hAnsiTheme="majorHAnsi" w:cs="Calibri"/>
          <w:color w:val="FF0000"/>
          <w:u w:val="single"/>
        </w:rPr>
        <w:t>may be implemented once</w:t>
      </w:r>
      <w:r w:rsidR="00C46F21">
        <w:rPr>
          <w:rFonts w:asciiTheme="majorHAnsi" w:hAnsiTheme="majorHAnsi" w:cs="Calibri"/>
          <w:color w:val="FF0000"/>
          <w:u w:val="single"/>
        </w:rPr>
        <w:t xml:space="preserve"> system-wide consensus on </w:t>
      </w:r>
      <w:r w:rsidR="0053297F">
        <w:rPr>
          <w:rFonts w:asciiTheme="majorHAnsi" w:hAnsiTheme="majorHAnsi" w:cs="Calibri"/>
          <w:color w:val="FF0000"/>
          <w:u w:val="single"/>
        </w:rPr>
        <w:t>a</w:t>
      </w:r>
      <w:r w:rsidR="00C46F21">
        <w:rPr>
          <w:rFonts w:asciiTheme="majorHAnsi" w:hAnsiTheme="majorHAnsi" w:cs="Calibri"/>
          <w:color w:val="FF0000"/>
          <w:u w:val="single"/>
        </w:rPr>
        <w:t xml:space="preserve"> model can be reached.</w:t>
      </w:r>
      <w:r w:rsidR="005C0D69">
        <w:rPr>
          <w:rFonts w:asciiTheme="majorHAnsi" w:hAnsiTheme="majorHAnsi" w:cs="Calibri"/>
          <w:color w:val="FF0000"/>
          <w:u w:val="single"/>
        </w:rPr>
        <w:t xml:space="preserve">  An Ohio (and Arkansas) contingent visited DDA in Vancouver to study their payment and service delivery model.  The </w:t>
      </w:r>
      <w:proofErr w:type="spellStart"/>
      <w:r w:rsidR="005C0D69">
        <w:rPr>
          <w:rFonts w:asciiTheme="majorHAnsi" w:hAnsiTheme="majorHAnsi" w:cs="Calibri"/>
          <w:color w:val="FF0000"/>
          <w:u w:val="single"/>
        </w:rPr>
        <w:t>learnings</w:t>
      </w:r>
      <w:proofErr w:type="spellEnd"/>
      <w:r w:rsidR="005C0D69">
        <w:rPr>
          <w:rFonts w:asciiTheme="majorHAnsi" w:hAnsiTheme="majorHAnsi" w:cs="Calibri"/>
          <w:color w:val="FF0000"/>
          <w:u w:val="single"/>
        </w:rPr>
        <w:t xml:space="preserve"> will be shared with the </w:t>
      </w:r>
      <w:proofErr w:type="gramStart"/>
      <w:r w:rsidR="005C0D69">
        <w:rPr>
          <w:rFonts w:asciiTheme="majorHAnsi" w:hAnsiTheme="majorHAnsi" w:cs="Calibri"/>
          <w:color w:val="FF0000"/>
          <w:u w:val="single"/>
        </w:rPr>
        <w:t>long term</w:t>
      </w:r>
      <w:proofErr w:type="gramEnd"/>
      <w:r w:rsidR="005C0D69">
        <w:rPr>
          <w:rFonts w:asciiTheme="majorHAnsi" w:hAnsiTheme="majorHAnsi" w:cs="Calibri"/>
          <w:color w:val="FF0000"/>
          <w:u w:val="single"/>
        </w:rPr>
        <w:t xml:space="preserve"> reform work group for possible integration into the work group’s recommendations.  </w:t>
      </w:r>
    </w:p>
    <w:p w14:paraId="7655B51E" w14:textId="77777777" w:rsidR="009C0BE7" w:rsidRPr="00DE3D1B" w:rsidRDefault="009C0BE7" w:rsidP="00E40492">
      <w:pPr>
        <w:rPr>
          <w:rFonts w:asciiTheme="majorHAnsi" w:hAnsiTheme="majorHAnsi" w:cs="Calibri"/>
        </w:rPr>
      </w:pPr>
    </w:p>
    <w:p w14:paraId="51122FEA" w14:textId="7215AB61" w:rsidR="009C0BE7" w:rsidRPr="0053297F" w:rsidRDefault="001F5853" w:rsidP="00E40492">
      <w:pPr>
        <w:rPr>
          <w:rFonts w:asciiTheme="majorHAnsi" w:hAnsiTheme="majorHAnsi"/>
          <w:color w:val="FF0000"/>
          <w:u w:val="single"/>
        </w:rPr>
      </w:pPr>
      <w:r>
        <w:rPr>
          <w:rFonts w:asciiTheme="majorHAnsi" w:hAnsiTheme="majorHAnsi" w:cs="Calibri"/>
          <w:b/>
        </w:rPr>
        <w:t>2</w:t>
      </w:r>
      <w:r w:rsidR="009C0BE7" w:rsidRPr="00DE3D1B">
        <w:rPr>
          <w:rFonts w:asciiTheme="majorHAnsi" w:hAnsiTheme="majorHAnsi" w:cs="Calibri"/>
          <w:b/>
        </w:rPr>
        <w:t xml:space="preserve">.  </w:t>
      </w:r>
      <w:r w:rsidR="009C0BE7" w:rsidRPr="00DE3D1B">
        <w:rPr>
          <w:rFonts w:asciiTheme="majorHAnsi" w:hAnsiTheme="majorHAnsi"/>
          <w:b/>
        </w:rPr>
        <w:t>Healthcare Integration Workgroup</w:t>
      </w:r>
      <w:r w:rsidR="009C0BE7" w:rsidRPr="00DE3D1B">
        <w:rPr>
          <w:rFonts w:asciiTheme="majorHAnsi" w:hAnsiTheme="majorHAnsi"/>
        </w:rPr>
        <w:t xml:space="preserve"> (the integration of LTSS and healthcare </w:t>
      </w:r>
      <w:proofErr w:type="gramStart"/>
      <w:r w:rsidR="009C0BE7" w:rsidRPr="00DE3D1B">
        <w:rPr>
          <w:rFonts w:asciiTheme="majorHAnsi" w:hAnsiTheme="majorHAnsi"/>
        </w:rPr>
        <w:t>funding ,</w:t>
      </w:r>
      <w:proofErr w:type="gramEnd"/>
      <w:r w:rsidR="009C0BE7" w:rsidRPr="00DE3D1B">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DE3D1B">
        <w:rPr>
          <w:rFonts w:asciiTheme="majorHAnsi" w:hAnsiTheme="majorHAnsi"/>
        </w:rPr>
        <w:t xml:space="preserve"> – see C.1. below for more information</w:t>
      </w:r>
      <w:r w:rsidR="009C0BE7" w:rsidRPr="00DE3D1B">
        <w:rPr>
          <w:rFonts w:asciiTheme="majorHAnsi" w:hAnsiTheme="majorHAnsi"/>
        </w:rPr>
        <w:t>)</w:t>
      </w:r>
      <w:r w:rsidR="002D7A21" w:rsidRPr="00DE3D1B">
        <w:rPr>
          <w:rFonts w:asciiTheme="majorHAnsi" w:hAnsiTheme="majorHAnsi"/>
        </w:rPr>
        <w:t xml:space="preserve">.  </w:t>
      </w:r>
      <w:r w:rsidR="002D7A21" w:rsidRPr="00847DBC">
        <w:rPr>
          <w:rFonts w:asciiTheme="majorHAnsi" w:hAnsiTheme="majorHAnsi"/>
        </w:rPr>
        <w:t>The county board association has agreed to work with OPRA on defining quality/outcomes and payment systems to incentivize those outcomes.</w:t>
      </w:r>
      <w:r w:rsidR="00847DBC" w:rsidRPr="00847DBC">
        <w:rPr>
          <w:rFonts w:asciiTheme="majorHAnsi" w:hAnsiTheme="majorHAnsi"/>
        </w:rPr>
        <w:t xml:space="preserve">  </w:t>
      </w:r>
      <w:r w:rsidR="00847DBC" w:rsidRPr="0053297F">
        <w:rPr>
          <w:rFonts w:asciiTheme="majorHAnsi" w:hAnsiTheme="majorHAnsi"/>
          <w:color w:val="FF0000"/>
          <w:u w:val="single"/>
        </w:rPr>
        <w:t xml:space="preserve">The waiver pilot workgroup </w:t>
      </w:r>
      <w:r w:rsidR="0053297F" w:rsidRPr="0053297F">
        <w:rPr>
          <w:rFonts w:asciiTheme="majorHAnsi" w:hAnsiTheme="majorHAnsi"/>
          <w:color w:val="FF0000"/>
          <w:u w:val="single"/>
        </w:rPr>
        <w:t>will</w:t>
      </w:r>
      <w:r w:rsidR="00847DBC" w:rsidRPr="0053297F">
        <w:rPr>
          <w:rFonts w:asciiTheme="majorHAnsi" w:hAnsiTheme="majorHAnsi"/>
          <w:color w:val="FF0000"/>
          <w:u w:val="single"/>
        </w:rPr>
        <w:t xml:space="preserve"> undertake this work.</w:t>
      </w:r>
    </w:p>
    <w:p w14:paraId="41C51320" w14:textId="77777777" w:rsidR="00EA3E65" w:rsidRPr="00DE3D1B" w:rsidRDefault="00EA3E65" w:rsidP="00E40492">
      <w:pPr>
        <w:rPr>
          <w:rFonts w:asciiTheme="majorHAnsi" w:hAnsiTheme="majorHAnsi"/>
        </w:rPr>
      </w:pPr>
    </w:p>
    <w:p w14:paraId="407B9AC7" w14:textId="2E894D53" w:rsidR="00766E80" w:rsidRPr="004D6FBF" w:rsidRDefault="001F5853" w:rsidP="00766E80">
      <w:pPr>
        <w:rPr>
          <w:rFonts w:asciiTheme="majorHAnsi" w:hAnsiTheme="majorHAnsi" w:cs="Times New Roman"/>
        </w:rPr>
      </w:pPr>
      <w:r>
        <w:rPr>
          <w:rFonts w:asciiTheme="majorHAnsi" w:hAnsiTheme="majorHAnsi" w:cs="Times New Roman"/>
          <w:b/>
        </w:rPr>
        <w:t>3</w:t>
      </w:r>
      <w:r w:rsidR="00EA3E65" w:rsidRPr="00DE3D1B">
        <w:rPr>
          <w:rFonts w:asciiTheme="majorHAnsi" w:hAnsiTheme="majorHAnsi" w:cs="Times New Roman"/>
          <w:b/>
        </w:rPr>
        <w:t>.  DSP Pilot - Community Connections, Career Partnerships-Ohio</w:t>
      </w:r>
    </w:p>
    <w:p w14:paraId="60ED8A33" w14:textId="77777777" w:rsidR="00441DB4" w:rsidRPr="007210A4" w:rsidRDefault="00040AB6" w:rsidP="00DC2212">
      <w:pPr>
        <w:rPr>
          <w:rFonts w:asciiTheme="majorHAnsi" w:hAnsiTheme="majorHAnsi" w:cs="Times New Roman"/>
        </w:rPr>
      </w:pPr>
      <w:proofErr w:type="gramStart"/>
      <w:r w:rsidRPr="00DC2212">
        <w:rPr>
          <w:rFonts w:asciiTheme="majorHAnsi" w:hAnsiTheme="majorHAnsi" w:cs="Times New Roman"/>
        </w:rPr>
        <w:t>C3P(</w:t>
      </w:r>
      <w:proofErr w:type="gramEnd"/>
      <w:r w:rsidRPr="00DC2212">
        <w:rPr>
          <w:rFonts w:asciiTheme="majorHAnsi" w:hAnsiTheme="majorHAnsi" w:cs="Times New Roman"/>
        </w:rPr>
        <w:t>O) has had increased n</w:t>
      </w:r>
      <w:r w:rsidRPr="007210A4">
        <w:rPr>
          <w:rFonts w:asciiTheme="majorHAnsi" w:hAnsiTheme="majorHAnsi" w:cs="Times New Roman"/>
        </w:rPr>
        <w:t xml:space="preserve">ational attention.   We </w:t>
      </w:r>
      <w:r w:rsidR="004D6FBF" w:rsidRPr="007210A4">
        <w:rPr>
          <w:rFonts w:asciiTheme="majorHAnsi" w:hAnsiTheme="majorHAnsi" w:cs="Times New Roman"/>
        </w:rPr>
        <w:t xml:space="preserve">presented in New York, </w:t>
      </w:r>
      <w:r w:rsidRPr="007210A4">
        <w:rPr>
          <w:rFonts w:asciiTheme="majorHAnsi" w:hAnsiTheme="majorHAnsi" w:cs="Times New Roman"/>
        </w:rPr>
        <w:t>New Mexico</w:t>
      </w:r>
      <w:r w:rsidR="004D6FBF" w:rsidRPr="007210A4">
        <w:rPr>
          <w:rFonts w:asciiTheme="majorHAnsi" w:hAnsiTheme="majorHAnsi" w:cs="Times New Roman"/>
        </w:rPr>
        <w:t xml:space="preserve"> (national conference), Illinois and New Jersey</w:t>
      </w:r>
      <w:r w:rsidRPr="007210A4">
        <w:rPr>
          <w:rFonts w:asciiTheme="majorHAnsi" w:hAnsiTheme="majorHAnsi" w:cs="Times New Roman"/>
        </w:rPr>
        <w:t xml:space="preserve"> and </w:t>
      </w:r>
      <w:r w:rsidR="004D6FBF" w:rsidRPr="007210A4">
        <w:rPr>
          <w:rFonts w:asciiTheme="majorHAnsi" w:hAnsiTheme="majorHAnsi" w:cs="Times New Roman"/>
        </w:rPr>
        <w:t xml:space="preserve">authored </w:t>
      </w:r>
      <w:r w:rsidRPr="007210A4">
        <w:rPr>
          <w:rFonts w:asciiTheme="majorHAnsi" w:hAnsiTheme="majorHAnsi" w:cs="Times New Roman"/>
        </w:rPr>
        <w:t>an article for the University of Minnesota’s IMPACT newsletter.</w:t>
      </w:r>
    </w:p>
    <w:p w14:paraId="5A7CBC8B" w14:textId="77777777" w:rsidR="00FF1E97" w:rsidRDefault="00FF1E97" w:rsidP="007210A4">
      <w:pPr>
        <w:rPr>
          <w:rFonts w:ascii="Calibri" w:hAnsi="Calibri" w:cs="Times New Roman"/>
          <w:color w:val="000000"/>
        </w:rPr>
      </w:pPr>
    </w:p>
    <w:p w14:paraId="2738F44F" w14:textId="5E0D9998" w:rsidR="007210A4" w:rsidRPr="002F2A6D" w:rsidRDefault="00FF1E97" w:rsidP="007210A4">
      <w:pPr>
        <w:rPr>
          <w:rFonts w:ascii="Calibri" w:hAnsi="Calibri" w:cs="Times New Roman"/>
          <w:color w:val="FF0000"/>
          <w:u w:val="single"/>
        </w:rPr>
      </w:pPr>
      <w:r w:rsidRPr="002F2A6D">
        <w:rPr>
          <w:rFonts w:ascii="Calibri" w:hAnsi="Calibri" w:cs="Times New Roman"/>
          <w:color w:val="FF0000"/>
          <w:u w:val="single"/>
        </w:rPr>
        <w:t>G</w:t>
      </w:r>
      <w:r w:rsidR="007210A4" w:rsidRPr="002F2A6D">
        <w:rPr>
          <w:rFonts w:ascii="Calibri" w:hAnsi="Calibri" w:cs="Times New Roman"/>
          <w:color w:val="FF0000"/>
          <w:u w:val="single"/>
        </w:rPr>
        <w:t xml:space="preserve">raduation ceremonies </w:t>
      </w:r>
      <w:r w:rsidRPr="002F2A6D">
        <w:rPr>
          <w:rFonts w:ascii="Calibri" w:hAnsi="Calibri" w:cs="Times New Roman"/>
          <w:color w:val="FF0000"/>
          <w:u w:val="single"/>
        </w:rPr>
        <w:t xml:space="preserve">were held </w:t>
      </w:r>
      <w:r w:rsidR="007210A4" w:rsidRPr="002F2A6D">
        <w:rPr>
          <w:rFonts w:ascii="Calibri" w:hAnsi="Calibri" w:cs="Times New Roman"/>
          <w:color w:val="FF0000"/>
          <w:u w:val="single"/>
        </w:rPr>
        <w:t xml:space="preserve">at each of the high schools.  Twenty-four students received their CIP and thirteen students receive the CAP.  One student received a Basic Certificate and one student received a Certificate of Participation.  To date, sixty-four </w:t>
      </w:r>
      <w:r w:rsidR="007210A4" w:rsidRPr="002F2A6D">
        <w:rPr>
          <w:rFonts w:ascii="Calibri" w:hAnsi="Calibri" w:cs="Times New Roman"/>
          <w:color w:val="FF0000"/>
          <w:u w:val="single"/>
        </w:rPr>
        <w:lastRenderedPageBreak/>
        <w:t xml:space="preserve">students have received the CIP; twenty-three have </w:t>
      </w:r>
      <w:proofErr w:type="gramStart"/>
      <w:r w:rsidR="007210A4" w:rsidRPr="002F2A6D">
        <w:rPr>
          <w:rFonts w:ascii="Calibri" w:hAnsi="Calibri" w:cs="Times New Roman"/>
          <w:color w:val="FF0000"/>
          <w:u w:val="single"/>
        </w:rPr>
        <w:t>receive</w:t>
      </w:r>
      <w:proofErr w:type="gramEnd"/>
      <w:r w:rsidR="007210A4" w:rsidRPr="002F2A6D">
        <w:rPr>
          <w:rFonts w:ascii="Calibri" w:hAnsi="Calibri" w:cs="Times New Roman"/>
          <w:color w:val="FF0000"/>
          <w:u w:val="single"/>
        </w:rPr>
        <w:t xml:space="preserve"> the CAP; and there has been one Basic Certificate and one Certificate of Participation.</w:t>
      </w:r>
    </w:p>
    <w:p w14:paraId="4F0148C6" w14:textId="77777777" w:rsidR="007210A4" w:rsidRPr="002F2A6D" w:rsidRDefault="007210A4" w:rsidP="007210A4">
      <w:pPr>
        <w:rPr>
          <w:rFonts w:ascii="Calibri" w:hAnsi="Calibri" w:cs="Times New Roman"/>
          <w:color w:val="FF0000"/>
          <w:u w:val="single"/>
        </w:rPr>
      </w:pPr>
    </w:p>
    <w:p w14:paraId="7F51B81B" w14:textId="4A1B7409" w:rsidR="007210A4" w:rsidRPr="002F2A6D" w:rsidRDefault="007210A4" w:rsidP="007210A4">
      <w:pPr>
        <w:rPr>
          <w:rFonts w:ascii="Calibri" w:hAnsi="Calibri" w:cs="Times New Roman"/>
          <w:color w:val="FF0000"/>
          <w:u w:val="single"/>
        </w:rPr>
      </w:pPr>
      <w:r w:rsidRPr="002F2A6D">
        <w:rPr>
          <w:rFonts w:ascii="Calibri" w:hAnsi="Calibri" w:cs="Times New Roman"/>
          <w:color w:val="FF0000"/>
          <w:u w:val="single"/>
        </w:rPr>
        <w:t xml:space="preserve">CEVEC will not be participating in </w:t>
      </w:r>
      <w:proofErr w:type="gramStart"/>
      <w:r w:rsidRPr="002F2A6D">
        <w:rPr>
          <w:rFonts w:ascii="Calibri" w:hAnsi="Calibri" w:cs="Times New Roman"/>
          <w:color w:val="FF0000"/>
          <w:u w:val="single"/>
        </w:rPr>
        <w:t>C3P(</w:t>
      </w:r>
      <w:proofErr w:type="gramEnd"/>
      <w:r w:rsidRPr="002F2A6D">
        <w:rPr>
          <w:rFonts w:ascii="Calibri" w:hAnsi="Calibri" w:cs="Times New Roman"/>
          <w:color w:val="FF0000"/>
          <w:u w:val="single"/>
        </w:rPr>
        <w:t xml:space="preserve">O) for the 2018-19 school year.  Vanguard-Sentinel Career and Technical Centers are very excited about being a part of </w:t>
      </w:r>
      <w:proofErr w:type="gramStart"/>
      <w:r w:rsidRPr="002F2A6D">
        <w:rPr>
          <w:rFonts w:ascii="Calibri" w:hAnsi="Calibri" w:cs="Times New Roman"/>
          <w:color w:val="FF0000"/>
          <w:u w:val="single"/>
        </w:rPr>
        <w:t>C3P(</w:t>
      </w:r>
      <w:proofErr w:type="gramEnd"/>
      <w:r w:rsidRPr="002F2A6D">
        <w:rPr>
          <w:rFonts w:ascii="Calibri" w:hAnsi="Calibri" w:cs="Times New Roman"/>
          <w:color w:val="FF0000"/>
          <w:u w:val="single"/>
        </w:rPr>
        <w:t>O).  Foxfire High School in Muskingum County has applied for a grant to pay for the Pro</w:t>
      </w:r>
      <w:r w:rsidR="00FF1E97" w:rsidRPr="002F2A6D">
        <w:rPr>
          <w:rFonts w:ascii="Calibri" w:hAnsi="Calibri" w:cs="Times New Roman"/>
          <w:color w:val="FF0000"/>
          <w:u w:val="single"/>
        </w:rPr>
        <w:t>gram.</w:t>
      </w:r>
    </w:p>
    <w:p w14:paraId="7D10DE63" w14:textId="77777777" w:rsidR="007210A4" w:rsidRPr="002F2A6D" w:rsidRDefault="007210A4" w:rsidP="007210A4">
      <w:pPr>
        <w:rPr>
          <w:rFonts w:ascii="Calibri" w:hAnsi="Calibri" w:cs="Times New Roman"/>
          <w:color w:val="FF0000"/>
          <w:u w:val="single"/>
        </w:rPr>
      </w:pPr>
    </w:p>
    <w:p w14:paraId="0B308277" w14:textId="0B651A31" w:rsidR="007210A4" w:rsidRPr="002F2A6D" w:rsidRDefault="007210A4" w:rsidP="007210A4">
      <w:pPr>
        <w:rPr>
          <w:rFonts w:ascii="Calibri" w:hAnsi="Calibri" w:cs="Times New Roman"/>
          <w:color w:val="FF0000"/>
          <w:u w:val="single"/>
        </w:rPr>
      </w:pPr>
      <w:proofErr w:type="gramStart"/>
      <w:r w:rsidRPr="002F2A6D">
        <w:rPr>
          <w:rFonts w:ascii="Calibri" w:hAnsi="Calibri" w:cs="Times New Roman"/>
          <w:color w:val="FF0000"/>
          <w:u w:val="single"/>
        </w:rPr>
        <w:t>C3P(</w:t>
      </w:r>
      <w:proofErr w:type="gramEnd"/>
      <w:r w:rsidRPr="002F2A6D">
        <w:rPr>
          <w:rFonts w:ascii="Calibri" w:hAnsi="Calibri" w:cs="Times New Roman"/>
          <w:color w:val="FF0000"/>
          <w:u w:val="single"/>
        </w:rPr>
        <w:t>O) will be presented with the Moving Mountain</w:t>
      </w:r>
      <w:r w:rsidR="00FF1E97" w:rsidRPr="002F2A6D">
        <w:rPr>
          <w:rFonts w:ascii="Calibri" w:hAnsi="Calibri" w:cs="Times New Roman"/>
          <w:color w:val="FF0000"/>
          <w:u w:val="single"/>
        </w:rPr>
        <w:t>s Award on July 31 in Baltimore.</w:t>
      </w:r>
    </w:p>
    <w:p w14:paraId="5F09C481" w14:textId="77777777" w:rsidR="007210A4" w:rsidRPr="002F2A6D" w:rsidRDefault="007210A4" w:rsidP="007210A4">
      <w:pPr>
        <w:rPr>
          <w:rFonts w:ascii="Calibri" w:hAnsi="Calibri" w:cs="Times New Roman"/>
          <w:color w:val="FF0000"/>
          <w:u w:val="single"/>
        </w:rPr>
      </w:pPr>
    </w:p>
    <w:p w14:paraId="14C46853" w14:textId="0A34F9D8" w:rsidR="007210A4" w:rsidRPr="002F2A6D" w:rsidRDefault="007210A4" w:rsidP="007210A4">
      <w:pPr>
        <w:rPr>
          <w:rFonts w:ascii="Calibri" w:hAnsi="Calibri" w:cs="Times New Roman"/>
          <w:color w:val="FF0000"/>
          <w:u w:val="single"/>
        </w:rPr>
      </w:pPr>
      <w:r w:rsidRPr="002F2A6D">
        <w:rPr>
          <w:rFonts w:ascii="Calibri" w:hAnsi="Calibri" w:cs="Times New Roman"/>
          <w:color w:val="FF0000"/>
          <w:u w:val="single"/>
        </w:rPr>
        <w:t xml:space="preserve">The </w:t>
      </w:r>
      <w:proofErr w:type="gramStart"/>
      <w:r w:rsidRPr="002F2A6D">
        <w:rPr>
          <w:rFonts w:ascii="Calibri" w:hAnsi="Calibri" w:cs="Times New Roman"/>
          <w:color w:val="FF0000"/>
          <w:u w:val="single"/>
        </w:rPr>
        <w:t>Impact article was published</w:t>
      </w:r>
      <w:r w:rsidR="00FF1E97" w:rsidRPr="002F2A6D">
        <w:rPr>
          <w:rFonts w:ascii="Calibri" w:hAnsi="Calibri" w:cs="Times New Roman"/>
          <w:color w:val="FF0000"/>
          <w:u w:val="single"/>
        </w:rPr>
        <w:t xml:space="preserve"> by the University of Minnesota</w:t>
      </w:r>
      <w:proofErr w:type="gramEnd"/>
      <w:r w:rsidR="00FF1E97" w:rsidRPr="002F2A6D">
        <w:rPr>
          <w:rFonts w:ascii="Calibri" w:hAnsi="Calibri" w:cs="Times New Roman"/>
          <w:color w:val="FF0000"/>
          <w:u w:val="single"/>
        </w:rPr>
        <w:t>.</w:t>
      </w:r>
      <w:r w:rsidRPr="002F2A6D">
        <w:rPr>
          <w:rFonts w:ascii="Calibri" w:hAnsi="Calibri" w:cs="Times New Roman"/>
          <w:color w:val="FF0000"/>
          <w:u w:val="single"/>
        </w:rPr>
        <w:t> </w:t>
      </w:r>
    </w:p>
    <w:p w14:paraId="4DE2FB5D" w14:textId="77777777" w:rsidR="007210A4" w:rsidRPr="002F2A6D" w:rsidRDefault="007210A4" w:rsidP="007210A4">
      <w:pPr>
        <w:rPr>
          <w:rFonts w:ascii="Calibri" w:hAnsi="Calibri" w:cs="Times New Roman"/>
          <w:color w:val="FF0000"/>
          <w:u w:val="single"/>
        </w:rPr>
      </w:pPr>
    </w:p>
    <w:p w14:paraId="17D1F601" w14:textId="405D1C06" w:rsidR="007210A4" w:rsidRPr="002F2A6D" w:rsidRDefault="007210A4" w:rsidP="007210A4">
      <w:pPr>
        <w:rPr>
          <w:rFonts w:ascii="Calibri" w:hAnsi="Calibri" w:cs="Times New Roman"/>
          <w:color w:val="FF0000"/>
          <w:u w:val="single"/>
        </w:rPr>
      </w:pPr>
      <w:r w:rsidRPr="002F2A6D">
        <w:rPr>
          <w:rFonts w:ascii="Calibri" w:hAnsi="Calibri" w:cs="Times New Roman"/>
          <w:color w:val="FF0000"/>
          <w:u w:val="single"/>
        </w:rPr>
        <w:t xml:space="preserve">On June 4, 2018, </w:t>
      </w:r>
      <w:proofErr w:type="gramStart"/>
      <w:r w:rsidR="00377B2B" w:rsidRPr="002F2A6D">
        <w:rPr>
          <w:rFonts w:ascii="Calibri" w:hAnsi="Calibri" w:cs="Times New Roman"/>
          <w:color w:val="FF0000"/>
          <w:u w:val="single"/>
        </w:rPr>
        <w:t>C3P(</w:t>
      </w:r>
      <w:proofErr w:type="gramEnd"/>
      <w:r w:rsidR="00377B2B" w:rsidRPr="002F2A6D">
        <w:rPr>
          <w:rFonts w:ascii="Calibri" w:hAnsi="Calibri" w:cs="Times New Roman"/>
          <w:color w:val="FF0000"/>
          <w:u w:val="single"/>
        </w:rPr>
        <w:t>O) project participants</w:t>
      </w:r>
      <w:r w:rsidRPr="002F2A6D">
        <w:rPr>
          <w:rFonts w:ascii="Calibri" w:hAnsi="Calibri" w:cs="Times New Roman"/>
          <w:color w:val="FF0000"/>
          <w:u w:val="single"/>
        </w:rPr>
        <w:t xml:space="preserve"> met with high-level staff from CMS to talk about C3P(O).</w:t>
      </w:r>
      <w:r w:rsidR="00BE655E" w:rsidRPr="002F2A6D">
        <w:rPr>
          <w:rFonts w:ascii="Calibri" w:hAnsi="Calibri" w:cs="Times New Roman"/>
          <w:color w:val="FF0000"/>
          <w:u w:val="single"/>
        </w:rPr>
        <w:t xml:space="preserve">  CMS was impressed with the program and encouraged the development of a </w:t>
      </w:r>
      <w:proofErr w:type="gramStart"/>
      <w:r w:rsidR="00BE655E" w:rsidRPr="002F2A6D">
        <w:rPr>
          <w:rFonts w:ascii="Calibri" w:hAnsi="Calibri" w:cs="Times New Roman"/>
          <w:color w:val="FF0000"/>
          <w:u w:val="single"/>
        </w:rPr>
        <w:t>C3P(</w:t>
      </w:r>
      <w:proofErr w:type="gramEnd"/>
      <w:r w:rsidR="00BE655E" w:rsidRPr="002F2A6D">
        <w:rPr>
          <w:rFonts w:ascii="Calibri" w:hAnsi="Calibri" w:cs="Times New Roman"/>
          <w:color w:val="FF0000"/>
          <w:u w:val="single"/>
        </w:rPr>
        <w:t>O) manual for distribution to other states.</w:t>
      </w:r>
      <w:r w:rsidR="00081160" w:rsidRPr="002F2A6D">
        <w:rPr>
          <w:rFonts w:ascii="Calibri" w:hAnsi="Calibri" w:cs="Times New Roman"/>
          <w:color w:val="FF0000"/>
          <w:u w:val="single"/>
        </w:rPr>
        <w:t xml:space="preserve">  Janice will work on the development of a promotional manual, without program mechanics that are proprietary.</w:t>
      </w:r>
    </w:p>
    <w:p w14:paraId="6CD74852" w14:textId="77777777" w:rsidR="007210A4" w:rsidRPr="002F2A6D" w:rsidRDefault="007210A4" w:rsidP="007210A4">
      <w:pPr>
        <w:rPr>
          <w:rFonts w:ascii="Calibri" w:hAnsi="Calibri" w:cs="Times New Roman"/>
          <w:color w:val="FF0000"/>
          <w:u w:val="single"/>
        </w:rPr>
      </w:pPr>
    </w:p>
    <w:p w14:paraId="19FE6854" w14:textId="1AB3F859" w:rsidR="007210A4" w:rsidRPr="002F2A6D" w:rsidRDefault="007210A4" w:rsidP="007210A4">
      <w:pPr>
        <w:rPr>
          <w:rFonts w:ascii="Calibri" w:hAnsi="Calibri" w:cs="Times New Roman"/>
          <w:color w:val="FF0000"/>
          <w:u w:val="single"/>
        </w:rPr>
      </w:pPr>
      <w:proofErr w:type="spellStart"/>
      <w:r w:rsidRPr="002F2A6D">
        <w:rPr>
          <w:rFonts w:ascii="Calibri" w:hAnsi="Calibri" w:cs="Times New Roman"/>
          <w:color w:val="FF0000"/>
          <w:u w:val="single"/>
        </w:rPr>
        <w:t>ViaQuest</w:t>
      </w:r>
      <w:proofErr w:type="spellEnd"/>
      <w:r w:rsidRPr="002F2A6D">
        <w:rPr>
          <w:rFonts w:ascii="Calibri" w:hAnsi="Calibri" w:cs="Times New Roman"/>
          <w:color w:val="FF0000"/>
          <w:u w:val="single"/>
        </w:rPr>
        <w:t xml:space="preserve"> </w:t>
      </w:r>
      <w:r w:rsidR="003822DC">
        <w:rPr>
          <w:rFonts w:ascii="Calibri" w:hAnsi="Calibri" w:cs="Times New Roman"/>
          <w:color w:val="FF0000"/>
          <w:u w:val="single"/>
        </w:rPr>
        <w:t>will be</w:t>
      </w:r>
      <w:r w:rsidRPr="002F2A6D">
        <w:rPr>
          <w:rFonts w:ascii="Calibri" w:hAnsi="Calibri" w:cs="Times New Roman"/>
          <w:color w:val="FF0000"/>
          <w:u w:val="single"/>
        </w:rPr>
        <w:t xml:space="preserve"> the "host" site for </w:t>
      </w:r>
      <w:proofErr w:type="gramStart"/>
      <w:r w:rsidRPr="002F2A6D">
        <w:rPr>
          <w:rFonts w:ascii="Calibri" w:hAnsi="Calibri" w:cs="Times New Roman"/>
          <w:color w:val="FF0000"/>
          <w:u w:val="single"/>
        </w:rPr>
        <w:t>Fr</w:t>
      </w:r>
      <w:r w:rsidR="008D21A2">
        <w:rPr>
          <w:rFonts w:ascii="Calibri" w:hAnsi="Calibri" w:cs="Times New Roman"/>
          <w:color w:val="FF0000"/>
          <w:u w:val="single"/>
        </w:rPr>
        <w:t>anklin</w:t>
      </w:r>
      <w:proofErr w:type="gramEnd"/>
      <w:r w:rsidR="008D21A2">
        <w:rPr>
          <w:rFonts w:ascii="Calibri" w:hAnsi="Calibri" w:cs="Times New Roman"/>
          <w:color w:val="FF0000"/>
          <w:u w:val="single"/>
        </w:rPr>
        <w:t xml:space="preserve"> Heights High School.  </w:t>
      </w:r>
      <w:r w:rsidRPr="002F2A6D">
        <w:rPr>
          <w:rFonts w:ascii="Calibri" w:hAnsi="Calibri" w:cs="Times New Roman"/>
          <w:color w:val="FF0000"/>
          <w:u w:val="single"/>
        </w:rPr>
        <w:t xml:space="preserve">Residential Concepts </w:t>
      </w:r>
      <w:r w:rsidR="003822DC">
        <w:rPr>
          <w:rFonts w:ascii="Calibri" w:hAnsi="Calibri" w:cs="Times New Roman"/>
          <w:color w:val="FF0000"/>
          <w:u w:val="single"/>
        </w:rPr>
        <w:t>may be</w:t>
      </w:r>
      <w:r w:rsidRPr="002F2A6D">
        <w:rPr>
          <w:rFonts w:ascii="Calibri" w:hAnsi="Calibri" w:cs="Times New Roman"/>
          <w:color w:val="FF0000"/>
          <w:u w:val="single"/>
        </w:rPr>
        <w:t xml:space="preserve"> the "host" site for Clermont Northeastern High School.  </w:t>
      </w:r>
    </w:p>
    <w:p w14:paraId="4FF51FC7" w14:textId="77777777" w:rsidR="007210A4" w:rsidRPr="002F2A6D" w:rsidRDefault="007210A4" w:rsidP="007210A4">
      <w:pPr>
        <w:rPr>
          <w:rFonts w:ascii="Calibri" w:hAnsi="Calibri" w:cs="Times New Roman"/>
          <w:color w:val="FF0000"/>
          <w:u w:val="single"/>
        </w:rPr>
      </w:pPr>
    </w:p>
    <w:p w14:paraId="09D0F727" w14:textId="5618C9F6" w:rsidR="007210A4" w:rsidRPr="002F2A6D" w:rsidRDefault="003822DC" w:rsidP="007210A4">
      <w:pPr>
        <w:rPr>
          <w:rFonts w:ascii="Calibri" w:hAnsi="Calibri" w:cs="Times New Roman"/>
          <w:color w:val="FF0000"/>
          <w:u w:val="single"/>
        </w:rPr>
      </w:pPr>
      <w:r>
        <w:rPr>
          <w:rFonts w:ascii="Calibri" w:hAnsi="Calibri" w:cs="Times New Roman"/>
          <w:color w:val="FF0000"/>
          <w:u w:val="single"/>
        </w:rPr>
        <w:t xml:space="preserve">Janice has fielded inquiries from providers and schools about </w:t>
      </w:r>
      <w:proofErr w:type="gramStart"/>
      <w:r>
        <w:rPr>
          <w:rFonts w:ascii="Calibri" w:hAnsi="Calibri" w:cs="Times New Roman"/>
          <w:color w:val="FF0000"/>
          <w:u w:val="single"/>
        </w:rPr>
        <w:t>C3P(</w:t>
      </w:r>
      <w:proofErr w:type="gramEnd"/>
      <w:r>
        <w:rPr>
          <w:rFonts w:ascii="Calibri" w:hAnsi="Calibri" w:cs="Times New Roman"/>
          <w:color w:val="FF0000"/>
          <w:u w:val="single"/>
        </w:rPr>
        <w:t>O)</w:t>
      </w:r>
    </w:p>
    <w:p w14:paraId="30A64F30" w14:textId="77777777" w:rsidR="007210A4" w:rsidRPr="002F2A6D" w:rsidRDefault="007210A4" w:rsidP="007210A4">
      <w:pPr>
        <w:rPr>
          <w:rFonts w:ascii="Calibri" w:hAnsi="Calibri" w:cs="Times New Roman"/>
          <w:color w:val="FF0000"/>
          <w:u w:val="single"/>
        </w:rPr>
      </w:pPr>
    </w:p>
    <w:p w14:paraId="7738AADE" w14:textId="45B0CB71" w:rsidR="007210A4" w:rsidRPr="002F2A6D" w:rsidRDefault="00555967" w:rsidP="007210A4">
      <w:pPr>
        <w:rPr>
          <w:rFonts w:ascii="Calibri" w:hAnsi="Calibri" w:cs="Times New Roman"/>
          <w:color w:val="FF0000"/>
          <w:u w:val="single"/>
        </w:rPr>
      </w:pPr>
      <w:r>
        <w:rPr>
          <w:rFonts w:ascii="Calibri" w:hAnsi="Calibri" w:cs="Times New Roman"/>
          <w:color w:val="FF0000"/>
          <w:u w:val="single"/>
        </w:rPr>
        <w:t xml:space="preserve">Morgan High School is </w:t>
      </w:r>
      <w:r w:rsidR="007210A4" w:rsidRPr="002F2A6D">
        <w:rPr>
          <w:rFonts w:ascii="Calibri" w:hAnsi="Calibri" w:cs="Times New Roman"/>
          <w:color w:val="FF0000"/>
          <w:u w:val="single"/>
        </w:rPr>
        <w:t>looking forward to 2019-20 school year.</w:t>
      </w:r>
    </w:p>
    <w:p w14:paraId="394227F8" w14:textId="77777777" w:rsidR="004D6FBF" w:rsidRPr="00BB728C" w:rsidRDefault="004D6FBF" w:rsidP="00EA3E65">
      <w:pPr>
        <w:widowControl w:val="0"/>
        <w:autoSpaceDE w:val="0"/>
        <w:autoSpaceDN w:val="0"/>
        <w:adjustRightInd w:val="0"/>
        <w:rPr>
          <w:rFonts w:asciiTheme="majorHAnsi" w:hAnsiTheme="majorHAnsi" w:cs="Times New Roman"/>
          <w:color w:val="0000FF"/>
        </w:rPr>
      </w:pPr>
    </w:p>
    <w:p w14:paraId="3A042126" w14:textId="77777777"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t xml:space="preserve">Anyone interested in </w:t>
      </w:r>
      <w:proofErr w:type="gramStart"/>
      <w:r w:rsidRPr="00DE3D1B">
        <w:rPr>
          <w:rFonts w:asciiTheme="majorHAnsi" w:hAnsiTheme="majorHAnsi" w:cs="Calibri"/>
        </w:rPr>
        <w:t>C3P(</w:t>
      </w:r>
      <w:proofErr w:type="gramEnd"/>
      <w:r w:rsidRPr="00DE3D1B">
        <w:rPr>
          <w:rFonts w:asciiTheme="majorHAnsi" w:hAnsiTheme="majorHAnsi" w:cs="Calibri"/>
        </w:rPr>
        <w:t xml:space="preserve">O) is encouraged to contact Janice at </w:t>
      </w:r>
      <w:hyperlink r:id="rId8"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14:paraId="4B78704B" w14:textId="77777777" w:rsidR="00247C8F" w:rsidRPr="00DE3D1B" w:rsidRDefault="00247C8F" w:rsidP="008A25D8">
      <w:pPr>
        <w:widowControl w:val="0"/>
        <w:autoSpaceDE w:val="0"/>
        <w:autoSpaceDN w:val="0"/>
        <w:adjustRightInd w:val="0"/>
        <w:contextualSpacing/>
        <w:jc w:val="both"/>
        <w:rPr>
          <w:rFonts w:asciiTheme="majorHAnsi" w:hAnsiTheme="majorHAnsi" w:cs="Calibri"/>
          <w:b/>
        </w:rPr>
      </w:pPr>
    </w:p>
    <w:p w14:paraId="6678BDA4" w14:textId="0B5B246E" w:rsidR="008A25D8" w:rsidRPr="00DE3D1B" w:rsidRDefault="001F5853" w:rsidP="008A25D8">
      <w:pPr>
        <w:widowControl w:val="0"/>
        <w:autoSpaceDE w:val="0"/>
        <w:autoSpaceDN w:val="0"/>
        <w:adjustRightInd w:val="0"/>
        <w:contextualSpacing/>
        <w:jc w:val="both"/>
        <w:rPr>
          <w:rFonts w:asciiTheme="majorHAnsi" w:hAnsiTheme="majorHAnsi" w:cs="Calibri"/>
          <w:b/>
        </w:rPr>
      </w:pPr>
      <w:proofErr w:type="gramStart"/>
      <w:r>
        <w:rPr>
          <w:rFonts w:asciiTheme="majorHAnsi" w:hAnsiTheme="majorHAnsi" w:cs="Calibri"/>
          <w:b/>
        </w:rPr>
        <w:t>4</w:t>
      </w:r>
      <w:r w:rsidR="008A25D8" w:rsidRPr="00DE3D1B">
        <w:rPr>
          <w:rFonts w:asciiTheme="majorHAnsi" w:hAnsiTheme="majorHAnsi" w:cs="Calibri"/>
          <w:b/>
        </w:rPr>
        <w:t>.  Provider Information</w:t>
      </w:r>
      <w:proofErr w:type="gramEnd"/>
      <w:r w:rsidR="008A25D8" w:rsidRPr="00DE3D1B">
        <w:rPr>
          <w:rFonts w:asciiTheme="majorHAnsi" w:hAnsiTheme="majorHAnsi" w:cs="Calibri"/>
          <w:b/>
        </w:rPr>
        <w:t xml:space="preserve"> and Selection Tool Pilot</w:t>
      </w:r>
    </w:p>
    <w:p w14:paraId="411038F6" w14:textId="77777777" w:rsidR="00EA3E65" w:rsidRPr="00394488" w:rsidRDefault="00465CC3" w:rsidP="002C1BE3">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DE3D1B">
        <w:rPr>
          <w:rFonts w:asciiTheme="majorHAnsi" w:hAnsiTheme="majorHAnsi" w:cs="Times New Roman"/>
        </w:rPr>
        <w:t>among</w:t>
      </w:r>
      <w:proofErr w:type="gramEnd"/>
      <w:r w:rsidRPr="00DE3D1B">
        <w:rPr>
          <w:rFonts w:asciiTheme="majorHAnsi" w:hAnsiTheme="majorHAnsi" w:cs="Times New Roman"/>
        </w:rPr>
        <w:t xml:space="preserve"> DSP’s. </w:t>
      </w:r>
      <w:r w:rsidR="005779FB" w:rsidRPr="00DE3D1B">
        <w:rPr>
          <w:rFonts w:asciiTheme="majorHAnsi" w:hAnsiTheme="majorHAnsi" w:cs="Times New Roman"/>
        </w:rPr>
        <w:t xml:space="preserve"> (</w:t>
      </w:r>
      <w:proofErr w:type="gramStart"/>
      <w:r w:rsidR="005779FB" w:rsidRPr="00DE3D1B">
        <w:rPr>
          <w:rFonts w:asciiTheme="majorHAnsi" w:hAnsiTheme="majorHAnsi" w:cs="Times New Roman"/>
        </w:rPr>
        <w:t>see</w:t>
      </w:r>
      <w:proofErr w:type="gramEnd"/>
      <w:r w:rsidR="005779FB" w:rsidRPr="00DE3D1B">
        <w:rPr>
          <w:rFonts w:asciiTheme="majorHAnsi" w:hAnsiTheme="majorHAnsi" w:cs="Times New Roman"/>
        </w:rPr>
        <w:t xml:space="preserve"> C.7</w:t>
      </w:r>
      <w:r w:rsidRPr="00DE3D1B">
        <w:rPr>
          <w:rFonts w:asciiTheme="majorHAnsi" w:hAnsiTheme="majorHAnsi" w:cs="Times New Roman"/>
        </w:rPr>
        <w:t>. for additional information)</w:t>
      </w:r>
      <w:r w:rsidR="005779FB" w:rsidRPr="00DE3D1B">
        <w:rPr>
          <w:rFonts w:asciiTheme="majorHAnsi" w:hAnsiTheme="majorHAnsi" w:cs="Times New Roman"/>
        </w:rPr>
        <w:t xml:space="preserve">  </w:t>
      </w:r>
      <w:proofErr w:type="spellStart"/>
      <w:r w:rsidR="00694FCA" w:rsidRPr="00394488">
        <w:rPr>
          <w:rFonts w:asciiTheme="majorHAnsi" w:hAnsiTheme="majorHAnsi" w:cs="Times New Roman"/>
        </w:rPr>
        <w:t>ProviderGuide</w:t>
      </w:r>
      <w:proofErr w:type="spellEnd"/>
      <w:r w:rsidR="00694FCA" w:rsidRPr="00394488">
        <w:rPr>
          <w:rFonts w:asciiTheme="majorHAnsi" w:hAnsiTheme="majorHAnsi" w:cs="Times New Roman"/>
        </w:rPr>
        <w:t xml:space="preserve"> Plus will be discussed at the May 23, 2018 OPRA board meeting.</w:t>
      </w:r>
    </w:p>
    <w:p w14:paraId="2665FCED" w14:textId="77777777" w:rsidR="002C1BE3" w:rsidRPr="00DE3D1B" w:rsidRDefault="002C1BE3" w:rsidP="002C1BE3">
      <w:pPr>
        <w:widowControl w:val="0"/>
        <w:autoSpaceDE w:val="0"/>
        <w:autoSpaceDN w:val="0"/>
        <w:adjustRightInd w:val="0"/>
        <w:rPr>
          <w:rFonts w:asciiTheme="majorHAnsi" w:hAnsiTheme="majorHAnsi" w:cs="Times New Roman"/>
        </w:rPr>
      </w:pPr>
    </w:p>
    <w:p w14:paraId="31A4D57C" w14:textId="5798EB18" w:rsidR="002C1BE3" w:rsidRPr="00DE3D1B" w:rsidRDefault="001F5853" w:rsidP="002C1BE3">
      <w:pPr>
        <w:widowControl w:val="0"/>
        <w:autoSpaceDE w:val="0"/>
        <w:autoSpaceDN w:val="0"/>
        <w:adjustRightInd w:val="0"/>
        <w:rPr>
          <w:rFonts w:asciiTheme="majorHAnsi" w:hAnsiTheme="majorHAnsi" w:cs="Times New Roman"/>
          <w:b/>
        </w:rPr>
      </w:pPr>
      <w:r>
        <w:rPr>
          <w:rFonts w:asciiTheme="majorHAnsi" w:hAnsiTheme="majorHAnsi" w:cs="Times New Roman"/>
          <w:b/>
        </w:rPr>
        <w:t>5</w:t>
      </w:r>
      <w:r w:rsidR="002C1BE3" w:rsidRPr="00DE3D1B">
        <w:rPr>
          <w:rFonts w:asciiTheme="majorHAnsi" w:hAnsiTheme="majorHAnsi" w:cs="Times New Roman"/>
          <w:b/>
        </w:rPr>
        <w:t>.  Direct Care Workforce Workgroup</w:t>
      </w:r>
    </w:p>
    <w:p w14:paraId="1B9EB12B" w14:textId="000FD23A" w:rsidR="0039671A" w:rsidRPr="0067087F" w:rsidRDefault="002C1BE3" w:rsidP="00755810">
      <w:pPr>
        <w:widowControl w:val="0"/>
        <w:autoSpaceDE w:val="0"/>
        <w:autoSpaceDN w:val="0"/>
        <w:adjustRightInd w:val="0"/>
        <w:rPr>
          <w:rFonts w:asciiTheme="majorHAnsi" w:hAnsiTheme="majorHAnsi" w:cs="Times New Roman"/>
          <w:strike/>
          <w:color w:val="7030A0"/>
        </w:rPr>
      </w:pPr>
      <w:r w:rsidRPr="00DE3D1B">
        <w:rPr>
          <w:rFonts w:asciiTheme="majorHAnsi" w:hAnsiTheme="majorHAnsi" w:cs="Times New Roman"/>
        </w:rPr>
        <w:t>Lisa Reed (RHDD) is chairing and Anita is staffing the OPRA Direct Care Workforce Workgroup.</w:t>
      </w:r>
      <w:r w:rsidR="00BE0802" w:rsidRPr="00DE3D1B">
        <w:rPr>
          <w:rFonts w:asciiTheme="majorHAnsi" w:hAnsiTheme="majorHAnsi" w:cs="Times New Roman"/>
        </w:rPr>
        <w:t xml:space="preserve">  OPRA established this workgroup in 2015. The </w:t>
      </w:r>
      <w:proofErr w:type="gramStart"/>
      <w:r w:rsidR="00BE0802" w:rsidRPr="00DE3D1B">
        <w:rPr>
          <w:rFonts w:asciiTheme="majorHAnsi" w:hAnsiTheme="majorHAnsi" w:cs="Times New Roman"/>
        </w:rPr>
        <w:t>workgroup reviewed</w:t>
      </w:r>
      <w:proofErr w:type="gramEnd"/>
      <w:r w:rsidR="00BE0802" w:rsidRPr="00DE3D1B">
        <w:rPr>
          <w:rFonts w:asciiTheme="majorHAnsi" w:hAnsiTheme="majorHAnsi" w:cs="Times New Roman"/>
        </w:rPr>
        <w:t xml:space="preserve"> reasons DSP’s leave and brainstormed solutions. Top 3 reasons: lack of transportation, lack of </w:t>
      </w:r>
      <w:proofErr w:type="gramStart"/>
      <w:r w:rsidR="00BE0802" w:rsidRPr="00DE3D1B">
        <w:rPr>
          <w:rFonts w:asciiTheme="majorHAnsi" w:hAnsiTheme="majorHAnsi" w:cs="Times New Roman"/>
        </w:rPr>
        <w:t>child care</w:t>
      </w:r>
      <w:proofErr w:type="gramEnd"/>
      <w:r w:rsidR="00BE0802" w:rsidRPr="00DE3D1B">
        <w:rPr>
          <w:rFonts w:asciiTheme="majorHAnsi" w:hAnsiTheme="majorHAnsi" w:cs="Times New Roman"/>
        </w:rPr>
        <w:t xml:space="preserve">, poor supervision. </w:t>
      </w:r>
      <w:r w:rsidR="007F4539" w:rsidRPr="00DE3D1B">
        <w:rPr>
          <w:rFonts w:asciiTheme="majorHAnsi" w:hAnsiTheme="majorHAnsi" w:cs="Times New Roman"/>
        </w:rPr>
        <w:t>Continuing to</w:t>
      </w:r>
      <w:r w:rsidR="007F4539" w:rsidRPr="00DE3D1B">
        <w:rPr>
          <w:rFonts w:asciiTheme="majorHAnsi" w:hAnsiTheme="majorHAnsi" w:cs="Times New Roman"/>
          <w:color w:val="FF0000"/>
        </w:rPr>
        <w:t xml:space="preserve"> </w:t>
      </w:r>
      <w:r w:rsidR="007F4539" w:rsidRPr="00DE3D1B">
        <w:rPr>
          <w:rFonts w:asciiTheme="majorHAnsi" w:hAnsiTheme="majorHAnsi" w:cs="Times New Roman"/>
        </w:rPr>
        <w:t>w</w:t>
      </w:r>
      <w:r w:rsidR="00BE0802" w:rsidRPr="00DE3D1B">
        <w:rPr>
          <w:rFonts w:asciiTheme="majorHAnsi" w:hAnsiTheme="majorHAnsi" w:cs="Times New Roman"/>
        </w:rPr>
        <w:t>ork</w:t>
      </w:r>
      <w:r w:rsidR="007F4539" w:rsidRPr="00DE3D1B">
        <w:rPr>
          <w:rFonts w:asciiTheme="majorHAnsi" w:hAnsiTheme="majorHAnsi" w:cs="Times New Roman"/>
        </w:rPr>
        <w:t xml:space="preserve"> </w:t>
      </w:r>
      <w:r w:rsidR="00BE0802" w:rsidRPr="00DE3D1B">
        <w:rPr>
          <w:rFonts w:asciiTheme="majorHAnsi" w:hAnsiTheme="majorHAnsi" w:cs="Times New Roman"/>
        </w:rPr>
        <w:t xml:space="preserve">with Lucas County Family and Children First Council on a grant to pilot solutions to these problems. OADSP also involved. </w:t>
      </w:r>
      <w:r w:rsidR="00545D03" w:rsidRPr="00DE3D1B">
        <w:rPr>
          <w:rFonts w:asciiTheme="majorHAnsi" w:hAnsiTheme="majorHAnsi" w:cs="Times New Roman"/>
          <w:strike/>
          <w:color w:val="FF0000"/>
        </w:rPr>
        <w:t xml:space="preserve"> </w:t>
      </w:r>
      <w:r w:rsidR="00BE0802" w:rsidRPr="00DE3D1B">
        <w:rPr>
          <w:rFonts w:asciiTheme="majorHAnsi" w:hAnsiTheme="majorHAnsi" w:cs="Times New Roman"/>
        </w:rPr>
        <w:t>Pilot is one year in duration</w:t>
      </w:r>
      <w:r w:rsidR="00420BFB" w:rsidRPr="00DE3D1B">
        <w:rPr>
          <w:rFonts w:asciiTheme="majorHAnsi" w:hAnsiTheme="majorHAnsi" w:cs="Times New Roman"/>
        </w:rPr>
        <w:t xml:space="preserve"> and started July 1, 2016</w:t>
      </w:r>
      <w:r w:rsidR="00BE0802" w:rsidRPr="00DE3D1B">
        <w:rPr>
          <w:rFonts w:asciiTheme="majorHAnsi" w:hAnsiTheme="majorHAnsi" w:cs="Times New Roman"/>
        </w:rPr>
        <w:t>.</w:t>
      </w:r>
      <w:r w:rsidR="0039671A" w:rsidRPr="00DE3D1B">
        <w:rPr>
          <w:rFonts w:asciiTheme="majorHAnsi" w:hAnsiTheme="majorHAnsi" w:cs="Times New Roman"/>
        </w:rPr>
        <w:t xml:space="preserve">  The grant received an extension through December of 2017. </w:t>
      </w:r>
    </w:p>
    <w:p w14:paraId="31FF7E29" w14:textId="77777777" w:rsidR="00D817AA" w:rsidRPr="00DE3D1B" w:rsidRDefault="00D817AA" w:rsidP="002C1BE3">
      <w:pPr>
        <w:widowControl w:val="0"/>
        <w:autoSpaceDE w:val="0"/>
        <w:autoSpaceDN w:val="0"/>
        <w:adjustRightInd w:val="0"/>
        <w:rPr>
          <w:rFonts w:asciiTheme="majorHAnsi" w:hAnsiTheme="majorHAnsi" w:cs="Times New Roman"/>
          <w:u w:val="single"/>
        </w:rPr>
      </w:pPr>
    </w:p>
    <w:p w14:paraId="3197C5EF" w14:textId="77777777" w:rsidR="006F6298" w:rsidRPr="00931AF8" w:rsidRDefault="00D817AA" w:rsidP="006F6298">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Bridges out of </w:t>
      </w:r>
      <w:r w:rsidRPr="00931AF8">
        <w:rPr>
          <w:rFonts w:asciiTheme="majorHAnsi" w:hAnsiTheme="majorHAnsi" w:cs="Times New Roman"/>
        </w:rPr>
        <w:t xml:space="preserve">Poverty training is a major component of the grant. Members have been requesting the training. </w:t>
      </w:r>
      <w:r w:rsidR="00755810" w:rsidRPr="00931AF8">
        <w:rPr>
          <w:rFonts w:asciiTheme="majorHAnsi" w:hAnsiTheme="majorHAnsi" w:cs="Times New Roman"/>
        </w:rPr>
        <w:t xml:space="preserve"> The LCFCFC will be working with us on BOP trainings for 2018.  </w:t>
      </w:r>
    </w:p>
    <w:p w14:paraId="26912FE7" w14:textId="77777777" w:rsidR="00D817AA" w:rsidRPr="00931AF8" w:rsidRDefault="00D817AA" w:rsidP="00D817AA">
      <w:pPr>
        <w:widowControl w:val="0"/>
        <w:autoSpaceDE w:val="0"/>
        <w:autoSpaceDN w:val="0"/>
        <w:adjustRightInd w:val="0"/>
        <w:rPr>
          <w:rFonts w:asciiTheme="majorHAnsi" w:hAnsiTheme="majorHAnsi" w:cs="Times New Roman"/>
        </w:rPr>
      </w:pPr>
    </w:p>
    <w:p w14:paraId="2AE76EBC" w14:textId="77777777" w:rsidR="007F4539" w:rsidRPr="00931AF8" w:rsidRDefault="007F4539" w:rsidP="00D817AA">
      <w:pPr>
        <w:widowControl w:val="0"/>
        <w:autoSpaceDE w:val="0"/>
        <w:autoSpaceDN w:val="0"/>
        <w:adjustRightInd w:val="0"/>
        <w:rPr>
          <w:rFonts w:asciiTheme="majorHAnsi" w:hAnsiTheme="majorHAnsi" w:cs="Times New Roman"/>
        </w:rPr>
      </w:pPr>
      <w:r w:rsidRPr="00931AF8">
        <w:rPr>
          <w:rFonts w:asciiTheme="majorHAnsi" w:hAnsiTheme="majorHAnsi" w:cs="Times New Roman"/>
        </w:rPr>
        <w:lastRenderedPageBreak/>
        <w:t>We will be offering attendance to members for sessions scheduled by the B</w:t>
      </w:r>
      <w:r w:rsidR="00FB5224" w:rsidRPr="00931AF8">
        <w:rPr>
          <w:rFonts w:asciiTheme="majorHAnsi" w:hAnsiTheme="majorHAnsi" w:cs="Times New Roman"/>
        </w:rPr>
        <w:t xml:space="preserve">ridges </w:t>
      </w:r>
      <w:r w:rsidRPr="00931AF8">
        <w:rPr>
          <w:rFonts w:asciiTheme="majorHAnsi" w:hAnsiTheme="majorHAnsi" w:cs="Times New Roman"/>
        </w:rPr>
        <w:t>O</w:t>
      </w:r>
      <w:r w:rsidR="00FB5224" w:rsidRPr="00931AF8">
        <w:rPr>
          <w:rFonts w:asciiTheme="majorHAnsi" w:hAnsiTheme="majorHAnsi" w:cs="Times New Roman"/>
        </w:rPr>
        <w:t xml:space="preserve">ut of </w:t>
      </w:r>
      <w:r w:rsidRPr="00931AF8">
        <w:rPr>
          <w:rFonts w:asciiTheme="majorHAnsi" w:hAnsiTheme="majorHAnsi" w:cs="Times New Roman"/>
        </w:rPr>
        <w:t>P</w:t>
      </w:r>
      <w:r w:rsidR="00FB5224" w:rsidRPr="00931AF8">
        <w:rPr>
          <w:rFonts w:asciiTheme="majorHAnsi" w:hAnsiTheme="majorHAnsi" w:cs="Times New Roman"/>
        </w:rPr>
        <w:t>overty (BOP)</w:t>
      </w:r>
      <w:r w:rsidRPr="00931AF8">
        <w:rPr>
          <w:rFonts w:asciiTheme="majorHAnsi" w:hAnsiTheme="majorHAnsi" w:cs="Times New Roman"/>
        </w:rPr>
        <w:t xml:space="preserve"> licensed entities. We will also be scheduling a few OPRA sponsored sessions in different areas of the state.</w:t>
      </w:r>
    </w:p>
    <w:p w14:paraId="0B8FF685" w14:textId="77777777" w:rsidR="009429FA" w:rsidRPr="00931AF8" w:rsidRDefault="009429FA" w:rsidP="00D817AA">
      <w:pPr>
        <w:widowControl w:val="0"/>
        <w:autoSpaceDE w:val="0"/>
        <w:autoSpaceDN w:val="0"/>
        <w:adjustRightInd w:val="0"/>
        <w:rPr>
          <w:rFonts w:asciiTheme="majorHAnsi" w:hAnsiTheme="majorHAnsi" w:cs="Times New Roman"/>
        </w:rPr>
      </w:pPr>
    </w:p>
    <w:p w14:paraId="2CF10616" w14:textId="77777777" w:rsidR="009429FA" w:rsidRPr="00931AF8" w:rsidRDefault="009429FA" w:rsidP="00D817AA">
      <w:pPr>
        <w:widowControl w:val="0"/>
        <w:autoSpaceDE w:val="0"/>
        <w:autoSpaceDN w:val="0"/>
        <w:adjustRightInd w:val="0"/>
        <w:rPr>
          <w:rFonts w:asciiTheme="majorHAnsi" w:hAnsiTheme="majorHAnsi" w:cs="Times New Roman"/>
        </w:rPr>
      </w:pPr>
      <w:r w:rsidRPr="00931AF8">
        <w:rPr>
          <w:rFonts w:asciiTheme="majorHAnsi" w:hAnsiTheme="majorHAnsi" w:cs="Times New Roman"/>
        </w:rPr>
        <w:t>On January 18, Lisa Reed, Anita and Stephen MacDonald attended a Workforce Seminar put on by the OACBDD. There is interest in replicating some of the grant components and we will be working with Nancy Neely to identify locations. The components deemed the most successful from the grant project are the BOP trainings, the establishment of an ERN and the Employer Sponsored Small Dollar Loans.</w:t>
      </w:r>
    </w:p>
    <w:p w14:paraId="3583558E" w14:textId="77777777" w:rsidR="009429FA" w:rsidRPr="00931AF8" w:rsidRDefault="009429FA" w:rsidP="00D817AA">
      <w:pPr>
        <w:widowControl w:val="0"/>
        <w:autoSpaceDE w:val="0"/>
        <w:autoSpaceDN w:val="0"/>
        <w:adjustRightInd w:val="0"/>
        <w:rPr>
          <w:rFonts w:asciiTheme="majorHAnsi" w:hAnsiTheme="majorHAnsi" w:cs="Times New Roman"/>
        </w:rPr>
      </w:pPr>
    </w:p>
    <w:p w14:paraId="0A760114" w14:textId="77777777" w:rsidR="009429FA" w:rsidRPr="00931AF8" w:rsidRDefault="009429FA" w:rsidP="009429FA">
      <w:pPr>
        <w:widowControl w:val="0"/>
        <w:autoSpaceDE w:val="0"/>
        <w:autoSpaceDN w:val="0"/>
        <w:adjustRightInd w:val="0"/>
        <w:rPr>
          <w:rFonts w:asciiTheme="majorHAnsi" w:hAnsiTheme="majorHAnsi" w:cs="Times New Roman"/>
        </w:rPr>
      </w:pPr>
      <w:r w:rsidRPr="00931AF8">
        <w:rPr>
          <w:rFonts w:asciiTheme="majorHAnsi" w:hAnsiTheme="majorHAnsi" w:cs="Times New Roman"/>
        </w:rPr>
        <w:t>There was a joint meeting of the Program Directors and Workforce Committees on February 15</w:t>
      </w:r>
      <w:r w:rsidRPr="00931AF8">
        <w:rPr>
          <w:rFonts w:asciiTheme="majorHAnsi" w:hAnsiTheme="majorHAnsi" w:cs="Times New Roman"/>
          <w:vertAlign w:val="superscript"/>
        </w:rPr>
        <w:t>th</w:t>
      </w:r>
      <w:r w:rsidRPr="00931AF8">
        <w:rPr>
          <w:rFonts w:asciiTheme="majorHAnsi" w:hAnsiTheme="majorHAnsi" w:cs="Times New Roman"/>
        </w:rPr>
        <w:t xml:space="preserve">. Lynn Wolters, Executive Director of </w:t>
      </w:r>
      <w:proofErr w:type="spellStart"/>
      <w:r w:rsidRPr="00931AF8">
        <w:rPr>
          <w:rFonts w:asciiTheme="majorHAnsi" w:hAnsiTheme="majorHAnsi" w:cs="Times New Roman"/>
        </w:rPr>
        <w:t>WestCon</w:t>
      </w:r>
      <w:proofErr w:type="spellEnd"/>
      <w:r w:rsidRPr="00931AF8">
        <w:rPr>
          <w:rFonts w:asciiTheme="majorHAnsi" w:hAnsiTheme="majorHAnsi" w:cs="Times New Roman"/>
        </w:rPr>
        <w:t xml:space="preserve"> was in attendance. Stephen MacDonald gave an overview of the grant project and its results. The Lucas County Family First Council is available to help with the development and implementation of ERN’s and other grant components. Interested parties were encouraged to contact Stephen or Anita. As of today, </w:t>
      </w:r>
      <w:proofErr w:type="spellStart"/>
      <w:r w:rsidRPr="00931AF8">
        <w:rPr>
          <w:rFonts w:asciiTheme="majorHAnsi" w:hAnsiTheme="majorHAnsi" w:cs="Times New Roman"/>
        </w:rPr>
        <w:t>WestCon</w:t>
      </w:r>
      <w:proofErr w:type="spellEnd"/>
      <w:r w:rsidRPr="00931AF8">
        <w:rPr>
          <w:rFonts w:asciiTheme="majorHAnsi" w:hAnsiTheme="majorHAnsi" w:cs="Times New Roman"/>
        </w:rPr>
        <w:t xml:space="preserve"> and a provider in Cuyahoga have expressed interest. Next step is to schedule the initial planning sessions.</w:t>
      </w:r>
    </w:p>
    <w:p w14:paraId="6C142398" w14:textId="77777777" w:rsidR="007F4539" w:rsidRPr="00931AF8" w:rsidRDefault="007F4539" w:rsidP="00D817AA">
      <w:pPr>
        <w:widowControl w:val="0"/>
        <w:autoSpaceDE w:val="0"/>
        <w:autoSpaceDN w:val="0"/>
        <w:adjustRightInd w:val="0"/>
        <w:rPr>
          <w:rFonts w:asciiTheme="majorHAnsi" w:hAnsiTheme="majorHAnsi" w:cs="Times New Roman"/>
        </w:rPr>
      </w:pPr>
    </w:p>
    <w:p w14:paraId="5BA67B6C" w14:textId="77777777" w:rsidR="00D817AA" w:rsidRPr="00931AF8" w:rsidRDefault="009429FA" w:rsidP="00D817AA">
      <w:pPr>
        <w:widowControl w:val="0"/>
        <w:autoSpaceDE w:val="0"/>
        <w:autoSpaceDN w:val="0"/>
        <w:adjustRightInd w:val="0"/>
        <w:rPr>
          <w:rFonts w:asciiTheme="majorHAnsi" w:hAnsiTheme="majorHAnsi" w:cs="Times New Roman"/>
        </w:rPr>
      </w:pPr>
      <w:r w:rsidRPr="00931AF8">
        <w:rPr>
          <w:rFonts w:asciiTheme="majorHAnsi" w:hAnsiTheme="majorHAnsi" w:cs="Times New Roman"/>
        </w:rPr>
        <w:t xml:space="preserve">Late last year, </w:t>
      </w:r>
      <w:r w:rsidR="00886807" w:rsidRPr="00931AF8">
        <w:rPr>
          <w:rFonts w:asciiTheme="majorHAnsi" w:hAnsiTheme="majorHAnsi" w:cs="Times New Roman"/>
        </w:rPr>
        <w:t xml:space="preserve">Anita met with representatives from </w:t>
      </w:r>
      <w:proofErr w:type="spellStart"/>
      <w:r w:rsidR="00886807" w:rsidRPr="00931AF8">
        <w:rPr>
          <w:rFonts w:asciiTheme="majorHAnsi" w:hAnsiTheme="majorHAnsi" w:cs="Times New Roman"/>
        </w:rPr>
        <w:t>WestCON</w:t>
      </w:r>
      <w:proofErr w:type="spellEnd"/>
      <w:r w:rsidR="00886807" w:rsidRPr="00931AF8">
        <w:rPr>
          <w:rFonts w:asciiTheme="majorHAnsi" w:hAnsiTheme="majorHAnsi" w:cs="Times New Roman"/>
        </w:rPr>
        <w:t xml:space="preserve"> about implementing components of the grant in their counties. They are very interested in this project and anticipate being able to do this sometime later this year. We are still in need of funds to get sister projects up and running. </w:t>
      </w:r>
      <w:proofErr w:type="spellStart"/>
      <w:r w:rsidR="00886807" w:rsidRPr="00931AF8">
        <w:rPr>
          <w:rFonts w:asciiTheme="majorHAnsi" w:hAnsiTheme="majorHAnsi" w:cs="Times New Roman"/>
        </w:rPr>
        <w:t>WestCON</w:t>
      </w:r>
      <w:proofErr w:type="spellEnd"/>
      <w:r w:rsidR="00886807" w:rsidRPr="00931AF8">
        <w:rPr>
          <w:rFonts w:asciiTheme="majorHAnsi" w:hAnsiTheme="majorHAnsi" w:cs="Times New Roman"/>
        </w:rPr>
        <w:t xml:space="preserve"> is exploring some local funding options</w:t>
      </w:r>
      <w:r w:rsidR="00755810" w:rsidRPr="00931AF8">
        <w:rPr>
          <w:rFonts w:asciiTheme="majorHAnsi" w:hAnsiTheme="majorHAnsi" w:cs="Times New Roman"/>
        </w:rPr>
        <w:t xml:space="preserve">.  </w:t>
      </w:r>
      <w:r w:rsidRPr="00931AF8">
        <w:rPr>
          <w:rFonts w:asciiTheme="majorHAnsi" w:hAnsiTheme="majorHAnsi" w:cs="Times New Roman"/>
        </w:rPr>
        <w:t xml:space="preserve">On April 11, 2018, Anita and Stephen MacDonald attended the </w:t>
      </w:r>
      <w:proofErr w:type="spellStart"/>
      <w:r w:rsidRPr="00931AF8">
        <w:rPr>
          <w:rFonts w:asciiTheme="majorHAnsi" w:hAnsiTheme="majorHAnsi" w:cs="Times New Roman"/>
        </w:rPr>
        <w:t>WestCON</w:t>
      </w:r>
      <w:proofErr w:type="spellEnd"/>
      <w:r w:rsidRPr="00931AF8">
        <w:rPr>
          <w:rFonts w:asciiTheme="majorHAnsi" w:hAnsiTheme="majorHAnsi" w:cs="Times New Roman"/>
        </w:rPr>
        <w:t xml:space="preserve"> Board meeting. Nancy Neely from OACB was also in attendance. Nancy is working with DODD to secure funding for grant replication projects. Three of the ten counties were originally interested in pursuing ERN’s and BOP trainings. At the end of May, we were informed that all 10 counties want to participate!</w:t>
      </w:r>
    </w:p>
    <w:p w14:paraId="1CD9CC28" w14:textId="77777777" w:rsidR="009429FA" w:rsidRPr="00931AF8" w:rsidRDefault="009429FA" w:rsidP="00D817AA">
      <w:pPr>
        <w:widowControl w:val="0"/>
        <w:autoSpaceDE w:val="0"/>
        <w:autoSpaceDN w:val="0"/>
        <w:adjustRightInd w:val="0"/>
        <w:rPr>
          <w:rFonts w:asciiTheme="majorHAnsi" w:hAnsiTheme="majorHAnsi" w:cs="Times New Roman"/>
        </w:rPr>
      </w:pPr>
    </w:p>
    <w:p w14:paraId="6A79DFEA" w14:textId="77777777" w:rsidR="00E006F2" w:rsidRPr="00931AF8" w:rsidRDefault="009429FA" w:rsidP="00D817AA">
      <w:pPr>
        <w:widowControl w:val="0"/>
        <w:autoSpaceDE w:val="0"/>
        <w:autoSpaceDN w:val="0"/>
        <w:adjustRightInd w:val="0"/>
        <w:rPr>
          <w:rFonts w:asciiTheme="majorHAnsi" w:hAnsiTheme="majorHAnsi" w:cs="Times New Roman"/>
        </w:rPr>
      </w:pPr>
      <w:r w:rsidRPr="00931AF8">
        <w:rPr>
          <w:rFonts w:asciiTheme="majorHAnsi" w:hAnsiTheme="majorHAnsi" w:cs="Times New Roman"/>
        </w:rPr>
        <w:t xml:space="preserve">On </w:t>
      </w:r>
      <w:r w:rsidR="00E006F2" w:rsidRPr="00931AF8">
        <w:rPr>
          <w:rFonts w:asciiTheme="majorHAnsi" w:hAnsiTheme="majorHAnsi" w:cs="Times New Roman"/>
        </w:rPr>
        <w:t>April</w:t>
      </w:r>
      <w:r w:rsidRPr="00931AF8">
        <w:rPr>
          <w:rFonts w:asciiTheme="majorHAnsi" w:hAnsiTheme="majorHAnsi" w:cs="Times New Roman"/>
        </w:rPr>
        <w:t xml:space="preserve"> 24, Anita attended the Provider/County Board Partnership meeting. </w:t>
      </w:r>
      <w:r w:rsidR="00E006F2" w:rsidRPr="00931AF8">
        <w:rPr>
          <w:rFonts w:asciiTheme="majorHAnsi" w:hAnsiTheme="majorHAnsi" w:cs="Times New Roman"/>
        </w:rPr>
        <w:t>Several local projects were highlighted. There was a presentation on the Healthier Buckeye Grant from a participating provider in Lucas County. Several counties expressed an interest in ERN/BOP initiatives. The goal is to have 10 additional projects going by the end of the year. OPRA will be providing Provider education and support throughout the process.</w:t>
      </w:r>
    </w:p>
    <w:p w14:paraId="608FF57D" w14:textId="77777777" w:rsidR="00E006F2" w:rsidRPr="00931AF8" w:rsidRDefault="00E006F2" w:rsidP="00D817AA">
      <w:pPr>
        <w:widowControl w:val="0"/>
        <w:autoSpaceDE w:val="0"/>
        <w:autoSpaceDN w:val="0"/>
        <w:adjustRightInd w:val="0"/>
        <w:rPr>
          <w:rFonts w:asciiTheme="majorHAnsi" w:hAnsiTheme="majorHAnsi" w:cs="Times New Roman"/>
        </w:rPr>
      </w:pPr>
    </w:p>
    <w:p w14:paraId="0DC9A251" w14:textId="1CA00DC9" w:rsidR="009429FA" w:rsidRPr="00931AF8" w:rsidRDefault="00E006F2" w:rsidP="00D817AA">
      <w:pPr>
        <w:widowControl w:val="0"/>
        <w:autoSpaceDE w:val="0"/>
        <w:autoSpaceDN w:val="0"/>
        <w:adjustRightInd w:val="0"/>
        <w:rPr>
          <w:rFonts w:asciiTheme="majorHAnsi" w:hAnsiTheme="majorHAnsi" w:cs="Times New Roman"/>
        </w:rPr>
      </w:pPr>
      <w:r w:rsidRPr="00931AF8">
        <w:rPr>
          <w:rFonts w:asciiTheme="majorHAnsi" w:hAnsiTheme="majorHAnsi" w:cs="Times New Roman"/>
        </w:rPr>
        <w:t>On May 8, there was a joint meeting of the HR and Workforce committees.</w:t>
      </w:r>
      <w:r w:rsidR="00C9405A" w:rsidRPr="00931AF8">
        <w:rPr>
          <w:rFonts w:asciiTheme="majorHAnsi" w:hAnsiTheme="majorHAnsi" w:cs="Times New Roman"/>
        </w:rPr>
        <w:t xml:space="preserve"> A joint workgroup is being established to identify and educate the membership on best practices in recruitment/retention and organizational culture change</w:t>
      </w:r>
      <w:r w:rsidR="00931AF8" w:rsidRPr="00931AF8">
        <w:rPr>
          <w:rFonts w:asciiTheme="majorHAnsi" w:hAnsiTheme="majorHAnsi" w:cs="Times New Roman"/>
        </w:rPr>
        <w:t>.</w:t>
      </w:r>
    </w:p>
    <w:p w14:paraId="0B64B21B" w14:textId="77777777" w:rsidR="0067087F" w:rsidRDefault="0067087F" w:rsidP="00D817AA">
      <w:pPr>
        <w:widowControl w:val="0"/>
        <w:autoSpaceDE w:val="0"/>
        <w:autoSpaceDN w:val="0"/>
        <w:adjustRightInd w:val="0"/>
        <w:rPr>
          <w:rFonts w:asciiTheme="majorHAnsi" w:hAnsiTheme="majorHAnsi" w:cs="Times New Roman"/>
          <w:color w:val="FF0000"/>
          <w:u w:val="single"/>
        </w:rPr>
      </w:pPr>
    </w:p>
    <w:p w14:paraId="31115D86" w14:textId="77777777" w:rsidR="0067087F" w:rsidRPr="00F31C20" w:rsidRDefault="0067087F" w:rsidP="00D817AA">
      <w:pPr>
        <w:widowControl w:val="0"/>
        <w:autoSpaceDE w:val="0"/>
        <w:autoSpaceDN w:val="0"/>
        <w:adjustRightInd w:val="0"/>
        <w:rPr>
          <w:rFonts w:asciiTheme="majorHAnsi" w:hAnsiTheme="majorHAnsi" w:cs="Times New Roman"/>
          <w:color w:val="FF0000"/>
          <w:u w:val="single"/>
        </w:rPr>
      </w:pPr>
      <w:r w:rsidRPr="00F31C20">
        <w:rPr>
          <w:rFonts w:asciiTheme="majorHAnsi" w:hAnsiTheme="majorHAnsi" w:cs="Times New Roman"/>
          <w:color w:val="FF0000"/>
          <w:u w:val="single"/>
        </w:rPr>
        <w:t>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which they are implemented.</w:t>
      </w:r>
    </w:p>
    <w:p w14:paraId="023D9B80" w14:textId="77777777" w:rsidR="0067087F" w:rsidRPr="00F31C20" w:rsidRDefault="0067087F" w:rsidP="00D817AA">
      <w:pPr>
        <w:widowControl w:val="0"/>
        <w:autoSpaceDE w:val="0"/>
        <w:autoSpaceDN w:val="0"/>
        <w:adjustRightInd w:val="0"/>
        <w:rPr>
          <w:rFonts w:asciiTheme="majorHAnsi" w:hAnsiTheme="majorHAnsi" w:cs="Times New Roman"/>
          <w:color w:val="FF0000"/>
          <w:u w:val="single"/>
        </w:rPr>
      </w:pPr>
    </w:p>
    <w:p w14:paraId="10832B5C" w14:textId="237A9A4F" w:rsidR="0067087F" w:rsidRPr="00F31C20" w:rsidRDefault="00931AF8" w:rsidP="00D817AA">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A</w:t>
      </w:r>
      <w:r w:rsidR="0067087F" w:rsidRPr="00F31C20">
        <w:rPr>
          <w:rFonts w:asciiTheme="majorHAnsi" w:hAnsiTheme="majorHAnsi" w:cs="Times New Roman"/>
          <w:color w:val="FF0000"/>
          <w:u w:val="single"/>
        </w:rPr>
        <w:t xml:space="preserve"> joint meeting of the HR and Workforce Committees </w:t>
      </w:r>
      <w:r>
        <w:rPr>
          <w:rFonts w:asciiTheme="majorHAnsi" w:hAnsiTheme="majorHAnsi" w:cs="Times New Roman"/>
          <w:color w:val="FF0000"/>
          <w:u w:val="single"/>
        </w:rPr>
        <w:t xml:space="preserve">was held </w:t>
      </w:r>
      <w:r w:rsidR="0067087F" w:rsidRPr="00F31C20">
        <w:rPr>
          <w:rFonts w:asciiTheme="majorHAnsi" w:hAnsiTheme="majorHAnsi" w:cs="Times New Roman"/>
          <w:color w:val="FF0000"/>
          <w:u w:val="single"/>
        </w:rPr>
        <w:t xml:space="preserve">on June 19. The committees </w:t>
      </w:r>
      <w:r>
        <w:rPr>
          <w:rFonts w:asciiTheme="majorHAnsi" w:hAnsiTheme="majorHAnsi" w:cs="Times New Roman"/>
          <w:color w:val="FF0000"/>
          <w:u w:val="single"/>
        </w:rPr>
        <w:t>was to</w:t>
      </w:r>
      <w:r w:rsidR="0067087F" w:rsidRPr="00F31C20">
        <w:rPr>
          <w:rFonts w:asciiTheme="majorHAnsi" w:hAnsiTheme="majorHAnsi" w:cs="Times New Roman"/>
          <w:color w:val="FF0000"/>
          <w:u w:val="single"/>
        </w:rPr>
        <w:t xml:space="preserve"> develop a work plan, taking into consideration potential county board involvement, best practices and the best ways to share them, possible legislative initiatives, marketing and internal culture. </w:t>
      </w:r>
      <w:r>
        <w:rPr>
          <w:rFonts w:asciiTheme="majorHAnsi" w:hAnsiTheme="majorHAnsi" w:cs="Times New Roman"/>
          <w:color w:val="FF0000"/>
          <w:u w:val="single"/>
        </w:rPr>
        <w:t>The goal was</w:t>
      </w:r>
      <w:r w:rsidR="0067087F" w:rsidRPr="00F31C20">
        <w:rPr>
          <w:rFonts w:asciiTheme="majorHAnsi" w:hAnsiTheme="majorHAnsi" w:cs="Times New Roman"/>
          <w:color w:val="FF0000"/>
          <w:u w:val="single"/>
        </w:rPr>
        <w:t xml:space="preserve"> to get 5 to 7 committee members to lead this work group.</w:t>
      </w:r>
    </w:p>
    <w:p w14:paraId="27A1D292" w14:textId="77777777" w:rsidR="00853878" w:rsidRPr="00DE3D1B" w:rsidRDefault="00853878" w:rsidP="00E40492">
      <w:pPr>
        <w:rPr>
          <w:rFonts w:asciiTheme="majorHAnsi" w:hAnsiTheme="majorHAnsi" w:cs="Calibri"/>
        </w:rPr>
      </w:pPr>
    </w:p>
    <w:p w14:paraId="0617E304" w14:textId="77777777"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14:paraId="348A8E9B" w14:textId="77777777" w:rsidR="008F16AB" w:rsidRPr="00DE3D1B" w:rsidRDefault="008F16AB" w:rsidP="00F647B1">
      <w:pPr>
        <w:rPr>
          <w:rFonts w:asciiTheme="majorHAnsi" w:hAnsiTheme="majorHAnsi" w:cs="Calibri"/>
          <w:b/>
        </w:rPr>
      </w:pPr>
    </w:p>
    <w:p w14:paraId="428D93AB" w14:textId="25EACC59" w:rsidR="00F17BEB" w:rsidRPr="00DE3D1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14:paraId="4C66EC46" w14:textId="77777777" w:rsidR="004100D8"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23831B83" w14:textId="77777777" w:rsidR="00D013E4" w:rsidRDefault="00D013E4" w:rsidP="00E40492">
      <w:pPr>
        <w:rPr>
          <w:rFonts w:asciiTheme="majorHAnsi" w:hAnsiTheme="majorHAnsi" w:cs="Calibri"/>
        </w:rPr>
      </w:pPr>
    </w:p>
    <w:p w14:paraId="77C34182" w14:textId="77777777" w:rsidR="00D013E4" w:rsidRPr="008D010B" w:rsidRDefault="00D013E4" w:rsidP="00E40492">
      <w:pPr>
        <w:rPr>
          <w:rFonts w:asciiTheme="majorHAnsi" w:hAnsiTheme="majorHAnsi" w:cs="Calibri"/>
        </w:rPr>
      </w:pPr>
      <w:r w:rsidRPr="008D010B">
        <w:rPr>
          <w:rFonts w:asciiTheme="majorHAnsi" w:hAnsiTheme="majorHAnsi" w:cs="Calibri"/>
        </w:rPr>
        <w:t>The DODD led Provider Compliance Workgroup as established in the last state budget bill has indicated a willingness to open up the provider certification rule and discuss DSP eligibility requirements and provider eligibility standards. This allows system stakeholders to comprehensively review the entire rule for revision. First discussions will take place at our combined OPRA Policy and Program Director’s meeting on May 21</w:t>
      </w:r>
      <w:r w:rsidRPr="008D010B">
        <w:rPr>
          <w:rFonts w:asciiTheme="majorHAnsi" w:hAnsiTheme="majorHAnsi" w:cs="Calibri"/>
          <w:vertAlign w:val="superscript"/>
        </w:rPr>
        <w:t>st</w:t>
      </w:r>
      <w:r w:rsidRPr="008D010B">
        <w:rPr>
          <w:rFonts w:asciiTheme="majorHAnsi" w:hAnsiTheme="majorHAnsi" w:cs="Calibri"/>
        </w:rPr>
        <w:t>.</w:t>
      </w:r>
    </w:p>
    <w:p w14:paraId="18B51F06" w14:textId="77777777" w:rsidR="00F8444A" w:rsidRPr="00DE3D1B" w:rsidRDefault="00F8444A" w:rsidP="00E40492">
      <w:pPr>
        <w:rPr>
          <w:rFonts w:asciiTheme="majorHAnsi" w:hAnsiTheme="majorHAnsi" w:cs="Calibri"/>
        </w:rPr>
      </w:pPr>
    </w:p>
    <w:p w14:paraId="7773FA53" w14:textId="77777777"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14:paraId="3757377E" w14:textId="77777777" w:rsidR="00585E67" w:rsidRDefault="00585E67" w:rsidP="003A2C94">
      <w:pPr>
        <w:rPr>
          <w:rFonts w:asciiTheme="majorHAnsi" w:hAnsiTheme="majorHAnsi"/>
          <w:b/>
        </w:rPr>
      </w:pPr>
    </w:p>
    <w:p w14:paraId="27F8A1A2" w14:textId="18C91E34" w:rsidR="00274860" w:rsidRPr="00DE3D1B" w:rsidRDefault="00785A6C" w:rsidP="003A2C94">
      <w:pPr>
        <w:rPr>
          <w:rFonts w:asciiTheme="majorHAnsi" w:hAnsiTheme="majorHAnsi"/>
          <w:b/>
        </w:rPr>
      </w:pPr>
      <w:r w:rsidRPr="00DE3D1B">
        <w:rPr>
          <w:rFonts w:asciiTheme="majorHAnsi" w:hAnsiTheme="majorHAnsi"/>
          <w:b/>
        </w:rPr>
        <w:t>1</w:t>
      </w:r>
      <w:r w:rsidR="000C5D9C" w:rsidRPr="00DE3D1B">
        <w:rPr>
          <w:rFonts w:asciiTheme="majorHAnsi" w:hAnsiTheme="majorHAnsi"/>
          <w:b/>
        </w:rPr>
        <w:t xml:space="preserve">.  </w:t>
      </w:r>
      <w:r w:rsidR="00910A53">
        <w:rPr>
          <w:rFonts w:asciiTheme="majorHAnsi" w:hAnsiTheme="majorHAnsi"/>
          <w:b/>
          <w:color w:val="FF0000"/>
          <w:u w:val="single"/>
        </w:rPr>
        <w:t>CERIIDD</w:t>
      </w:r>
    </w:p>
    <w:p w14:paraId="085D9AEC" w14:textId="77777777" w:rsidR="00274860" w:rsidRPr="00DE3D1B" w:rsidRDefault="00274860" w:rsidP="00274860">
      <w:pPr>
        <w:rPr>
          <w:rFonts w:asciiTheme="majorHAnsi" w:hAnsiTheme="majorHAnsi"/>
        </w:rPr>
      </w:pPr>
      <w:r w:rsidRPr="00DE3D1B">
        <w:rPr>
          <w:rFonts w:asciiTheme="majorHAnsi" w:hAnsiTheme="majorHAnsi"/>
        </w:rPr>
        <w:t xml:space="preserve">In addition to seeking funding, the CERIIDD team is currently focusing on disseminating the results of CERIIDD’s Healthcare Disparity study in a </w:t>
      </w:r>
      <w:proofErr w:type="gramStart"/>
      <w:r w:rsidRPr="00DE3D1B">
        <w:rPr>
          <w:rFonts w:asciiTheme="majorHAnsi" w:hAnsiTheme="majorHAnsi"/>
        </w:rPr>
        <w:t>peer reviewed</w:t>
      </w:r>
      <w:proofErr w:type="gramEnd"/>
      <w:r w:rsidRPr="00DE3D1B">
        <w:rPr>
          <w:rFonts w:asciiTheme="majorHAnsi" w:hAnsiTheme="majorHAnsi"/>
        </w:rPr>
        <w:t xml:space="preserve"> journal and at conferences.</w:t>
      </w:r>
    </w:p>
    <w:p w14:paraId="045B427C" w14:textId="77777777" w:rsidR="003B48DE" w:rsidRPr="00DE3D1B" w:rsidRDefault="003B48DE" w:rsidP="00274860">
      <w:pPr>
        <w:rPr>
          <w:rFonts w:asciiTheme="majorHAnsi" w:hAnsiTheme="majorHAnsi"/>
        </w:rPr>
      </w:pPr>
    </w:p>
    <w:p w14:paraId="3C12388F" w14:textId="77777777" w:rsidR="003B48DE" w:rsidRPr="00DE3D1B" w:rsidRDefault="003B48DE" w:rsidP="00274860">
      <w:pPr>
        <w:rPr>
          <w:rFonts w:asciiTheme="majorHAnsi" w:hAnsiTheme="majorHAnsi"/>
        </w:rPr>
      </w:pPr>
      <w:r w:rsidRPr="00DE3D1B">
        <w:rPr>
          <w:rFonts w:asciiTheme="majorHAnsi" w:hAnsiTheme="majorHAnsi"/>
        </w:rPr>
        <w:t xml:space="preserve">CERIIDD is currently contracting with Vikki Wachino, former director of Medicaid, to </w:t>
      </w:r>
      <w:r w:rsidR="00F61278" w:rsidRPr="00DE3D1B">
        <w:rPr>
          <w:rFonts w:asciiTheme="majorHAnsi" w:hAnsiTheme="majorHAnsi"/>
        </w:rPr>
        <w:t xml:space="preserve">assist us in </w:t>
      </w:r>
      <w:r w:rsidRPr="00DE3D1B">
        <w:rPr>
          <w:rFonts w:asciiTheme="majorHAnsi" w:hAnsiTheme="majorHAnsi"/>
        </w:rPr>
        <w:t>secur</w:t>
      </w:r>
      <w:r w:rsidR="00F61278" w:rsidRPr="00DE3D1B">
        <w:rPr>
          <w:rFonts w:asciiTheme="majorHAnsi" w:hAnsiTheme="majorHAnsi"/>
        </w:rPr>
        <w:t xml:space="preserve">ing </w:t>
      </w:r>
      <w:r w:rsidRPr="00DE3D1B">
        <w:rPr>
          <w:rFonts w:asciiTheme="majorHAnsi" w:hAnsiTheme="majorHAnsi"/>
        </w:rPr>
        <w:t xml:space="preserve">funding for CERIIDD. </w:t>
      </w:r>
      <w:r w:rsidR="00F61278" w:rsidRPr="00DE3D1B">
        <w:rPr>
          <w:rFonts w:asciiTheme="majorHAnsi" w:hAnsiTheme="majorHAnsi"/>
        </w:rPr>
        <w:t xml:space="preserve">CERIIDD, as a new research business that is not associated with a university, is at a disadvantage when seeking grant funding. In order to get CERIIDD up and running and started on the process of analyzing Medicaid claims </w:t>
      </w:r>
      <w:r w:rsidR="00BF0277" w:rsidRPr="00DE3D1B">
        <w:rPr>
          <w:rFonts w:asciiTheme="majorHAnsi" w:hAnsiTheme="majorHAnsi"/>
        </w:rPr>
        <w:t>data</w:t>
      </w:r>
      <w:r w:rsidR="00F61278" w:rsidRPr="00DE3D1B">
        <w:rPr>
          <w:rFonts w:asciiTheme="majorHAnsi" w:hAnsiTheme="majorHAnsi"/>
        </w:rPr>
        <w:t xml:space="preserve">, CERIIDD will be asking the OPRA </w:t>
      </w:r>
      <w:r w:rsidR="00BF0277" w:rsidRPr="00DE3D1B">
        <w:rPr>
          <w:rFonts w:asciiTheme="majorHAnsi" w:hAnsiTheme="majorHAnsi"/>
        </w:rPr>
        <w:t>foundation</w:t>
      </w:r>
      <w:r w:rsidR="00F61278" w:rsidRPr="00DE3D1B">
        <w:rPr>
          <w:rFonts w:asciiTheme="majorHAnsi" w:hAnsiTheme="majorHAnsi"/>
        </w:rPr>
        <w:t xml:space="preserve"> to consider funding a slimmed-down, minimally staffed, CERIIDD </w:t>
      </w:r>
      <w:r w:rsidR="00BF0277" w:rsidRPr="00DE3D1B">
        <w:rPr>
          <w:rFonts w:asciiTheme="majorHAnsi" w:hAnsiTheme="majorHAnsi"/>
        </w:rPr>
        <w:t xml:space="preserve">budget </w:t>
      </w:r>
      <w:r w:rsidR="00F61278" w:rsidRPr="00DE3D1B">
        <w:rPr>
          <w:rFonts w:asciiTheme="majorHAnsi" w:hAnsiTheme="majorHAnsi"/>
        </w:rPr>
        <w:t>for the first year of operation at the cost of</w:t>
      </w:r>
      <w:r w:rsidR="00BF0277" w:rsidRPr="00DE3D1B">
        <w:rPr>
          <w:rFonts w:asciiTheme="majorHAnsi" w:hAnsiTheme="majorHAnsi"/>
        </w:rPr>
        <w:t xml:space="preserve"> $</w:t>
      </w:r>
      <w:r w:rsidR="003E6D55" w:rsidRPr="00DE3D1B">
        <w:rPr>
          <w:rFonts w:asciiTheme="majorHAnsi" w:hAnsiTheme="majorHAnsi"/>
        </w:rPr>
        <w:t>263,090.</w:t>
      </w:r>
      <w:r w:rsidR="00F61278" w:rsidRPr="00DE3D1B">
        <w:rPr>
          <w:rFonts w:asciiTheme="majorHAnsi" w:hAnsiTheme="majorHAnsi"/>
        </w:rPr>
        <w:t xml:space="preserve">    </w:t>
      </w:r>
    </w:p>
    <w:p w14:paraId="331ECDC3" w14:textId="77777777" w:rsidR="005705E3" w:rsidRPr="00BB3FB0" w:rsidRDefault="005705E3" w:rsidP="00607AD1">
      <w:pPr>
        <w:rPr>
          <w:rFonts w:asciiTheme="majorHAnsi" w:hAnsiTheme="majorHAnsi"/>
        </w:rPr>
      </w:pPr>
    </w:p>
    <w:p w14:paraId="3FC88DC7" w14:textId="77777777" w:rsidR="002E3BA3" w:rsidRPr="00BB3FB0" w:rsidRDefault="002E3BA3" w:rsidP="002E3BA3">
      <w:pPr>
        <w:rPr>
          <w:rFonts w:asciiTheme="majorHAnsi" w:hAnsiTheme="majorHAnsi"/>
        </w:rPr>
      </w:pPr>
      <w:r w:rsidRPr="00BB3FB0">
        <w:rPr>
          <w:rFonts w:asciiTheme="majorHAnsi" w:hAnsiTheme="majorHAnsi"/>
        </w:rPr>
        <w:t>CERIIDD is still awaiting final approval for IRB status in relation to the grant funded by the Ohio DD Council. The team has met with members of the COOL group of OSDA and the Board members of People First of Ohio to request support in the manner of providing constructive engagement in guiding the dissemination of outcomes at conclusion of the study.</w:t>
      </w:r>
    </w:p>
    <w:p w14:paraId="52FE35F3" w14:textId="77777777" w:rsidR="007D448D" w:rsidRDefault="007D448D" w:rsidP="002E3BA3">
      <w:pPr>
        <w:rPr>
          <w:rFonts w:asciiTheme="majorHAnsi" w:hAnsiTheme="majorHAnsi"/>
          <w:color w:val="FF0000"/>
          <w:u w:val="single"/>
        </w:rPr>
      </w:pPr>
    </w:p>
    <w:p w14:paraId="7D687B5F" w14:textId="77777777" w:rsidR="007D448D" w:rsidRPr="007F5520" w:rsidRDefault="007D448D" w:rsidP="007D448D">
      <w:pPr>
        <w:rPr>
          <w:rFonts w:asciiTheme="majorHAnsi" w:hAnsiTheme="majorHAnsi"/>
        </w:rPr>
      </w:pPr>
      <w:r w:rsidRPr="007F5520">
        <w:rPr>
          <w:rFonts w:asciiTheme="majorHAnsi" w:hAnsiTheme="majorHAnsi"/>
        </w:rPr>
        <w:lastRenderedPageBreak/>
        <w:t xml:space="preserve">In Q1 of 2018 CERIIDD received $35k from ANCOR to develop two data briefs over the 2018-2019 year. In addition, CERIIDD applied and received $7k from the </w:t>
      </w:r>
      <w:proofErr w:type="spellStart"/>
      <w:r w:rsidRPr="007F5520">
        <w:rPr>
          <w:rFonts w:asciiTheme="majorHAnsi" w:hAnsiTheme="majorHAnsi"/>
        </w:rPr>
        <w:t>CareSource</w:t>
      </w:r>
      <w:proofErr w:type="spellEnd"/>
      <w:r w:rsidRPr="007F5520">
        <w:rPr>
          <w:rFonts w:asciiTheme="majorHAnsi" w:hAnsiTheme="majorHAnsi"/>
        </w:rPr>
        <w:t xml:space="preserve"> Foundation to support the development of a population health profile for individuals with IDD. </w:t>
      </w:r>
    </w:p>
    <w:p w14:paraId="2C51F262" w14:textId="77777777" w:rsidR="007D448D" w:rsidRPr="007F5520" w:rsidRDefault="007D448D" w:rsidP="007D448D">
      <w:pPr>
        <w:rPr>
          <w:rFonts w:asciiTheme="majorHAnsi" w:hAnsiTheme="majorHAnsi"/>
        </w:rPr>
      </w:pPr>
    </w:p>
    <w:p w14:paraId="5ECC71A4" w14:textId="77777777" w:rsidR="007D448D" w:rsidRPr="00F31C20" w:rsidRDefault="007D448D" w:rsidP="007D448D">
      <w:pPr>
        <w:rPr>
          <w:rFonts w:asciiTheme="majorHAnsi" w:hAnsiTheme="majorHAnsi"/>
          <w:color w:val="0070C0"/>
          <w:u w:val="single"/>
        </w:rPr>
      </w:pPr>
      <w:r w:rsidRPr="007F5520">
        <w:rPr>
          <w:rFonts w:asciiTheme="majorHAnsi" w:hAnsiTheme="majorHAnsi"/>
        </w:rPr>
        <w:t xml:space="preserve">In Q2 CERIIDD officially created its research focused Board of Directors. On </w:t>
      </w:r>
      <w:proofErr w:type="gramStart"/>
      <w:r w:rsidRPr="007F5520">
        <w:rPr>
          <w:rFonts w:asciiTheme="majorHAnsi" w:hAnsiTheme="majorHAnsi"/>
        </w:rPr>
        <w:t>April  19</w:t>
      </w:r>
      <w:r w:rsidRPr="007F5520">
        <w:rPr>
          <w:rFonts w:asciiTheme="majorHAnsi" w:hAnsiTheme="majorHAnsi"/>
          <w:vertAlign w:val="superscript"/>
        </w:rPr>
        <w:t>th</w:t>
      </w:r>
      <w:proofErr w:type="gramEnd"/>
      <w:r w:rsidRPr="007F5520">
        <w:rPr>
          <w:rFonts w:asciiTheme="majorHAnsi" w:hAnsiTheme="majorHAnsi"/>
        </w:rPr>
        <w:t xml:space="preserve">, CERIIDD welcomed the following Board members: Barbara Merrill from ANCOR, Gary </w:t>
      </w:r>
      <w:proofErr w:type="spellStart"/>
      <w:r w:rsidRPr="007F5520">
        <w:rPr>
          <w:rFonts w:asciiTheme="majorHAnsi" w:hAnsiTheme="majorHAnsi"/>
        </w:rPr>
        <w:t>Jessee</w:t>
      </w:r>
      <w:proofErr w:type="spellEnd"/>
      <w:r w:rsidRPr="007F5520">
        <w:rPr>
          <w:rFonts w:asciiTheme="majorHAnsi" w:hAnsiTheme="majorHAnsi"/>
        </w:rPr>
        <w:t xml:space="preserve"> from Sellers Dorsey, Julie Ward from The ARC, Robert Fletcher Founder of NADD, Charlie </w:t>
      </w:r>
      <w:proofErr w:type="spellStart"/>
      <w:r w:rsidRPr="007F5520">
        <w:rPr>
          <w:rFonts w:asciiTheme="majorHAnsi" w:hAnsiTheme="majorHAnsi"/>
        </w:rPr>
        <w:t>Lakin</w:t>
      </w:r>
      <w:proofErr w:type="spellEnd"/>
      <w:r w:rsidRPr="007F5520">
        <w:rPr>
          <w:rFonts w:asciiTheme="majorHAnsi" w:hAnsiTheme="majorHAnsi"/>
        </w:rPr>
        <w:t xml:space="preserve"> from the University of Minnesota and Henry Claypool from Claypool Consulting. We thank the previous Board of Directors for their insight and guidance. Remaining on the CERIIDD board from OPRA are: Jamie Steele (Chair), Diane Beastrom (Vice-Chair), Jerri Elson, Roy Cherry, John Swanson, Patricia Otter, and Dennis Grant. CERIIDD continues to benefit from the expertise of a combined Board or Directors. CERIIDD’s goal is to have a fully operational research focused Board of Directors by end of 2018, and will continue to provide monthly updates through this medium.</w:t>
      </w:r>
      <w:r w:rsidR="005529BE">
        <w:rPr>
          <w:rFonts w:asciiTheme="majorHAnsi" w:hAnsiTheme="majorHAnsi"/>
        </w:rPr>
        <w:t xml:space="preserve">  </w:t>
      </w:r>
      <w:r w:rsidR="005529BE" w:rsidRPr="00822EC1">
        <w:rPr>
          <w:rFonts w:asciiTheme="majorHAnsi" w:hAnsiTheme="majorHAnsi"/>
          <w:color w:val="FF0000"/>
          <w:u w:val="single"/>
        </w:rPr>
        <w:t xml:space="preserve">CERIIDD continues to develop its research based Board of </w:t>
      </w:r>
      <w:proofErr w:type="gramStart"/>
      <w:r w:rsidR="005529BE" w:rsidRPr="00822EC1">
        <w:rPr>
          <w:rFonts w:asciiTheme="majorHAnsi" w:hAnsiTheme="majorHAnsi"/>
          <w:color w:val="FF0000"/>
          <w:u w:val="single"/>
        </w:rPr>
        <w:t>Directors,</w:t>
      </w:r>
      <w:proofErr w:type="gramEnd"/>
      <w:r w:rsidR="005529BE" w:rsidRPr="00822EC1">
        <w:rPr>
          <w:rFonts w:asciiTheme="majorHAnsi" w:hAnsiTheme="majorHAnsi"/>
          <w:color w:val="FF0000"/>
          <w:u w:val="single"/>
        </w:rPr>
        <w:t xml:space="preserve"> plans are still on line to have a full board by end of 2019.</w:t>
      </w:r>
    </w:p>
    <w:p w14:paraId="64308AD3" w14:textId="77777777" w:rsidR="007D448D" w:rsidRPr="00F31C20" w:rsidRDefault="007D448D" w:rsidP="007D448D">
      <w:pPr>
        <w:rPr>
          <w:rFonts w:asciiTheme="majorHAnsi" w:hAnsiTheme="majorHAnsi"/>
          <w:color w:val="0070C0"/>
          <w:u w:val="single"/>
        </w:rPr>
      </w:pPr>
    </w:p>
    <w:p w14:paraId="354AB039" w14:textId="77777777" w:rsidR="007D448D" w:rsidRPr="00F31C20" w:rsidRDefault="007D448D" w:rsidP="007D448D">
      <w:pPr>
        <w:rPr>
          <w:rFonts w:asciiTheme="majorHAnsi" w:hAnsiTheme="majorHAnsi"/>
          <w:color w:val="0070C0"/>
          <w:u w:val="single"/>
        </w:rPr>
      </w:pPr>
      <w:r w:rsidRPr="00291FCE">
        <w:rPr>
          <w:rFonts w:asciiTheme="majorHAnsi" w:hAnsiTheme="majorHAnsi"/>
        </w:rPr>
        <w:t>April 13</w:t>
      </w:r>
      <w:r w:rsidRPr="00291FCE">
        <w:rPr>
          <w:rFonts w:asciiTheme="majorHAnsi" w:hAnsiTheme="majorHAnsi"/>
          <w:vertAlign w:val="superscript"/>
        </w:rPr>
        <w:t>th</w:t>
      </w:r>
      <w:r w:rsidRPr="00291FCE">
        <w:rPr>
          <w:rFonts w:asciiTheme="majorHAnsi" w:hAnsiTheme="majorHAnsi"/>
        </w:rPr>
        <w:t>, CERIIDD under the mentorship of Dr. Philippa J. Clarke at the Institute of Social Research, University of Michigan submitted a proposal to the Center for Large Data Research and Data Sharing in Rehabilitation (CLDR) for funding to support the</w:t>
      </w:r>
      <w:r w:rsidRPr="00F31C20">
        <w:rPr>
          <w:rFonts w:asciiTheme="majorHAnsi" w:hAnsiTheme="majorHAnsi"/>
          <w:color w:val="0070C0"/>
          <w:u w:val="single"/>
        </w:rPr>
        <w:t xml:space="preserve"> </w:t>
      </w:r>
      <w:r w:rsidRPr="00291FCE">
        <w:rPr>
          <w:rFonts w:asciiTheme="majorHAnsi" w:hAnsiTheme="majorHAnsi"/>
        </w:rPr>
        <w:t>research in developing a population health profile.</w:t>
      </w:r>
      <w:r w:rsidR="00F2669B">
        <w:rPr>
          <w:rFonts w:asciiTheme="majorHAnsi" w:hAnsiTheme="majorHAnsi"/>
          <w:color w:val="0070C0"/>
        </w:rPr>
        <w:t xml:space="preserve">  </w:t>
      </w:r>
      <w:r w:rsidR="00F2669B" w:rsidRPr="00F2669B">
        <w:rPr>
          <w:rFonts w:asciiTheme="majorHAnsi" w:hAnsiTheme="majorHAnsi"/>
          <w:color w:val="FF0000"/>
          <w:u w:val="single"/>
        </w:rPr>
        <w:t>CERIIDD was not awarded the opportunity to move forward with a full proposal. CERIIDD is working on a proposed innovative collaboration with the National Conference on State Legislatures (NCSL) to engage in an in-depth, multi-state analysis of Medicaid data. The proposed collaboration will support state legislatures and executive branch leaders in their efforts to tackle the increasing health care cost and lifespan spending of Medicaid funding for their constituents, particularly those most vulnerable members who have intellectual and developmental disabilities.</w:t>
      </w:r>
    </w:p>
    <w:p w14:paraId="0D573FF2" w14:textId="77777777" w:rsidR="007D448D" w:rsidRPr="00F31C20" w:rsidRDefault="007D448D" w:rsidP="007D448D">
      <w:pPr>
        <w:rPr>
          <w:rFonts w:asciiTheme="majorHAnsi" w:hAnsiTheme="majorHAnsi"/>
          <w:color w:val="0070C0"/>
          <w:u w:val="single"/>
        </w:rPr>
      </w:pPr>
    </w:p>
    <w:p w14:paraId="673CD418" w14:textId="77777777" w:rsidR="007D448D" w:rsidRPr="001270B7" w:rsidRDefault="007D448D" w:rsidP="007D448D">
      <w:pPr>
        <w:rPr>
          <w:rFonts w:asciiTheme="majorHAnsi" w:hAnsiTheme="majorHAnsi"/>
        </w:rPr>
      </w:pPr>
      <w:r w:rsidRPr="001270B7">
        <w:rPr>
          <w:rFonts w:asciiTheme="majorHAnsi" w:hAnsiTheme="majorHAnsi"/>
        </w:rPr>
        <w:t>CERIIDD presented at the ANCOR conference April 17</w:t>
      </w:r>
      <w:r w:rsidRPr="001270B7">
        <w:rPr>
          <w:rFonts w:asciiTheme="majorHAnsi" w:hAnsiTheme="majorHAnsi"/>
          <w:vertAlign w:val="superscript"/>
        </w:rPr>
        <w:t>th</w:t>
      </w:r>
      <w:r w:rsidRPr="001270B7">
        <w:rPr>
          <w:rFonts w:asciiTheme="majorHAnsi" w:hAnsiTheme="majorHAnsi"/>
        </w:rPr>
        <w:t>; we converged our expertise in data analyses on the Big Easy and those in attendance. CERIIDD gained opportunities to establish meaning relationships with national experts in the field and those within our state.</w:t>
      </w:r>
    </w:p>
    <w:p w14:paraId="23A18ADE" w14:textId="77777777" w:rsidR="007D448D" w:rsidRPr="001270B7" w:rsidRDefault="007D448D" w:rsidP="007D448D">
      <w:pPr>
        <w:rPr>
          <w:rFonts w:asciiTheme="majorHAnsi" w:hAnsiTheme="majorHAnsi"/>
        </w:rPr>
      </w:pPr>
    </w:p>
    <w:p w14:paraId="07591A94" w14:textId="77777777" w:rsidR="007D448D" w:rsidRPr="001270B7" w:rsidRDefault="007D448D" w:rsidP="007D448D">
      <w:pPr>
        <w:rPr>
          <w:rFonts w:asciiTheme="majorHAnsi" w:hAnsiTheme="majorHAnsi"/>
        </w:rPr>
      </w:pPr>
      <w:r w:rsidRPr="001270B7">
        <w:rPr>
          <w:rFonts w:asciiTheme="majorHAnsi" w:hAnsiTheme="majorHAnsi"/>
        </w:rPr>
        <w:t>April 23</w:t>
      </w:r>
      <w:r w:rsidRPr="001270B7">
        <w:rPr>
          <w:rFonts w:asciiTheme="majorHAnsi" w:hAnsiTheme="majorHAnsi"/>
          <w:vertAlign w:val="superscript"/>
        </w:rPr>
        <w:t>rd</w:t>
      </w:r>
      <w:r w:rsidRPr="001270B7">
        <w:rPr>
          <w:rFonts w:asciiTheme="majorHAnsi" w:hAnsiTheme="majorHAnsi"/>
        </w:rPr>
        <w:t xml:space="preserve">, CERIIDD met with Dr. Jaeger and Dawn Carlson from NIDILRR to share the impact and importance of the work CERIIDD is doing to improve health outcomes, inform practice and policy to better understand cost of care needs over the life span for individuals with IDD receiving Medicaid and at least one LTSS service. </w:t>
      </w:r>
    </w:p>
    <w:p w14:paraId="005D4E86" w14:textId="77777777" w:rsidR="007D448D" w:rsidRPr="001270B7" w:rsidRDefault="007D448D" w:rsidP="007D448D">
      <w:pPr>
        <w:rPr>
          <w:rFonts w:asciiTheme="majorHAnsi" w:hAnsiTheme="majorHAnsi"/>
        </w:rPr>
      </w:pPr>
    </w:p>
    <w:p w14:paraId="169A2B58" w14:textId="77777777" w:rsidR="007D448D" w:rsidRPr="00F31C20" w:rsidRDefault="007D448D" w:rsidP="007D448D">
      <w:pPr>
        <w:rPr>
          <w:rFonts w:asciiTheme="majorHAnsi" w:hAnsiTheme="majorHAnsi"/>
          <w:color w:val="0070C0"/>
          <w:u w:val="single"/>
        </w:rPr>
      </w:pPr>
      <w:r w:rsidRPr="001270B7">
        <w:rPr>
          <w:rFonts w:asciiTheme="majorHAnsi" w:hAnsiTheme="majorHAnsi"/>
        </w:rPr>
        <w:t xml:space="preserve">CERIIDD’s focus for the month of May is to continue presentations and cultivating relationships with peers, partners and potential collaborators: the National Conference of State Legislatures (NCSL), American Association on Intellectual and Developmental Disabilities (AAIDD), Westchester Institute for Human Development (WIHD), </w:t>
      </w:r>
      <w:r w:rsidRPr="001270B7">
        <w:rPr>
          <w:rFonts w:asciiTheme="majorHAnsi" w:hAnsiTheme="majorHAnsi"/>
        </w:rPr>
        <w:lastRenderedPageBreak/>
        <w:t>Developmental Disabilities-Practice Based Research Network (DD-PBRN), and Virginia Commonwealth (VCU).</w:t>
      </w:r>
      <w:r w:rsidR="00F2669B">
        <w:rPr>
          <w:rFonts w:asciiTheme="majorHAnsi" w:hAnsiTheme="majorHAnsi"/>
          <w:color w:val="0070C0"/>
        </w:rPr>
        <w:t xml:space="preserve">  </w:t>
      </w:r>
      <w:r w:rsidR="00F2669B">
        <w:rPr>
          <w:rFonts w:asciiTheme="majorHAnsi" w:hAnsiTheme="majorHAnsi"/>
          <w:color w:val="FF0000"/>
          <w:u w:val="single"/>
        </w:rPr>
        <w:t>CERIIDD has been selected as a presenter for the 2018 APSE conference in Florida, June 26</w:t>
      </w:r>
      <w:r w:rsidR="00F2669B" w:rsidRPr="003B194E">
        <w:rPr>
          <w:rFonts w:asciiTheme="majorHAnsi" w:hAnsiTheme="majorHAnsi"/>
          <w:color w:val="FF0000"/>
          <w:u w:val="single"/>
          <w:vertAlign w:val="superscript"/>
        </w:rPr>
        <w:t>th</w:t>
      </w:r>
      <w:r w:rsidR="00F2669B">
        <w:rPr>
          <w:rFonts w:asciiTheme="majorHAnsi" w:hAnsiTheme="majorHAnsi"/>
          <w:color w:val="FF0000"/>
          <w:u w:val="single"/>
        </w:rPr>
        <w:t>-28</w:t>
      </w:r>
      <w:r w:rsidR="00F2669B" w:rsidRPr="003B194E">
        <w:rPr>
          <w:rFonts w:asciiTheme="majorHAnsi" w:hAnsiTheme="majorHAnsi"/>
          <w:color w:val="FF0000"/>
          <w:u w:val="single"/>
          <w:vertAlign w:val="superscript"/>
        </w:rPr>
        <w:t>th</w:t>
      </w:r>
      <w:r w:rsidR="00F2669B">
        <w:rPr>
          <w:rFonts w:asciiTheme="majorHAnsi" w:hAnsiTheme="majorHAnsi"/>
          <w:color w:val="FF0000"/>
          <w:u w:val="single"/>
          <w:vertAlign w:val="superscript"/>
        </w:rPr>
        <w:t>;</w:t>
      </w:r>
      <w:r w:rsidR="00F2669B">
        <w:rPr>
          <w:rFonts w:asciiTheme="majorHAnsi" w:hAnsiTheme="majorHAnsi"/>
          <w:color w:val="FF0000"/>
          <w:u w:val="single"/>
        </w:rPr>
        <w:t xml:space="preserve"> and the 2018 HCBS conference August 27</w:t>
      </w:r>
      <w:r w:rsidR="00F2669B" w:rsidRPr="00CE2BE1">
        <w:rPr>
          <w:rFonts w:asciiTheme="majorHAnsi" w:hAnsiTheme="majorHAnsi"/>
          <w:color w:val="FF0000"/>
          <w:u w:val="single"/>
          <w:vertAlign w:val="superscript"/>
        </w:rPr>
        <w:t>th</w:t>
      </w:r>
      <w:r w:rsidR="00F2669B">
        <w:rPr>
          <w:rFonts w:asciiTheme="majorHAnsi" w:hAnsiTheme="majorHAnsi"/>
          <w:color w:val="FF0000"/>
          <w:u w:val="single"/>
        </w:rPr>
        <w:t>-30</w:t>
      </w:r>
      <w:r w:rsidR="00F2669B" w:rsidRPr="00CE2BE1">
        <w:rPr>
          <w:rFonts w:asciiTheme="majorHAnsi" w:hAnsiTheme="majorHAnsi"/>
          <w:color w:val="FF0000"/>
          <w:u w:val="single"/>
          <w:vertAlign w:val="superscript"/>
        </w:rPr>
        <w:t>th</w:t>
      </w:r>
      <w:r w:rsidR="00F2669B">
        <w:rPr>
          <w:rFonts w:asciiTheme="majorHAnsi" w:hAnsiTheme="majorHAnsi"/>
          <w:color w:val="FF0000"/>
          <w:u w:val="single"/>
        </w:rPr>
        <w:t xml:space="preserve"> in Baltimore, MD.</w:t>
      </w:r>
      <w:r w:rsidRPr="00F31C20">
        <w:rPr>
          <w:rFonts w:asciiTheme="majorHAnsi" w:hAnsiTheme="majorHAnsi"/>
          <w:color w:val="0070C0"/>
          <w:u w:val="single"/>
        </w:rPr>
        <w:t xml:space="preserve"> </w:t>
      </w:r>
    </w:p>
    <w:p w14:paraId="337D9F72" w14:textId="77777777" w:rsidR="007D448D" w:rsidRPr="00F31C20" w:rsidRDefault="007D448D" w:rsidP="007D448D">
      <w:pPr>
        <w:rPr>
          <w:rFonts w:asciiTheme="majorHAnsi" w:hAnsiTheme="majorHAnsi"/>
          <w:color w:val="0070C0"/>
          <w:u w:val="single"/>
        </w:rPr>
      </w:pPr>
    </w:p>
    <w:p w14:paraId="755A9D67" w14:textId="6AE5B1A2" w:rsidR="007D448D" w:rsidRPr="00F2669B" w:rsidRDefault="007D448D" w:rsidP="007D448D">
      <w:pPr>
        <w:rPr>
          <w:rFonts w:asciiTheme="majorHAnsi" w:hAnsiTheme="majorHAnsi"/>
          <w:color w:val="0070C0"/>
        </w:rPr>
      </w:pPr>
      <w:r w:rsidRPr="001270B7">
        <w:rPr>
          <w:rFonts w:asciiTheme="majorHAnsi" w:hAnsiTheme="majorHAnsi"/>
        </w:rPr>
        <w:t>CERIIDD has started the efforts to complete a data brief focused on the Workforce Development Crisis in Ohio, more specifically an analysis of the Turnover Rates of Direct Service Professionals (DSPs) implications to quality of care for individuals with (IDD).</w:t>
      </w:r>
      <w:r w:rsidRPr="00F31C20">
        <w:rPr>
          <w:rFonts w:asciiTheme="majorHAnsi" w:hAnsiTheme="majorHAnsi"/>
          <w:color w:val="0070C0"/>
          <w:u w:val="single"/>
        </w:rPr>
        <w:t xml:space="preserve"> </w:t>
      </w:r>
      <w:r w:rsidRPr="001270B7">
        <w:rPr>
          <w:rFonts w:asciiTheme="majorHAnsi" w:hAnsiTheme="majorHAnsi"/>
        </w:rPr>
        <w:t>Anticipated publish date June 2018.</w:t>
      </w:r>
      <w:r w:rsidR="00F2669B">
        <w:rPr>
          <w:rFonts w:asciiTheme="majorHAnsi" w:hAnsiTheme="majorHAnsi"/>
          <w:color w:val="0070C0"/>
        </w:rPr>
        <w:t xml:space="preserve">  </w:t>
      </w:r>
      <w:r w:rsidR="00F2669B">
        <w:rPr>
          <w:rFonts w:asciiTheme="majorHAnsi" w:hAnsiTheme="majorHAnsi"/>
          <w:color w:val="FF0000"/>
          <w:u w:val="single"/>
        </w:rPr>
        <w:t>CERIIDD is doing a secondary analysis on data collected via OPRA’s compensation, benefits and turnover survey. The data brief examines the DSP turnover rate through the lens of the Ohio’s unemployment rate. The brief will be released end of June</w:t>
      </w:r>
      <w:r w:rsidR="001270B7">
        <w:rPr>
          <w:rFonts w:asciiTheme="majorHAnsi" w:hAnsiTheme="majorHAnsi"/>
          <w:color w:val="FF0000"/>
          <w:u w:val="single"/>
        </w:rPr>
        <w:t>.</w:t>
      </w:r>
    </w:p>
    <w:p w14:paraId="09695554" w14:textId="77777777" w:rsidR="00C121E8" w:rsidRPr="00DE3D1B" w:rsidRDefault="00C121E8" w:rsidP="00C121E8">
      <w:pPr>
        <w:widowControl w:val="0"/>
        <w:autoSpaceDE w:val="0"/>
        <w:autoSpaceDN w:val="0"/>
        <w:adjustRightInd w:val="0"/>
        <w:rPr>
          <w:rFonts w:asciiTheme="majorHAnsi" w:hAnsiTheme="majorHAnsi" w:cs="Verdana"/>
        </w:rPr>
      </w:pPr>
      <w:r w:rsidRPr="00DE3D1B">
        <w:rPr>
          <w:rFonts w:asciiTheme="majorHAnsi" w:hAnsiTheme="majorHAnsi" w:cs="Verdana"/>
        </w:rPr>
        <w:t> </w:t>
      </w:r>
    </w:p>
    <w:p w14:paraId="28FB33D6" w14:textId="57896A0D" w:rsidR="00BE0802" w:rsidRPr="00DE3D1B" w:rsidRDefault="005C37A0" w:rsidP="00BE0802">
      <w:pPr>
        <w:widowControl w:val="0"/>
        <w:autoSpaceDE w:val="0"/>
        <w:autoSpaceDN w:val="0"/>
        <w:adjustRightInd w:val="0"/>
        <w:rPr>
          <w:rFonts w:asciiTheme="majorHAnsi" w:hAnsiTheme="majorHAnsi" w:cs="Times New Roman"/>
          <w:b/>
        </w:rPr>
      </w:pPr>
      <w:r>
        <w:rPr>
          <w:rFonts w:asciiTheme="majorHAnsi" w:hAnsiTheme="majorHAnsi" w:cs="Times New Roman"/>
          <w:b/>
        </w:rPr>
        <w:t>2</w:t>
      </w:r>
      <w:r w:rsidR="00BE0802" w:rsidRPr="00DE3D1B">
        <w:rPr>
          <w:rFonts w:asciiTheme="majorHAnsi" w:hAnsiTheme="majorHAnsi" w:cs="Times New Roman"/>
          <w:b/>
        </w:rPr>
        <w:t>. ICF/IID</w:t>
      </w:r>
    </w:p>
    <w:p w14:paraId="480054AF" w14:textId="77777777"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In January of 2018, and agreement was reached by the stakeholders on the structure of 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14:paraId="4FBDA367" w14:textId="77777777"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14:paraId="39327A7D" w14:textId="77777777" w:rsidR="001A7A45" w:rsidRPr="00DE3D1B" w:rsidRDefault="001A7A45" w:rsidP="001A7A45">
      <w:pPr>
        <w:widowControl w:val="0"/>
        <w:autoSpaceDE w:val="0"/>
        <w:autoSpaceDN w:val="0"/>
        <w:adjustRightInd w:val="0"/>
        <w:rPr>
          <w:rFonts w:asciiTheme="majorHAnsi" w:hAnsiTheme="majorHAnsi" w:cs="Times New Roman"/>
        </w:rPr>
      </w:pPr>
    </w:p>
    <w:p w14:paraId="6091DF9B" w14:textId="77777777"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14:paraId="573C211D" w14:textId="77777777" w:rsidR="00DC260E" w:rsidRDefault="00DC260E" w:rsidP="001A7A45">
      <w:pPr>
        <w:widowControl w:val="0"/>
        <w:autoSpaceDE w:val="0"/>
        <w:autoSpaceDN w:val="0"/>
        <w:adjustRightInd w:val="0"/>
        <w:rPr>
          <w:rFonts w:asciiTheme="majorHAnsi" w:hAnsiTheme="majorHAnsi" w:cs="Times New Roman"/>
        </w:rPr>
      </w:pPr>
    </w:p>
    <w:p w14:paraId="38CF2D47" w14:textId="77777777"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14:paraId="7F08CB2A" w14:textId="77777777" w:rsidR="001A7A45" w:rsidRPr="00DE3D1B" w:rsidRDefault="001A7A45" w:rsidP="001A7A45">
      <w:pPr>
        <w:widowControl w:val="0"/>
        <w:autoSpaceDE w:val="0"/>
        <w:autoSpaceDN w:val="0"/>
        <w:adjustRightInd w:val="0"/>
        <w:rPr>
          <w:rFonts w:asciiTheme="majorHAnsi" w:hAnsiTheme="majorHAnsi" w:cs="Times New Roman"/>
        </w:rPr>
      </w:pPr>
    </w:p>
    <w:p w14:paraId="0F670A50" w14:textId="77777777" w:rsidR="001A7A45" w:rsidRPr="00F31C20"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13 quality measures developed across 4 domains – Quality of Life (community and 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F31C20">
        <w:rPr>
          <w:rFonts w:asciiTheme="majorHAnsi" w:hAnsiTheme="majorHAnsi" w:cs="Times New Roman"/>
          <w:color w:val="FF0000"/>
          <w:u w:val="single"/>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p>
    <w:p w14:paraId="324C6964" w14:textId="77777777" w:rsidR="00DC260E" w:rsidRPr="00623BD7" w:rsidRDefault="00DC260E" w:rsidP="001A7A45">
      <w:pPr>
        <w:widowControl w:val="0"/>
        <w:autoSpaceDE w:val="0"/>
        <w:autoSpaceDN w:val="0"/>
        <w:adjustRightInd w:val="0"/>
        <w:rPr>
          <w:rFonts w:asciiTheme="majorHAnsi" w:hAnsiTheme="majorHAnsi" w:cs="Times New Roman"/>
          <w:strike/>
        </w:rPr>
      </w:pPr>
    </w:p>
    <w:p w14:paraId="3873F480" w14:textId="77777777" w:rsidR="001A7A45" w:rsidRPr="000E5C6D"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14:paraId="53779DCD" w14:textId="77777777" w:rsidR="001A7A45" w:rsidRDefault="001A7A45" w:rsidP="001A7A45">
      <w:pPr>
        <w:widowControl w:val="0"/>
        <w:autoSpaceDE w:val="0"/>
        <w:autoSpaceDN w:val="0"/>
        <w:adjustRightInd w:val="0"/>
        <w:rPr>
          <w:rFonts w:asciiTheme="majorHAnsi" w:hAnsiTheme="majorHAnsi" w:cs="Times New Roman"/>
        </w:rPr>
      </w:pPr>
    </w:p>
    <w:p w14:paraId="385D32D4" w14:textId="77777777" w:rsidR="005C37A0" w:rsidRDefault="005C37A0" w:rsidP="001A7A45">
      <w:pPr>
        <w:widowControl w:val="0"/>
        <w:autoSpaceDE w:val="0"/>
        <w:autoSpaceDN w:val="0"/>
        <w:adjustRightInd w:val="0"/>
        <w:rPr>
          <w:rFonts w:asciiTheme="majorHAnsi" w:hAnsiTheme="majorHAnsi" w:cs="Times New Roman"/>
        </w:rPr>
      </w:pPr>
    </w:p>
    <w:p w14:paraId="6A73BAFE" w14:textId="77777777" w:rsidR="005C37A0" w:rsidRPr="00DE3D1B" w:rsidRDefault="005C37A0" w:rsidP="001A7A45">
      <w:pPr>
        <w:widowControl w:val="0"/>
        <w:autoSpaceDE w:val="0"/>
        <w:autoSpaceDN w:val="0"/>
        <w:adjustRightInd w:val="0"/>
        <w:rPr>
          <w:rFonts w:asciiTheme="majorHAnsi" w:hAnsiTheme="majorHAnsi" w:cs="Times New Roman"/>
        </w:rPr>
      </w:pPr>
    </w:p>
    <w:p w14:paraId="2EEDB05E" w14:textId="654FC33A" w:rsidR="00AF783D" w:rsidRPr="00DE3D1B" w:rsidRDefault="005C37A0" w:rsidP="00AF783D">
      <w:pPr>
        <w:widowControl w:val="0"/>
        <w:autoSpaceDE w:val="0"/>
        <w:autoSpaceDN w:val="0"/>
        <w:adjustRightInd w:val="0"/>
        <w:rPr>
          <w:rFonts w:asciiTheme="majorHAnsi" w:hAnsiTheme="majorHAnsi" w:cs="Calibri"/>
          <w:b/>
        </w:rPr>
      </w:pPr>
      <w:r>
        <w:rPr>
          <w:rFonts w:asciiTheme="majorHAnsi" w:hAnsiTheme="majorHAnsi" w:cs="Calibri"/>
          <w:b/>
        </w:rPr>
        <w:lastRenderedPageBreak/>
        <w:t>3</w:t>
      </w:r>
      <w:r w:rsidR="00AF783D" w:rsidRPr="00DE3D1B">
        <w:rPr>
          <w:rFonts w:asciiTheme="majorHAnsi" w:hAnsiTheme="majorHAnsi" w:cs="Calibri"/>
          <w:b/>
        </w:rPr>
        <w:t>.  Business Intelligence Tool</w:t>
      </w:r>
    </w:p>
    <w:p w14:paraId="6F93D964" w14:textId="77777777" w:rsidR="00AF783D" w:rsidRPr="00DE3D1B" w:rsidRDefault="00AF783D" w:rsidP="00AF783D">
      <w:pPr>
        <w:rPr>
          <w:rFonts w:asciiTheme="majorHAnsi" w:hAnsiTheme="majorHAnsi" w:cs="Times New Roman"/>
        </w:rPr>
      </w:pPr>
      <w:r w:rsidRPr="00DE3D1B">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sidRPr="00DE3D1B">
        <w:rPr>
          <w:rFonts w:asciiTheme="majorHAnsi" w:hAnsiTheme="majorHAnsi" w:cs="Times New Roman"/>
        </w:rPr>
        <w:t xml:space="preserve">  OPRA is researching systems necessary to automate and maximize the value of our data visualization software.</w:t>
      </w:r>
    </w:p>
    <w:p w14:paraId="1607C9F7" w14:textId="77777777" w:rsidR="00BA2C34" w:rsidRPr="00DE3D1B" w:rsidRDefault="00BA2C34" w:rsidP="00AF783D">
      <w:pPr>
        <w:rPr>
          <w:rFonts w:asciiTheme="majorHAnsi" w:hAnsiTheme="majorHAnsi" w:cs="Times New Roman"/>
        </w:rPr>
      </w:pPr>
    </w:p>
    <w:p w14:paraId="43DBCD4A" w14:textId="77777777" w:rsidR="00DD45A6" w:rsidRPr="00501509" w:rsidRDefault="00BA2C34" w:rsidP="00DD45A6">
      <w:pPr>
        <w:rPr>
          <w:rFonts w:asciiTheme="majorHAnsi" w:hAnsiTheme="majorHAnsi" w:cs="Times New Roman"/>
        </w:rPr>
      </w:pPr>
      <w:r w:rsidRPr="00501509">
        <w:rPr>
          <w:rFonts w:asciiTheme="majorHAnsi" w:hAnsiTheme="majorHAnsi" w:cs="Calibri"/>
        </w:rPr>
        <w:t xml:space="preserve">The updates for Tableau have been purchased and </w:t>
      </w:r>
      <w:r w:rsidR="00DD4903" w:rsidRPr="00501509">
        <w:rPr>
          <w:rFonts w:asciiTheme="majorHAnsi" w:hAnsiTheme="majorHAnsi" w:cs="Calibri"/>
        </w:rPr>
        <w:t>the Ta</w:t>
      </w:r>
      <w:r w:rsidR="005F7FAB" w:rsidRPr="00501509">
        <w:rPr>
          <w:rFonts w:asciiTheme="majorHAnsi" w:hAnsiTheme="majorHAnsi" w:cs="Calibri"/>
        </w:rPr>
        <w:t>bleau Server has been installed.</w:t>
      </w:r>
      <w:r w:rsidR="00DD4903" w:rsidRPr="00501509">
        <w:rPr>
          <w:rFonts w:asciiTheme="majorHAnsi" w:hAnsiTheme="majorHAnsi" w:cs="Calibri"/>
        </w:rPr>
        <w:t xml:space="preserve">  The OPRA </w:t>
      </w:r>
      <w:proofErr w:type="gramStart"/>
      <w:r w:rsidR="00DD4903" w:rsidRPr="00501509">
        <w:rPr>
          <w:rFonts w:asciiTheme="majorHAnsi" w:hAnsiTheme="majorHAnsi" w:cs="Calibri"/>
        </w:rPr>
        <w:t>staff now have</w:t>
      </w:r>
      <w:proofErr w:type="gramEnd"/>
      <w:r w:rsidR="00DD4903" w:rsidRPr="00501509">
        <w:rPr>
          <w:rFonts w:asciiTheme="majorHAnsi" w:hAnsiTheme="majorHAnsi" w:cs="Calibri"/>
        </w:rPr>
        <w:t xml:space="preserve"> access to all of the dashboards Christine has created.  Christine will provide support to the staff so that they feel comfortable using the dashboards created.  </w:t>
      </w:r>
    </w:p>
    <w:p w14:paraId="625F7170" w14:textId="77777777" w:rsidR="002410F9" w:rsidRPr="00DE3D1B" w:rsidRDefault="002410F9" w:rsidP="00DD45A6">
      <w:pPr>
        <w:rPr>
          <w:rFonts w:asciiTheme="majorHAnsi" w:hAnsiTheme="majorHAnsi"/>
          <w:b/>
        </w:rPr>
      </w:pPr>
    </w:p>
    <w:p w14:paraId="028FC290" w14:textId="101BB910" w:rsidR="0052370E" w:rsidRPr="00DE3D1B" w:rsidRDefault="005C37A0" w:rsidP="00DD45A6">
      <w:pPr>
        <w:rPr>
          <w:rFonts w:asciiTheme="majorHAnsi" w:hAnsiTheme="majorHAnsi" w:cs="Times New Roman"/>
          <w:b/>
        </w:rPr>
      </w:pPr>
      <w:r>
        <w:rPr>
          <w:rFonts w:asciiTheme="majorHAnsi" w:hAnsiTheme="majorHAnsi"/>
          <w:b/>
        </w:rPr>
        <w:t>4</w:t>
      </w:r>
      <w:r w:rsidR="0052370E" w:rsidRPr="00DE3D1B">
        <w:rPr>
          <w:rFonts w:asciiTheme="majorHAnsi" w:hAnsiTheme="majorHAnsi"/>
          <w:b/>
        </w:rPr>
        <w:t>.  CMS Regulations on Definition of Community, Conflict-Free Case Management, Person-Centered Planning</w:t>
      </w:r>
      <w:r w:rsidR="009579AB" w:rsidRPr="00DE3D1B">
        <w:rPr>
          <w:rFonts w:asciiTheme="majorHAnsi" w:hAnsiTheme="majorHAnsi"/>
          <w:b/>
        </w:rPr>
        <w:t xml:space="preserve"> and Heightened Scrutiny</w:t>
      </w:r>
      <w:r w:rsidR="0052370E" w:rsidRPr="00DE3D1B">
        <w:rPr>
          <w:rFonts w:asciiTheme="majorHAnsi" w:hAnsiTheme="majorHAnsi"/>
          <w:b/>
        </w:rPr>
        <w:t xml:space="preserve"> – State’s proposed transition plan</w:t>
      </w:r>
    </w:p>
    <w:p w14:paraId="6027BEDD" w14:textId="77777777" w:rsidR="0052370E" w:rsidRPr="00DE3D1B" w:rsidRDefault="0052370E" w:rsidP="00DD45A6">
      <w:pPr>
        <w:rPr>
          <w:rFonts w:asciiTheme="majorHAnsi" w:hAnsiTheme="majorHAnsi" w:cs="Times New Roman"/>
        </w:rPr>
      </w:pPr>
      <w:r w:rsidRPr="00DE3D1B">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6FD21919" w14:textId="77777777" w:rsidR="009579AB" w:rsidRPr="00DE3D1B" w:rsidRDefault="009579AB" w:rsidP="00DD45A6">
      <w:pPr>
        <w:rPr>
          <w:rFonts w:asciiTheme="majorHAnsi" w:hAnsiTheme="majorHAnsi" w:cs="Times New Roman"/>
        </w:rPr>
      </w:pPr>
    </w:p>
    <w:p w14:paraId="6A19CBBE" w14:textId="77777777" w:rsidR="009579AB" w:rsidRDefault="009579AB" w:rsidP="00DD45A6">
      <w:pPr>
        <w:rPr>
          <w:rFonts w:asciiTheme="majorHAnsi" w:hAnsiTheme="majorHAnsi" w:cs="Times New Roman"/>
        </w:rPr>
      </w:pPr>
      <w:r w:rsidRPr="00DE3D1B">
        <w:rPr>
          <w:rFonts w:asciiTheme="majorHAnsi" w:hAnsiTheme="majorHAnsi" w:cs="Times New Roman"/>
        </w:rPr>
        <w:t>DODD has established a workgroup to develop standards and guidelines for the heightened scrutiny process. There is not a common understanding as to the expectations of “integration”.</w:t>
      </w:r>
    </w:p>
    <w:p w14:paraId="7AAA1502" w14:textId="77777777" w:rsidR="0070220E" w:rsidRDefault="0070220E" w:rsidP="00DD45A6">
      <w:pPr>
        <w:rPr>
          <w:rFonts w:asciiTheme="majorHAnsi" w:hAnsiTheme="majorHAnsi" w:cs="Times New Roman"/>
        </w:rPr>
      </w:pPr>
    </w:p>
    <w:p w14:paraId="69F4D786" w14:textId="77777777" w:rsidR="0070220E" w:rsidRPr="0070220E" w:rsidRDefault="0070220E" w:rsidP="0070220E">
      <w:pPr>
        <w:rPr>
          <w:rFonts w:asciiTheme="majorHAnsi" w:hAnsiTheme="majorHAnsi"/>
          <w:color w:val="0000FF"/>
          <w:u w:val="single"/>
        </w:rPr>
      </w:pPr>
      <w:r w:rsidRPr="0070220E">
        <w:rPr>
          <w:rFonts w:asciiTheme="majorHAnsi" w:hAnsiTheme="majorHAnsi"/>
        </w:rPr>
        <w:t>Heightened scrutiny memo was released by DODD prior to stakeholder input/communication.  There has been an inconsistent process and outcomes for these reviews by DODD and the Ohio Department of Medicaid.  OPRA is working with OACB, DODD and ODM to resolve these concerns.  A meeting with DODD to discuss these issues is scheduled for 12/14.  The outcome was generally positive and a follow up meeting is scheduled for 2/21. Lisa is providing strategies and tips to meeting the HCBS Setting Rule at the OPRA Day Services Meeting on Monday 1/23, as well as working with Members one on one when requested. Stakeholder meetings are held at DODD on a regular basis. The conversations have been constructive and DODD has modified their process based on these discussions.</w:t>
      </w:r>
      <w:r w:rsidRPr="0070220E">
        <w:rPr>
          <w:rFonts w:asciiTheme="majorHAnsi" w:hAnsiTheme="majorHAnsi"/>
          <w:color w:val="0000FF"/>
          <w:u w:val="single"/>
        </w:rPr>
        <w:t xml:space="preserve">  </w:t>
      </w:r>
    </w:p>
    <w:p w14:paraId="70FD1BCC" w14:textId="77777777" w:rsidR="0070220E" w:rsidRPr="0070220E" w:rsidRDefault="0070220E" w:rsidP="0070220E">
      <w:pPr>
        <w:rPr>
          <w:rFonts w:asciiTheme="majorHAnsi" w:hAnsiTheme="majorHAnsi"/>
        </w:rPr>
      </w:pPr>
      <w:r w:rsidRPr="0070220E">
        <w:rPr>
          <w:rFonts w:asciiTheme="majorHAnsi" w:hAnsiTheme="majorHAnsi"/>
        </w:rPr>
        <w:t>Have heard recently that DODD may begin issuing citations, which has not been discussed with the stakeholder group. Will work with OACB to clarify processes and advocate for training and TA as has been discussed in the workgroup.</w:t>
      </w:r>
    </w:p>
    <w:p w14:paraId="3920656F" w14:textId="77777777" w:rsidR="0070220E" w:rsidRPr="0070220E" w:rsidRDefault="0070220E" w:rsidP="0070220E">
      <w:pPr>
        <w:rPr>
          <w:rFonts w:asciiTheme="majorHAnsi" w:hAnsiTheme="majorHAnsi"/>
        </w:rPr>
      </w:pPr>
    </w:p>
    <w:p w14:paraId="2AE024C6" w14:textId="77777777" w:rsidR="0070220E" w:rsidRPr="0070220E" w:rsidRDefault="0070220E" w:rsidP="0070220E">
      <w:pPr>
        <w:rPr>
          <w:rFonts w:asciiTheme="majorHAnsi" w:eastAsia="Times New Roman" w:hAnsiTheme="majorHAnsi" w:cs="Calibri"/>
        </w:rPr>
      </w:pPr>
      <w:r w:rsidRPr="0070220E">
        <w:rPr>
          <w:rFonts w:asciiTheme="majorHAnsi" w:hAnsiTheme="majorHAnsi" w:cs="Calibri"/>
        </w:rPr>
        <w:t xml:space="preserve">Lisa, along with Scott Marks from OACB, continue to train providers and County Boards on strategies and tips to meet the HCBS Settings Rule. During June, the following regional trainings on the HCBS Setting Rule were/will be completed:  </w:t>
      </w:r>
      <w:r w:rsidRPr="0070220E">
        <w:rPr>
          <w:rStyle w:val="Strong"/>
          <w:rFonts w:asciiTheme="majorHAnsi" w:eastAsia="Times New Roman" w:hAnsiTheme="majorHAnsi" w:cs="Calibri"/>
        </w:rPr>
        <w:t>June 14 -</w:t>
      </w:r>
      <w:r w:rsidRPr="0070220E">
        <w:rPr>
          <w:rStyle w:val="Strong"/>
          <w:rFonts w:asciiTheme="majorHAnsi" w:eastAsia="Times New Roman" w:hAnsiTheme="majorHAnsi" w:cs="Calibri"/>
        </w:rPr>
        <w:lastRenderedPageBreak/>
        <w:t> </w:t>
      </w:r>
      <w:r w:rsidRPr="0070220E">
        <w:rPr>
          <w:rFonts w:asciiTheme="majorHAnsi" w:eastAsia="Times New Roman" w:hAnsiTheme="majorHAnsi" w:cs="Calibri"/>
        </w:rPr>
        <w:t xml:space="preserve">Northeast Region (Kent), </w:t>
      </w:r>
      <w:r w:rsidRPr="0070220E">
        <w:rPr>
          <w:rStyle w:val="Strong"/>
          <w:rFonts w:asciiTheme="majorHAnsi" w:eastAsia="Times New Roman" w:hAnsiTheme="majorHAnsi" w:cs="Calibri"/>
        </w:rPr>
        <w:t>June 15 - </w:t>
      </w:r>
      <w:r w:rsidRPr="0070220E">
        <w:rPr>
          <w:rFonts w:asciiTheme="majorHAnsi" w:eastAsia="Times New Roman" w:hAnsiTheme="majorHAnsi" w:cs="Calibri"/>
        </w:rPr>
        <w:t xml:space="preserve">Northwest Region (Bowling Green), </w:t>
      </w:r>
      <w:r w:rsidRPr="0070220E">
        <w:rPr>
          <w:rStyle w:val="Strong"/>
          <w:rFonts w:asciiTheme="majorHAnsi" w:eastAsia="Times New Roman" w:hAnsiTheme="majorHAnsi" w:cs="Calibri"/>
        </w:rPr>
        <w:t>June 19 - </w:t>
      </w:r>
      <w:r w:rsidRPr="0070220E">
        <w:rPr>
          <w:rFonts w:asciiTheme="majorHAnsi" w:eastAsia="Times New Roman" w:hAnsiTheme="majorHAnsi" w:cs="Calibri"/>
        </w:rPr>
        <w:t xml:space="preserve">Southwest Region (Dayton), </w:t>
      </w:r>
      <w:r w:rsidRPr="0070220E">
        <w:rPr>
          <w:rStyle w:val="Strong"/>
          <w:rFonts w:asciiTheme="majorHAnsi" w:eastAsia="Times New Roman" w:hAnsiTheme="majorHAnsi" w:cs="Calibri"/>
        </w:rPr>
        <w:t>June 29 - </w:t>
      </w:r>
      <w:r w:rsidRPr="0070220E">
        <w:rPr>
          <w:rFonts w:asciiTheme="majorHAnsi" w:eastAsia="Times New Roman" w:hAnsiTheme="majorHAnsi" w:cs="Calibri"/>
        </w:rPr>
        <w:t xml:space="preserve">Southeast Region (Athens).  </w:t>
      </w:r>
    </w:p>
    <w:p w14:paraId="73EF8469" w14:textId="77777777" w:rsidR="0070220E" w:rsidRPr="0070220E" w:rsidRDefault="0070220E" w:rsidP="0070220E">
      <w:pPr>
        <w:rPr>
          <w:rFonts w:asciiTheme="majorHAnsi" w:eastAsia="Times New Roman" w:hAnsiTheme="majorHAnsi" w:cs="Calibri"/>
        </w:rPr>
      </w:pPr>
    </w:p>
    <w:p w14:paraId="46B7B119" w14:textId="77777777" w:rsidR="0070220E" w:rsidRPr="009351CC" w:rsidRDefault="0070220E" w:rsidP="0070220E">
      <w:pPr>
        <w:rPr>
          <w:rFonts w:asciiTheme="majorHAnsi" w:hAnsiTheme="majorHAnsi"/>
        </w:rPr>
      </w:pPr>
      <w:r w:rsidRPr="009351CC">
        <w:rPr>
          <w:rFonts w:asciiTheme="majorHAnsi" w:hAnsiTheme="majorHAnsi"/>
        </w:rPr>
        <w:t xml:space="preserve">CMS is planning on releasing additional </w:t>
      </w:r>
      <w:r w:rsidR="00DD1C6D" w:rsidRPr="009351CC">
        <w:rPr>
          <w:rFonts w:asciiTheme="majorHAnsi" w:hAnsiTheme="majorHAnsi"/>
        </w:rPr>
        <w:t>sub regulatory</w:t>
      </w:r>
      <w:r w:rsidRPr="009351CC">
        <w:rPr>
          <w:rFonts w:asciiTheme="majorHAnsi" w:hAnsiTheme="majorHAnsi"/>
        </w:rPr>
        <w:t xml:space="preserve"> guidance on heightened scrutiny soon.</w:t>
      </w:r>
    </w:p>
    <w:p w14:paraId="1011D6CA" w14:textId="77777777" w:rsidR="0070220E" w:rsidRPr="00DE3D1B" w:rsidRDefault="0070220E" w:rsidP="0070220E">
      <w:pPr>
        <w:rPr>
          <w:rFonts w:asciiTheme="majorHAnsi" w:hAnsiTheme="majorHAnsi" w:cs="Calibri"/>
        </w:rPr>
      </w:pPr>
    </w:p>
    <w:p w14:paraId="1769BA88" w14:textId="1E2C873A" w:rsidR="007E49FF" w:rsidRPr="00DE3D1B" w:rsidRDefault="00FF3368" w:rsidP="004277D8">
      <w:pPr>
        <w:widowControl w:val="0"/>
        <w:autoSpaceDE w:val="0"/>
        <w:autoSpaceDN w:val="0"/>
        <w:adjustRightInd w:val="0"/>
        <w:contextualSpacing/>
        <w:jc w:val="both"/>
        <w:rPr>
          <w:rFonts w:asciiTheme="majorHAnsi" w:hAnsiTheme="majorHAnsi" w:cs="Calibri"/>
          <w:b/>
        </w:rPr>
      </w:pPr>
      <w:proofErr w:type="gramStart"/>
      <w:r>
        <w:rPr>
          <w:rFonts w:asciiTheme="majorHAnsi" w:hAnsiTheme="majorHAnsi" w:cs="Calibri"/>
          <w:b/>
        </w:rPr>
        <w:t>5</w:t>
      </w:r>
      <w:r w:rsidR="007E49FF" w:rsidRPr="00DE3D1B">
        <w:rPr>
          <w:rFonts w:asciiTheme="majorHAnsi" w:hAnsiTheme="majorHAnsi" w:cs="Calibri"/>
          <w:b/>
        </w:rPr>
        <w:t>.  Provider Information</w:t>
      </w:r>
      <w:proofErr w:type="gramEnd"/>
      <w:r w:rsidR="007E49FF" w:rsidRPr="00DE3D1B">
        <w:rPr>
          <w:rFonts w:asciiTheme="majorHAnsi" w:hAnsiTheme="majorHAnsi" w:cs="Calibri"/>
          <w:b/>
        </w:rPr>
        <w:t xml:space="preserve"> and Selection Tool Pilot</w:t>
      </w:r>
    </w:p>
    <w:p w14:paraId="4E25C142" w14:textId="77777777" w:rsidR="007E49FF" w:rsidRPr="00DE3D1B" w:rsidRDefault="007E49FF" w:rsidP="004277D8">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Cuyahoga and Coshocton Counties, along with </w:t>
      </w:r>
      <w:r w:rsidR="008A25D8" w:rsidRPr="00DE3D1B">
        <w:rPr>
          <w:rFonts w:asciiTheme="majorHAnsi" w:hAnsiTheme="majorHAnsi" w:cs="Calibri"/>
        </w:rPr>
        <w:t xml:space="preserve">5 </w:t>
      </w:r>
      <w:r w:rsidRPr="00DE3D1B">
        <w:rPr>
          <w:rFonts w:asciiTheme="majorHAnsi" w:hAnsiTheme="majorHAnsi" w:cs="Calibri"/>
        </w:rPr>
        <w:t>OPRA</w:t>
      </w:r>
      <w:r w:rsidR="008A25D8" w:rsidRPr="00DE3D1B">
        <w:rPr>
          <w:rFonts w:asciiTheme="majorHAnsi" w:hAnsiTheme="majorHAnsi" w:cs="Calibri"/>
        </w:rPr>
        <w:t xml:space="preserve"> members in those counties, designed and implemented </w:t>
      </w:r>
      <w:r w:rsidRPr="00DE3D1B">
        <w:rPr>
          <w:rFonts w:asciiTheme="majorHAnsi" w:hAnsiTheme="majorHAnsi" w:cs="Calibri"/>
        </w:rPr>
        <w:t xml:space="preserve">a provider information and selection tool pilot.  The pilot </w:t>
      </w:r>
      <w:r w:rsidR="008A25D8" w:rsidRPr="00DE3D1B">
        <w:rPr>
          <w:rFonts w:asciiTheme="majorHAnsi" w:hAnsiTheme="majorHAnsi" w:cs="Calibri"/>
        </w:rPr>
        <w:t>contains a website that is a “Trip Advisor”-</w:t>
      </w:r>
      <w:r w:rsidRPr="00DE3D1B">
        <w:rPr>
          <w:rFonts w:asciiTheme="majorHAnsi" w:hAnsiTheme="majorHAnsi" w:cs="Calibri"/>
        </w:rPr>
        <w:t>type tool for people to obtain useful information on providers. DODD is aware and supportive of our efforts.</w:t>
      </w:r>
    </w:p>
    <w:p w14:paraId="1973D041" w14:textId="77777777" w:rsidR="00B437DB" w:rsidRPr="00DE3D1B" w:rsidRDefault="00B437DB" w:rsidP="004277D8">
      <w:pPr>
        <w:widowControl w:val="0"/>
        <w:autoSpaceDE w:val="0"/>
        <w:autoSpaceDN w:val="0"/>
        <w:adjustRightInd w:val="0"/>
        <w:contextualSpacing/>
        <w:jc w:val="both"/>
        <w:rPr>
          <w:rFonts w:asciiTheme="majorHAnsi" w:hAnsiTheme="majorHAnsi" w:cs="Calibri"/>
        </w:rPr>
      </w:pPr>
    </w:p>
    <w:p w14:paraId="0B0907D6" w14:textId="77777777" w:rsidR="007B1EBA" w:rsidRPr="00DE3D1B" w:rsidRDefault="00C120DB"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continued the pilot in Cuyahoga, Knox and Coshocton counties.  We are working out issues to make the site more user-friendly and accessible. </w:t>
      </w:r>
    </w:p>
    <w:p w14:paraId="747E5563" w14:textId="77777777" w:rsidR="00991307" w:rsidRPr="00DE3D1B" w:rsidRDefault="00991307" w:rsidP="00E6697C">
      <w:pPr>
        <w:widowControl w:val="0"/>
        <w:autoSpaceDE w:val="0"/>
        <w:autoSpaceDN w:val="0"/>
        <w:adjustRightInd w:val="0"/>
        <w:contextualSpacing/>
        <w:jc w:val="both"/>
        <w:rPr>
          <w:rFonts w:asciiTheme="majorHAnsi" w:hAnsiTheme="majorHAnsi" w:cs="Calibri"/>
        </w:rPr>
      </w:pPr>
    </w:p>
    <w:p w14:paraId="2D9E9D18" w14:textId="77777777" w:rsidR="00D56ACE" w:rsidRPr="00DE3D1B" w:rsidRDefault="00991307" w:rsidP="00E6697C">
      <w:pPr>
        <w:widowControl w:val="0"/>
        <w:autoSpaceDE w:val="0"/>
        <w:autoSpaceDN w:val="0"/>
        <w:adjustRightInd w:val="0"/>
        <w:contextualSpacing/>
        <w:jc w:val="both"/>
        <w:rPr>
          <w:rFonts w:asciiTheme="majorHAnsi" w:hAnsiTheme="majorHAnsi" w:cs="Calibri"/>
        </w:rPr>
      </w:pPr>
      <w:r w:rsidRPr="00DE3D1B">
        <w:rPr>
          <w:rFonts w:asciiTheme="majorHAnsi" w:hAnsiTheme="majorHAnsi" w:cs="Calibri"/>
        </w:rPr>
        <w:t xml:space="preserve">We have started preliminary conversations about OACB and OPRA continuing to fund </w:t>
      </w:r>
      <w:proofErr w:type="spellStart"/>
      <w:r w:rsidRPr="00DE3D1B">
        <w:rPr>
          <w:rFonts w:asciiTheme="majorHAnsi" w:hAnsiTheme="majorHAnsi" w:cs="Calibri"/>
        </w:rPr>
        <w:t>ProviderGuide</w:t>
      </w:r>
      <w:proofErr w:type="spellEnd"/>
      <w:r w:rsidRPr="00DE3D1B">
        <w:rPr>
          <w:rFonts w:asciiTheme="majorHAnsi" w:hAnsiTheme="majorHAnsi" w:cs="Calibri"/>
        </w:rPr>
        <w:t xml:space="preserve"> Plus after May 31, 2018 (end of current 3-year agreement).</w:t>
      </w:r>
      <w:r w:rsidR="00D56ACE" w:rsidRPr="00DE3D1B">
        <w:rPr>
          <w:rFonts w:asciiTheme="majorHAnsi" w:hAnsiTheme="majorHAnsi" w:cs="Calibri"/>
        </w:rPr>
        <w:t xml:space="preserve">  </w:t>
      </w:r>
    </w:p>
    <w:p w14:paraId="38FD6B60" w14:textId="77777777" w:rsidR="00D56ACE" w:rsidRPr="00DE3D1B" w:rsidRDefault="00D56ACE" w:rsidP="00E6697C">
      <w:pPr>
        <w:widowControl w:val="0"/>
        <w:autoSpaceDE w:val="0"/>
        <w:autoSpaceDN w:val="0"/>
        <w:adjustRightInd w:val="0"/>
        <w:contextualSpacing/>
        <w:jc w:val="both"/>
        <w:rPr>
          <w:rFonts w:asciiTheme="majorHAnsi" w:hAnsiTheme="majorHAnsi" w:cs="Calibri"/>
        </w:rPr>
      </w:pPr>
    </w:p>
    <w:p w14:paraId="6D0D0A8E" w14:textId="77777777" w:rsidR="00991307" w:rsidRDefault="00D56ACE" w:rsidP="00E6697C">
      <w:pPr>
        <w:widowControl w:val="0"/>
        <w:autoSpaceDE w:val="0"/>
        <w:autoSpaceDN w:val="0"/>
        <w:adjustRightInd w:val="0"/>
        <w:contextualSpacing/>
        <w:jc w:val="both"/>
        <w:rPr>
          <w:rFonts w:asciiTheme="majorHAnsi" w:hAnsiTheme="majorHAnsi" w:cs="Calibri"/>
        </w:rPr>
      </w:pPr>
      <w:r w:rsidRPr="00394363">
        <w:rPr>
          <w:rFonts w:asciiTheme="majorHAnsi" w:hAnsiTheme="majorHAnsi" w:cs="Calibri"/>
        </w:rPr>
        <w:t>The planning committee met in Medina on September 22</w:t>
      </w:r>
      <w:r w:rsidRPr="00394363">
        <w:rPr>
          <w:rFonts w:asciiTheme="majorHAnsi" w:hAnsiTheme="majorHAnsi" w:cs="Calibri"/>
          <w:vertAlign w:val="superscript"/>
        </w:rPr>
        <w:t>nd</w:t>
      </w:r>
      <w:r w:rsidRPr="00394363">
        <w:rPr>
          <w:rFonts w:asciiTheme="majorHAnsi" w:hAnsiTheme="majorHAnsi" w:cs="Calibri"/>
        </w:rPr>
        <w:t xml:space="preserve">.  The discussion included the statewide rollout, after it is assured that all providers are listed on the website.  DODD is checking to see if they will consent to using billing data to sort search results for users.  This would address the issue of providers showing up early in the search results that do not provide services in that </w:t>
      </w:r>
      <w:proofErr w:type="gramStart"/>
      <w:r w:rsidRPr="00394363">
        <w:rPr>
          <w:rFonts w:asciiTheme="majorHAnsi" w:hAnsiTheme="majorHAnsi" w:cs="Calibri"/>
        </w:rPr>
        <w:t>county</w:t>
      </w:r>
      <w:proofErr w:type="gramEnd"/>
      <w:r w:rsidRPr="00394363">
        <w:rPr>
          <w:rFonts w:asciiTheme="majorHAnsi" w:hAnsiTheme="majorHAnsi" w:cs="Calibri"/>
        </w:rPr>
        <w:t xml:space="preserve"> (and do not plan on doing so).</w:t>
      </w:r>
      <w:r w:rsidR="009F2B6E" w:rsidRPr="00394363">
        <w:rPr>
          <w:rFonts w:asciiTheme="majorHAnsi" w:hAnsiTheme="majorHAnsi" w:cs="Calibri"/>
        </w:rPr>
        <w:t xml:space="preserve">  County boards will not be reviewed as providers, as they are divesting themselves from direct service provision.  The group discussed a modification to how potential MUI’s are handled.</w:t>
      </w:r>
      <w:r w:rsidRPr="00394363">
        <w:rPr>
          <w:rFonts w:asciiTheme="majorHAnsi" w:hAnsiTheme="majorHAnsi" w:cs="Calibri"/>
        </w:rPr>
        <w:t xml:space="preserve"> </w:t>
      </w:r>
    </w:p>
    <w:p w14:paraId="285ACAC5" w14:textId="77777777" w:rsidR="00394363" w:rsidRPr="009351CC" w:rsidRDefault="00394363" w:rsidP="00E6697C">
      <w:pPr>
        <w:widowControl w:val="0"/>
        <w:autoSpaceDE w:val="0"/>
        <w:autoSpaceDN w:val="0"/>
        <w:adjustRightInd w:val="0"/>
        <w:contextualSpacing/>
        <w:jc w:val="both"/>
        <w:rPr>
          <w:rFonts w:asciiTheme="majorHAnsi" w:hAnsiTheme="majorHAnsi" w:cs="Calibri"/>
        </w:rPr>
      </w:pPr>
    </w:p>
    <w:p w14:paraId="3E21B1AC" w14:textId="77777777" w:rsidR="00394363" w:rsidRDefault="00394363" w:rsidP="00E6697C">
      <w:pPr>
        <w:widowControl w:val="0"/>
        <w:autoSpaceDE w:val="0"/>
        <w:autoSpaceDN w:val="0"/>
        <w:adjustRightInd w:val="0"/>
        <w:contextualSpacing/>
        <w:jc w:val="both"/>
        <w:rPr>
          <w:rFonts w:asciiTheme="majorHAnsi" w:hAnsiTheme="majorHAnsi" w:cs="Calibri"/>
        </w:rPr>
      </w:pPr>
      <w:r w:rsidRPr="009351CC">
        <w:rPr>
          <w:rFonts w:asciiTheme="majorHAnsi" w:hAnsiTheme="majorHAnsi" w:cs="Calibri"/>
        </w:rPr>
        <w:t xml:space="preserve">The statewide rollout meeting with IDD leadership </w:t>
      </w:r>
      <w:r w:rsidR="008956FE" w:rsidRPr="009351CC">
        <w:rPr>
          <w:rFonts w:asciiTheme="majorHAnsi" w:hAnsiTheme="majorHAnsi" w:cs="Calibri"/>
        </w:rPr>
        <w:t>was held on</w:t>
      </w:r>
      <w:r w:rsidRPr="009351CC">
        <w:rPr>
          <w:rFonts w:asciiTheme="majorHAnsi" w:hAnsiTheme="majorHAnsi" w:cs="Calibri"/>
        </w:rPr>
        <w:t xml:space="preserve"> February 5</w:t>
      </w:r>
      <w:r w:rsidRPr="009351CC">
        <w:rPr>
          <w:rFonts w:asciiTheme="majorHAnsi" w:hAnsiTheme="majorHAnsi" w:cs="Calibri"/>
          <w:vertAlign w:val="superscript"/>
        </w:rPr>
        <w:t>th</w:t>
      </w:r>
      <w:r w:rsidRPr="009351CC">
        <w:rPr>
          <w:rFonts w:asciiTheme="majorHAnsi" w:hAnsiTheme="majorHAnsi" w:cs="Calibri"/>
        </w:rPr>
        <w:t xml:space="preserve">.  </w:t>
      </w:r>
      <w:r w:rsidR="008956FE" w:rsidRPr="009351CC">
        <w:rPr>
          <w:rFonts w:asciiTheme="majorHAnsi" w:hAnsiTheme="majorHAnsi" w:cs="Calibri"/>
        </w:rPr>
        <w:t>The planning committee is considering feedback from the IDD leadership group and will alter the rollout plan accordingly.</w:t>
      </w:r>
      <w:r w:rsidR="00D73A03" w:rsidRPr="009351CC">
        <w:rPr>
          <w:rFonts w:asciiTheme="majorHAnsi" w:hAnsiTheme="majorHAnsi" w:cs="Calibri"/>
        </w:rPr>
        <w:t xml:space="preserve">  DODD </w:t>
      </w:r>
      <w:r w:rsidR="002C526D" w:rsidRPr="009351CC">
        <w:rPr>
          <w:rFonts w:asciiTheme="majorHAnsi" w:hAnsiTheme="majorHAnsi" w:cs="Calibri"/>
        </w:rPr>
        <w:t xml:space="preserve">and the Provider Search team </w:t>
      </w:r>
      <w:r w:rsidR="008956FE" w:rsidRPr="009351CC">
        <w:rPr>
          <w:rFonts w:asciiTheme="majorHAnsi" w:hAnsiTheme="majorHAnsi" w:cs="Calibri"/>
        </w:rPr>
        <w:t>continue to work</w:t>
      </w:r>
      <w:r w:rsidR="00D73A03" w:rsidRPr="009351CC">
        <w:rPr>
          <w:rFonts w:asciiTheme="majorHAnsi" w:hAnsiTheme="majorHAnsi" w:cs="Calibri"/>
        </w:rPr>
        <w:t xml:space="preserve"> on ensuring proper display of ICF data in the tool.</w:t>
      </w:r>
    </w:p>
    <w:p w14:paraId="2DA9DF9D" w14:textId="77777777" w:rsidR="009351CC" w:rsidRDefault="009351CC" w:rsidP="00E6697C">
      <w:pPr>
        <w:widowControl w:val="0"/>
        <w:autoSpaceDE w:val="0"/>
        <w:autoSpaceDN w:val="0"/>
        <w:adjustRightInd w:val="0"/>
        <w:contextualSpacing/>
        <w:jc w:val="both"/>
        <w:rPr>
          <w:rFonts w:asciiTheme="majorHAnsi" w:hAnsiTheme="majorHAnsi" w:cs="Calibri"/>
        </w:rPr>
      </w:pPr>
    </w:p>
    <w:p w14:paraId="68F4527D" w14:textId="77777777" w:rsidR="009351CC" w:rsidRDefault="00DF4C1E" w:rsidP="00E6697C">
      <w:pPr>
        <w:widowControl w:val="0"/>
        <w:autoSpaceDE w:val="0"/>
        <w:autoSpaceDN w:val="0"/>
        <w:adjustRightInd w:val="0"/>
        <w:contextualSpacing/>
        <w:jc w:val="both"/>
        <w:rPr>
          <w:rFonts w:asciiTheme="majorHAnsi" w:hAnsiTheme="majorHAnsi" w:cs="Calibri"/>
        </w:rPr>
      </w:pPr>
      <w:r w:rsidRPr="005C37A0">
        <w:rPr>
          <w:rFonts w:asciiTheme="majorHAnsi" w:hAnsiTheme="majorHAnsi" w:cs="Calibri"/>
        </w:rPr>
        <w:t>(</w:t>
      </w:r>
      <w:proofErr w:type="spellStart"/>
      <w:r w:rsidR="009351CC" w:rsidRPr="005C37A0">
        <w:rPr>
          <w:rFonts w:asciiTheme="majorHAnsi" w:hAnsiTheme="majorHAnsi" w:cs="Calibri"/>
        </w:rPr>
        <w:t>ProviderGuide</w:t>
      </w:r>
      <w:proofErr w:type="spellEnd"/>
      <w:r w:rsidR="009351CC" w:rsidRPr="005C37A0">
        <w:rPr>
          <w:rFonts w:asciiTheme="majorHAnsi" w:hAnsiTheme="majorHAnsi" w:cs="Calibri"/>
        </w:rPr>
        <w:t xml:space="preserve"> Plus will be discussed at the May 23, 2018 OPRA board meeting.</w:t>
      </w:r>
      <w:r w:rsidRPr="005C37A0">
        <w:rPr>
          <w:rFonts w:asciiTheme="majorHAnsi" w:hAnsiTheme="majorHAnsi" w:cs="Calibri"/>
        </w:rPr>
        <w:t>)</w:t>
      </w:r>
    </w:p>
    <w:p w14:paraId="1297459A" w14:textId="77777777" w:rsidR="005C37A0" w:rsidRDefault="005C37A0" w:rsidP="00E6697C">
      <w:pPr>
        <w:widowControl w:val="0"/>
        <w:autoSpaceDE w:val="0"/>
        <w:autoSpaceDN w:val="0"/>
        <w:adjustRightInd w:val="0"/>
        <w:contextualSpacing/>
        <w:jc w:val="both"/>
        <w:rPr>
          <w:rFonts w:asciiTheme="majorHAnsi" w:hAnsiTheme="majorHAnsi" w:cs="Calibri"/>
        </w:rPr>
      </w:pPr>
    </w:p>
    <w:p w14:paraId="44E0ED71" w14:textId="49CE7712" w:rsidR="00676CE2" w:rsidRPr="00676CE2" w:rsidRDefault="005C37A0" w:rsidP="00676CE2">
      <w:pPr>
        <w:pStyle w:val="NormalWeb"/>
        <w:spacing w:before="0" w:beforeAutospacing="0" w:after="0" w:afterAutospacing="0"/>
        <w:rPr>
          <w:rFonts w:ascii="Calibri" w:hAnsi="Calibri"/>
          <w:color w:val="FF0000"/>
          <w:sz w:val="24"/>
          <w:szCs w:val="24"/>
          <w:u w:val="single"/>
        </w:rPr>
      </w:pPr>
      <w:proofErr w:type="spellStart"/>
      <w:r w:rsidRPr="00676CE2">
        <w:rPr>
          <w:rFonts w:asciiTheme="majorHAnsi" w:hAnsiTheme="majorHAnsi" w:cs="Calibri"/>
          <w:color w:val="FF0000"/>
          <w:sz w:val="24"/>
          <w:szCs w:val="24"/>
          <w:u w:val="single"/>
        </w:rPr>
        <w:t>P</w:t>
      </w:r>
      <w:r w:rsidR="006A6788">
        <w:rPr>
          <w:rFonts w:asciiTheme="majorHAnsi" w:hAnsiTheme="majorHAnsi" w:cs="Calibri"/>
          <w:color w:val="FF0000"/>
          <w:sz w:val="24"/>
          <w:szCs w:val="24"/>
          <w:u w:val="single"/>
        </w:rPr>
        <w:t>r</w:t>
      </w:r>
      <w:r w:rsidRPr="00676CE2">
        <w:rPr>
          <w:rFonts w:asciiTheme="majorHAnsi" w:hAnsiTheme="majorHAnsi" w:cs="Calibri"/>
          <w:color w:val="FF0000"/>
          <w:sz w:val="24"/>
          <w:szCs w:val="24"/>
          <w:u w:val="single"/>
        </w:rPr>
        <w:t>oviderGuide</w:t>
      </w:r>
      <w:proofErr w:type="spellEnd"/>
      <w:r w:rsidRPr="00676CE2">
        <w:rPr>
          <w:rFonts w:asciiTheme="majorHAnsi" w:hAnsiTheme="majorHAnsi" w:cs="Calibri"/>
          <w:color w:val="FF0000"/>
          <w:sz w:val="24"/>
          <w:szCs w:val="24"/>
          <w:u w:val="single"/>
        </w:rPr>
        <w:t xml:space="preserve"> Plus was rolled out statewide on May 14</w:t>
      </w:r>
      <w:r w:rsidRPr="00676CE2">
        <w:rPr>
          <w:rFonts w:asciiTheme="majorHAnsi" w:hAnsiTheme="majorHAnsi" w:cs="Calibri"/>
          <w:color w:val="FF0000"/>
          <w:sz w:val="24"/>
          <w:szCs w:val="24"/>
          <w:u w:val="single"/>
          <w:vertAlign w:val="superscript"/>
        </w:rPr>
        <w:t>th</w:t>
      </w:r>
      <w:r w:rsidRPr="00676CE2">
        <w:rPr>
          <w:rFonts w:asciiTheme="majorHAnsi" w:hAnsiTheme="majorHAnsi" w:cs="Calibri"/>
          <w:color w:val="FF0000"/>
          <w:sz w:val="24"/>
          <w:szCs w:val="24"/>
          <w:u w:val="single"/>
        </w:rPr>
        <w:t>.  Janice Hall is leading an OPRA work group</w:t>
      </w:r>
      <w:r w:rsidR="00676CE2" w:rsidRPr="00676CE2">
        <w:rPr>
          <w:rFonts w:asciiTheme="majorHAnsi" w:hAnsiTheme="majorHAnsi" w:cs="Calibri"/>
          <w:color w:val="FF0000"/>
          <w:sz w:val="24"/>
          <w:szCs w:val="24"/>
          <w:u w:val="single"/>
        </w:rPr>
        <w:t xml:space="preserve"> with the charge:</w:t>
      </w:r>
      <w:r w:rsidR="00676CE2" w:rsidRPr="00676CE2">
        <w:rPr>
          <w:rFonts w:ascii="Calibri" w:hAnsi="Calibri"/>
          <w:color w:val="FF0000"/>
          <w:sz w:val="24"/>
          <w:szCs w:val="24"/>
          <w:u w:val="single"/>
        </w:rPr>
        <w:t xml:space="preserve">  to help providers leverage </w:t>
      </w:r>
      <w:proofErr w:type="spellStart"/>
      <w:r w:rsidR="00676CE2" w:rsidRPr="00676CE2">
        <w:rPr>
          <w:rFonts w:ascii="Calibri" w:hAnsi="Calibri"/>
          <w:color w:val="FF0000"/>
          <w:sz w:val="24"/>
          <w:szCs w:val="24"/>
          <w:u w:val="single"/>
        </w:rPr>
        <w:t>ProviderGuidePlus</w:t>
      </w:r>
      <w:proofErr w:type="spellEnd"/>
      <w:r w:rsidR="00676CE2" w:rsidRPr="00676CE2">
        <w:rPr>
          <w:rFonts w:ascii="Calibri" w:hAnsi="Calibri"/>
          <w:color w:val="FF0000"/>
          <w:sz w:val="24"/>
          <w:szCs w:val="24"/>
          <w:u w:val="single"/>
        </w:rPr>
        <w:t xml:space="preserve"> by developing recommendations and resources for OPRA members to:</w:t>
      </w:r>
    </w:p>
    <w:p w14:paraId="0401E497" w14:textId="77777777" w:rsidR="00676CE2" w:rsidRPr="00676CE2" w:rsidRDefault="00676CE2" w:rsidP="00676CE2">
      <w:pPr>
        <w:numPr>
          <w:ilvl w:val="0"/>
          <w:numId w:val="30"/>
        </w:numPr>
        <w:spacing w:before="100" w:beforeAutospacing="1" w:after="100" w:afterAutospacing="1"/>
        <w:rPr>
          <w:rFonts w:ascii="Calibri" w:eastAsia="Times New Roman" w:hAnsi="Calibri" w:cs="Times New Roman"/>
          <w:color w:val="FF0000"/>
          <w:u w:val="single"/>
        </w:rPr>
      </w:pPr>
      <w:r w:rsidRPr="00676CE2">
        <w:rPr>
          <w:rFonts w:ascii="Calibri" w:eastAsia="Times New Roman" w:hAnsi="Calibri" w:cs="Times New Roman"/>
          <w:color w:val="FF0000"/>
          <w:u w:val="single"/>
        </w:rPr>
        <w:t>Position their agency in the best light</w:t>
      </w:r>
    </w:p>
    <w:p w14:paraId="57AB34D8" w14:textId="77777777" w:rsidR="00676CE2" w:rsidRPr="00676CE2" w:rsidRDefault="00676CE2" w:rsidP="00676CE2">
      <w:pPr>
        <w:numPr>
          <w:ilvl w:val="0"/>
          <w:numId w:val="30"/>
        </w:numPr>
        <w:spacing w:before="100" w:beforeAutospacing="1" w:after="100" w:afterAutospacing="1"/>
        <w:rPr>
          <w:rFonts w:ascii="Calibri" w:eastAsia="Times New Roman" w:hAnsi="Calibri" w:cs="Times New Roman"/>
          <w:color w:val="FF0000"/>
          <w:u w:val="single"/>
        </w:rPr>
      </w:pPr>
      <w:r w:rsidRPr="00676CE2">
        <w:rPr>
          <w:rFonts w:ascii="Calibri" w:eastAsia="Times New Roman" w:hAnsi="Calibri" w:cs="Times New Roman"/>
          <w:color w:val="FF0000"/>
          <w:u w:val="single"/>
        </w:rPr>
        <w:t>Best communicate the value of their agency</w:t>
      </w:r>
    </w:p>
    <w:p w14:paraId="5E1720F4" w14:textId="77777777" w:rsidR="00676CE2" w:rsidRPr="00676CE2" w:rsidRDefault="00676CE2" w:rsidP="00676CE2">
      <w:pPr>
        <w:numPr>
          <w:ilvl w:val="0"/>
          <w:numId w:val="30"/>
        </w:numPr>
        <w:spacing w:before="100" w:beforeAutospacing="1" w:after="100" w:afterAutospacing="1"/>
        <w:rPr>
          <w:rFonts w:ascii="Calibri" w:eastAsia="Times New Roman" w:hAnsi="Calibri" w:cs="Times New Roman"/>
          <w:color w:val="FF0000"/>
          <w:u w:val="single"/>
        </w:rPr>
      </w:pPr>
      <w:r w:rsidRPr="00676CE2">
        <w:rPr>
          <w:rFonts w:ascii="Calibri" w:eastAsia="Times New Roman" w:hAnsi="Calibri" w:cs="Times New Roman"/>
          <w:color w:val="FF0000"/>
          <w:u w:val="single"/>
        </w:rPr>
        <w:t>Respond appropriately and legally to negative reviews</w:t>
      </w:r>
    </w:p>
    <w:p w14:paraId="38580C5B" w14:textId="77777777" w:rsidR="00676CE2" w:rsidRPr="00676CE2" w:rsidRDefault="00676CE2" w:rsidP="00676CE2">
      <w:pPr>
        <w:numPr>
          <w:ilvl w:val="0"/>
          <w:numId w:val="30"/>
        </w:numPr>
        <w:spacing w:before="100" w:beforeAutospacing="1" w:after="100" w:afterAutospacing="1"/>
        <w:rPr>
          <w:rFonts w:ascii="Calibri" w:eastAsia="Times New Roman" w:hAnsi="Calibri" w:cs="Times New Roman"/>
          <w:color w:val="FF0000"/>
          <w:u w:val="single"/>
        </w:rPr>
      </w:pPr>
      <w:r w:rsidRPr="00676CE2">
        <w:rPr>
          <w:rFonts w:ascii="Calibri" w:eastAsia="Times New Roman" w:hAnsi="Calibri" w:cs="Times New Roman"/>
          <w:color w:val="FF0000"/>
          <w:u w:val="single"/>
        </w:rPr>
        <w:t>Improve their communication and relationships with individuals/families and the impact of their services on people's lives.</w:t>
      </w:r>
    </w:p>
    <w:p w14:paraId="000D780E" w14:textId="77777777" w:rsidR="00163B3F" w:rsidRPr="00DE3D1B" w:rsidRDefault="00163B3F" w:rsidP="00905032">
      <w:pPr>
        <w:jc w:val="both"/>
        <w:rPr>
          <w:rFonts w:asciiTheme="majorHAnsi" w:hAnsiTheme="majorHAnsi"/>
        </w:rPr>
      </w:pPr>
    </w:p>
    <w:p w14:paraId="1FC3611E" w14:textId="69433550" w:rsidR="00CC55F5" w:rsidRPr="00DE3D1B" w:rsidRDefault="00FF3368" w:rsidP="00B04FA7">
      <w:pPr>
        <w:jc w:val="both"/>
        <w:rPr>
          <w:rFonts w:asciiTheme="majorHAnsi" w:hAnsiTheme="majorHAnsi"/>
          <w:b/>
        </w:rPr>
      </w:pPr>
      <w:r>
        <w:rPr>
          <w:rFonts w:asciiTheme="majorHAnsi" w:hAnsiTheme="majorHAnsi"/>
          <w:b/>
        </w:rPr>
        <w:lastRenderedPageBreak/>
        <w:t>6</w:t>
      </w:r>
      <w:r w:rsidR="00163B3F" w:rsidRPr="00DE3D1B">
        <w:rPr>
          <w:rFonts w:asciiTheme="majorHAnsi" w:hAnsiTheme="majorHAnsi"/>
          <w:b/>
        </w:rPr>
        <w:t>.  Employment First/Day Services</w:t>
      </w:r>
    </w:p>
    <w:p w14:paraId="25717FF0" w14:textId="77777777" w:rsidR="00CC55F5" w:rsidRPr="00DE3D1B" w:rsidRDefault="00CC55F5" w:rsidP="009A4F82">
      <w:pPr>
        <w:widowControl w:val="0"/>
        <w:autoSpaceDE w:val="0"/>
        <w:autoSpaceDN w:val="0"/>
        <w:adjustRightInd w:val="0"/>
        <w:rPr>
          <w:rFonts w:asciiTheme="majorHAnsi" w:hAnsiTheme="majorHAnsi" w:cs="Calibri"/>
        </w:rPr>
      </w:pPr>
      <w:r w:rsidRPr="00DE3D1B">
        <w:rPr>
          <w:rFonts w:asciiTheme="majorHAnsi" w:hAnsiTheme="majorHAnsi" w:cs="Calibri"/>
        </w:rPr>
        <w:t>On February 7</w:t>
      </w:r>
      <w:r w:rsidRPr="00DE3D1B">
        <w:rPr>
          <w:rFonts w:asciiTheme="majorHAnsi" w:hAnsiTheme="majorHAnsi" w:cs="Calibri"/>
          <w:vertAlign w:val="superscript"/>
        </w:rPr>
        <w:t>th</w:t>
      </w:r>
      <w:r w:rsidRPr="00DE3D1B">
        <w:rPr>
          <w:rFonts w:asciiTheme="majorHAnsi" w:hAnsiTheme="majorHAnsi" w:cs="Calibri"/>
        </w:rPr>
        <w:t xml:space="preserve">, Lisa attended a meeting at OOD that was facilitated by the Common Sense Initiative. Based on the tone of the meeting, there is a chance </w:t>
      </w:r>
      <w:r w:rsidR="00847C71" w:rsidRPr="00DE3D1B">
        <w:rPr>
          <w:rFonts w:asciiTheme="majorHAnsi" w:hAnsiTheme="majorHAnsi" w:cs="Calibri"/>
        </w:rPr>
        <w:t>that the</w:t>
      </w:r>
      <w:r w:rsidRPr="00DE3D1B">
        <w:rPr>
          <w:rFonts w:asciiTheme="majorHAnsi" w:hAnsiTheme="majorHAnsi" w:cs="Calibri"/>
        </w:rPr>
        <w:t xml:space="preserve"> new OOD fee structure </w:t>
      </w:r>
      <w:r w:rsidR="00847C71" w:rsidRPr="00DE3D1B">
        <w:rPr>
          <w:rFonts w:asciiTheme="majorHAnsi" w:hAnsiTheme="majorHAnsi" w:cs="Calibri"/>
        </w:rPr>
        <w:t>will not</w:t>
      </w:r>
      <w:r w:rsidRPr="00DE3D1B">
        <w:rPr>
          <w:rFonts w:asciiTheme="majorHAnsi" w:hAnsiTheme="majorHAnsi" w:cs="Calibri"/>
        </w:rPr>
        <w:t xml:space="preserve"> go into effect on the newest proposed date of May 1</w:t>
      </w:r>
      <w:r w:rsidRPr="00DE3D1B">
        <w:rPr>
          <w:rFonts w:asciiTheme="majorHAnsi" w:hAnsiTheme="majorHAnsi" w:cs="Calibri"/>
          <w:vertAlign w:val="superscript"/>
        </w:rPr>
        <w:t>st</w:t>
      </w:r>
      <w:r w:rsidRPr="00DE3D1B">
        <w:rPr>
          <w:rFonts w:asciiTheme="majorHAnsi" w:hAnsiTheme="majorHAnsi" w:cs="Calibri"/>
        </w:rPr>
        <w:t>.</w:t>
      </w:r>
    </w:p>
    <w:p w14:paraId="0E45D89B" w14:textId="77777777" w:rsidR="003E6D55" w:rsidRPr="00DE3D1B" w:rsidRDefault="003E6D55" w:rsidP="009A4F82">
      <w:pPr>
        <w:widowControl w:val="0"/>
        <w:autoSpaceDE w:val="0"/>
        <w:autoSpaceDN w:val="0"/>
        <w:adjustRightInd w:val="0"/>
        <w:rPr>
          <w:rFonts w:asciiTheme="majorHAnsi" w:hAnsiTheme="majorHAnsi" w:cs="Calibri"/>
          <w:color w:val="FF0000"/>
          <w:u w:val="single"/>
        </w:rPr>
      </w:pPr>
    </w:p>
    <w:p w14:paraId="2893718D" w14:textId="77777777" w:rsidR="003E6D55" w:rsidRPr="00DE3D1B" w:rsidRDefault="003E6D55" w:rsidP="009A4F82">
      <w:pPr>
        <w:widowControl w:val="0"/>
        <w:autoSpaceDE w:val="0"/>
        <w:autoSpaceDN w:val="0"/>
        <w:adjustRightInd w:val="0"/>
        <w:rPr>
          <w:rFonts w:asciiTheme="majorHAnsi" w:hAnsiTheme="majorHAnsi" w:cs="Calibri"/>
        </w:rPr>
      </w:pPr>
      <w:r w:rsidRPr="00DE3D1B">
        <w:rPr>
          <w:rFonts w:asciiTheme="majorHAnsi" w:hAnsiTheme="majorHAnsi" w:cs="Calibri"/>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DE3D1B">
        <w:rPr>
          <w:rFonts w:asciiTheme="majorHAnsi" w:hAnsiTheme="majorHAnsi" w:cs="Calibri"/>
        </w:rPr>
        <w:t xml:space="preserve">Further training will be conducted OPRA and OACB during June focusing on the day array. Further training will be conducted OPRA and OACB during June focusing on the day array. </w:t>
      </w:r>
    </w:p>
    <w:p w14:paraId="3B77ED63" w14:textId="77777777" w:rsidR="003E6D55" w:rsidRPr="00DE3D1B" w:rsidRDefault="003E6D55" w:rsidP="009A4F82">
      <w:pPr>
        <w:widowControl w:val="0"/>
        <w:autoSpaceDE w:val="0"/>
        <w:autoSpaceDN w:val="0"/>
        <w:adjustRightInd w:val="0"/>
        <w:rPr>
          <w:rFonts w:asciiTheme="majorHAnsi" w:hAnsiTheme="majorHAnsi" w:cs="Calibri"/>
        </w:rPr>
      </w:pPr>
    </w:p>
    <w:p w14:paraId="02DACD87" w14:textId="77777777" w:rsidR="006B30E2" w:rsidRPr="00DE3D1B" w:rsidRDefault="003E6D55" w:rsidP="006B30E2">
      <w:pPr>
        <w:widowControl w:val="0"/>
        <w:autoSpaceDE w:val="0"/>
        <w:autoSpaceDN w:val="0"/>
        <w:adjustRightInd w:val="0"/>
        <w:rPr>
          <w:rFonts w:asciiTheme="majorHAnsi" w:hAnsiTheme="majorHAnsi" w:cs="Calibri"/>
        </w:rPr>
      </w:pPr>
      <w:r w:rsidRPr="00DE3D1B">
        <w:rPr>
          <w:rFonts w:asciiTheme="majorHAnsi" w:hAnsiTheme="majorHAnsi" w:cs="Calibri"/>
        </w:rPr>
        <w:t>The new OOD fee schedule will go into effect on October 1</w:t>
      </w:r>
      <w:r w:rsidRPr="00DE3D1B">
        <w:rPr>
          <w:rFonts w:asciiTheme="majorHAnsi" w:hAnsiTheme="majorHAnsi" w:cs="Calibri"/>
          <w:vertAlign w:val="superscript"/>
        </w:rPr>
        <w:t>st</w:t>
      </w:r>
      <w:r w:rsidRPr="00DE3D1B">
        <w:rPr>
          <w:rFonts w:asciiTheme="majorHAnsi" w:hAnsiTheme="majorHAnsi" w:cs="Calibri"/>
        </w:rPr>
        <w:t xml:space="preserve">, 2017. </w:t>
      </w:r>
      <w:r w:rsidR="008F56F6" w:rsidRPr="00DE3D1B">
        <w:rPr>
          <w:rFonts w:asciiTheme="majorHAnsi" w:hAnsiTheme="majorHAnsi" w:cs="Calibri"/>
        </w:rPr>
        <w:t>OPRA is seeing increased membership interest from OOD providers who are not DODD providers. Several new non-DODD providers have signed up as OPRA members in the last 30</w:t>
      </w:r>
      <w:r w:rsidR="00591928" w:rsidRPr="00DE3D1B">
        <w:rPr>
          <w:rFonts w:asciiTheme="majorHAnsi" w:hAnsiTheme="majorHAnsi" w:cs="Calibri"/>
        </w:rPr>
        <w:t xml:space="preserve"> </w:t>
      </w:r>
      <w:r w:rsidR="008F56F6" w:rsidRPr="00DE3D1B">
        <w:rPr>
          <w:rFonts w:asciiTheme="majorHAnsi" w:hAnsiTheme="majorHAnsi" w:cs="Calibri"/>
        </w:rPr>
        <w:t xml:space="preserve">days. </w:t>
      </w:r>
    </w:p>
    <w:p w14:paraId="1F0B705D" w14:textId="77777777" w:rsidR="005B5A22" w:rsidRPr="00DE3D1B" w:rsidRDefault="005B5A22" w:rsidP="006B30E2">
      <w:pPr>
        <w:widowControl w:val="0"/>
        <w:autoSpaceDE w:val="0"/>
        <w:autoSpaceDN w:val="0"/>
        <w:adjustRightInd w:val="0"/>
        <w:rPr>
          <w:rFonts w:asciiTheme="majorHAnsi" w:hAnsiTheme="majorHAnsi" w:cs="Calibri"/>
          <w:color w:val="0000FF"/>
          <w:u w:val="single"/>
        </w:rPr>
      </w:pPr>
    </w:p>
    <w:p w14:paraId="14E25BBC" w14:textId="77777777" w:rsidR="005B5A22" w:rsidRPr="00DE3D1B" w:rsidRDefault="005B5A22" w:rsidP="005B5A22">
      <w:pPr>
        <w:rPr>
          <w:rFonts w:asciiTheme="majorHAnsi" w:eastAsia="Times New Roman" w:hAnsiTheme="majorHAnsi" w:cs="Calibri"/>
        </w:rPr>
      </w:pPr>
      <w:r w:rsidRPr="00DE3D1B">
        <w:rPr>
          <w:rFonts w:asciiTheme="majorHAnsi" w:hAnsiTheme="majorHAnsi" w:cs="Calibri"/>
        </w:rPr>
        <w:t xml:space="preserve">Lisa, along with Scott Marks from OACB, continue to train providers and County Boards on strategies and tips to meet the HCBS Settings Rule during day programming. During June, the following regional trainings on the HCBS Setting Rule were/will be completed:  </w:t>
      </w:r>
      <w:r w:rsidRPr="00DE3D1B">
        <w:rPr>
          <w:rStyle w:val="Strong"/>
          <w:rFonts w:asciiTheme="majorHAnsi" w:eastAsia="Times New Roman" w:hAnsiTheme="majorHAnsi" w:cs="Calibri"/>
        </w:rPr>
        <w:t>June 14 - </w:t>
      </w:r>
      <w:r w:rsidRPr="00DE3D1B">
        <w:rPr>
          <w:rFonts w:asciiTheme="majorHAnsi" w:eastAsia="Times New Roman" w:hAnsiTheme="majorHAnsi" w:cs="Calibri"/>
        </w:rPr>
        <w:t xml:space="preserve">Northeast Region (Kent), </w:t>
      </w:r>
      <w:r w:rsidRPr="00DE3D1B">
        <w:rPr>
          <w:rStyle w:val="Strong"/>
          <w:rFonts w:asciiTheme="majorHAnsi" w:eastAsia="Times New Roman" w:hAnsiTheme="majorHAnsi" w:cs="Calibri"/>
        </w:rPr>
        <w:t>June 15 - </w:t>
      </w:r>
      <w:r w:rsidRPr="00DE3D1B">
        <w:rPr>
          <w:rFonts w:asciiTheme="majorHAnsi" w:eastAsia="Times New Roman" w:hAnsiTheme="majorHAnsi" w:cs="Calibri"/>
        </w:rPr>
        <w:t xml:space="preserve">Northwest Region (Bowling Green), </w:t>
      </w:r>
      <w:r w:rsidRPr="00DE3D1B">
        <w:rPr>
          <w:rStyle w:val="Strong"/>
          <w:rFonts w:asciiTheme="majorHAnsi" w:eastAsia="Times New Roman" w:hAnsiTheme="majorHAnsi" w:cs="Calibri"/>
        </w:rPr>
        <w:t>June 19 - </w:t>
      </w:r>
      <w:r w:rsidRPr="00DE3D1B">
        <w:rPr>
          <w:rFonts w:asciiTheme="majorHAnsi" w:eastAsia="Times New Roman" w:hAnsiTheme="majorHAnsi" w:cs="Calibri"/>
        </w:rPr>
        <w:t xml:space="preserve">Southwest Region (Dayton), </w:t>
      </w:r>
      <w:r w:rsidRPr="00DE3D1B">
        <w:rPr>
          <w:rStyle w:val="Strong"/>
          <w:rFonts w:asciiTheme="majorHAnsi" w:eastAsia="Times New Roman" w:hAnsiTheme="majorHAnsi" w:cs="Calibri"/>
        </w:rPr>
        <w:t>June 29 - </w:t>
      </w:r>
      <w:r w:rsidRPr="00DE3D1B">
        <w:rPr>
          <w:rFonts w:asciiTheme="majorHAnsi" w:eastAsia="Times New Roman" w:hAnsiTheme="majorHAnsi" w:cs="Calibri"/>
        </w:rPr>
        <w:t xml:space="preserve">Southeast Region (Athens).  </w:t>
      </w:r>
    </w:p>
    <w:p w14:paraId="4AE5EB67" w14:textId="77777777" w:rsidR="005C3239" w:rsidRPr="00DE3D1B" w:rsidRDefault="005C3239" w:rsidP="005B5A22">
      <w:pPr>
        <w:rPr>
          <w:rFonts w:asciiTheme="majorHAnsi" w:eastAsia="Times New Roman" w:hAnsiTheme="majorHAnsi" w:cs="Calibri"/>
        </w:rPr>
      </w:pPr>
    </w:p>
    <w:p w14:paraId="7184996B" w14:textId="77777777" w:rsidR="005C3239" w:rsidRPr="00DE3D1B" w:rsidRDefault="005C3239" w:rsidP="005B5A22">
      <w:pPr>
        <w:rPr>
          <w:rFonts w:asciiTheme="majorHAnsi" w:eastAsia="Times New Roman" w:hAnsiTheme="majorHAnsi" w:cs="Calibri"/>
        </w:rPr>
      </w:pPr>
      <w:r w:rsidRPr="00DE3D1B">
        <w:rPr>
          <w:rFonts w:asciiTheme="majorHAnsi" w:eastAsia="Times New Roman" w:hAnsiTheme="majorHAnsi" w:cs="Calibri"/>
        </w:rPr>
        <w:t xml:space="preserve">OOD recently </w:t>
      </w:r>
      <w:r w:rsidR="00393CA0" w:rsidRPr="00DE3D1B">
        <w:rPr>
          <w:rFonts w:asciiTheme="majorHAnsi" w:eastAsia="Times New Roman" w:hAnsiTheme="majorHAnsi" w:cs="Calibri"/>
        </w:rPr>
        <w:t xml:space="preserve">rolled out </w:t>
      </w:r>
      <w:r w:rsidRPr="00DE3D1B">
        <w:rPr>
          <w:rFonts w:asciiTheme="majorHAnsi" w:eastAsia="Times New Roman" w:hAnsiTheme="majorHAnsi" w:cs="Calibri"/>
        </w:rPr>
        <w:t>some of the provider forms that will be put into effect on October 1</w:t>
      </w:r>
      <w:r w:rsidRPr="00DE3D1B">
        <w:rPr>
          <w:rFonts w:asciiTheme="majorHAnsi" w:eastAsia="Times New Roman" w:hAnsiTheme="majorHAnsi" w:cs="Calibri"/>
          <w:vertAlign w:val="superscript"/>
        </w:rPr>
        <w:t>st</w:t>
      </w:r>
      <w:r w:rsidRPr="00DE3D1B">
        <w:rPr>
          <w:rFonts w:asciiTheme="majorHAnsi" w:eastAsia="Times New Roman" w:hAnsiTheme="majorHAnsi" w:cs="Calibri"/>
        </w:rPr>
        <w:t>, 2017.</w:t>
      </w:r>
      <w:r w:rsidR="00393CA0" w:rsidRPr="00DE3D1B">
        <w:rPr>
          <w:rFonts w:asciiTheme="majorHAnsi" w:eastAsia="Times New Roman" w:hAnsiTheme="majorHAnsi" w:cs="Calibri"/>
        </w:rPr>
        <w:t xml:space="preserve"> These forms can be found under the provider tab on the OOD website. Additionally, </w:t>
      </w:r>
      <w:r w:rsidRPr="00DE3D1B">
        <w:rPr>
          <w:rFonts w:asciiTheme="majorHAnsi" w:eastAsia="Times New Roman" w:hAnsiTheme="majorHAnsi" w:cs="Calibri"/>
        </w:rPr>
        <w:t xml:space="preserve">OOD is offering training on the </w:t>
      </w:r>
      <w:r w:rsidR="00393CA0" w:rsidRPr="00DE3D1B">
        <w:rPr>
          <w:rFonts w:asciiTheme="majorHAnsi" w:eastAsia="Times New Roman" w:hAnsiTheme="majorHAnsi" w:cs="Calibri"/>
        </w:rPr>
        <w:t>new fee schedule and forms beginning August 23</w:t>
      </w:r>
      <w:r w:rsidR="00393CA0" w:rsidRPr="00DE3D1B">
        <w:rPr>
          <w:rFonts w:asciiTheme="majorHAnsi" w:eastAsia="Times New Roman" w:hAnsiTheme="majorHAnsi" w:cs="Calibri"/>
          <w:vertAlign w:val="superscript"/>
        </w:rPr>
        <w:t>rd</w:t>
      </w:r>
      <w:r w:rsidR="00393CA0" w:rsidRPr="00DE3D1B">
        <w:rPr>
          <w:rFonts w:asciiTheme="majorHAnsi" w:eastAsia="Times New Roman" w:hAnsiTheme="majorHAnsi" w:cs="Calibri"/>
        </w:rPr>
        <w:t xml:space="preserve">. </w:t>
      </w:r>
    </w:p>
    <w:p w14:paraId="06FE9742" w14:textId="77777777" w:rsidR="00393CA0" w:rsidRPr="00DE3D1B" w:rsidRDefault="00393CA0" w:rsidP="005B5A22">
      <w:pPr>
        <w:rPr>
          <w:rFonts w:asciiTheme="majorHAnsi" w:eastAsia="Times New Roman" w:hAnsiTheme="majorHAnsi" w:cs="Calibri"/>
        </w:rPr>
      </w:pPr>
    </w:p>
    <w:p w14:paraId="6FFD7C57" w14:textId="77777777" w:rsidR="00393CA0" w:rsidRPr="00DE3D1B" w:rsidRDefault="00393CA0" w:rsidP="005B5A22">
      <w:pPr>
        <w:rPr>
          <w:rFonts w:asciiTheme="majorHAnsi" w:eastAsia="Times New Roman" w:hAnsiTheme="majorHAnsi" w:cs="Calibri"/>
        </w:rPr>
      </w:pPr>
      <w:r w:rsidRPr="00DE3D1B">
        <w:rPr>
          <w:rFonts w:asciiTheme="majorHAnsi" w:eastAsia="Times New Roman" w:hAnsiTheme="majorHAnsi" w:cs="Calibri"/>
        </w:rPr>
        <w:t>Stacy Collins will be speaking to the OPRA Employment First and OPRA Day Services workgroups on August 28</w:t>
      </w:r>
      <w:r w:rsidRPr="00DE3D1B">
        <w:rPr>
          <w:rFonts w:asciiTheme="majorHAnsi" w:eastAsia="Times New Roman" w:hAnsiTheme="majorHAnsi" w:cs="Calibri"/>
          <w:vertAlign w:val="superscript"/>
        </w:rPr>
        <w:t>th</w:t>
      </w:r>
      <w:r w:rsidRPr="00DE3D1B">
        <w:rPr>
          <w:rFonts w:asciiTheme="majorHAnsi" w:eastAsia="Times New Roman" w:hAnsiTheme="majorHAnsi" w:cs="Calibri"/>
        </w:rPr>
        <w:t xml:space="preserve"> about what the last 5 years of data indicates concerning employment and day services in Ohio.</w:t>
      </w:r>
    </w:p>
    <w:p w14:paraId="6A980CBD" w14:textId="77777777" w:rsidR="00607AD1" w:rsidRPr="00DE3D1B" w:rsidRDefault="00607AD1" w:rsidP="005B5A22">
      <w:pPr>
        <w:rPr>
          <w:rFonts w:asciiTheme="majorHAnsi" w:eastAsia="Times New Roman" w:hAnsiTheme="majorHAnsi" w:cs="Calibri"/>
          <w:color w:val="0000FF"/>
          <w:u w:val="single"/>
        </w:rPr>
      </w:pPr>
    </w:p>
    <w:p w14:paraId="662DA7AB" w14:textId="77777777" w:rsidR="00607AD1" w:rsidRPr="00202C08" w:rsidRDefault="00607AD1" w:rsidP="00607AD1">
      <w:pPr>
        <w:shd w:val="clear" w:color="auto" w:fill="FFFFFF"/>
        <w:rPr>
          <w:rFonts w:asciiTheme="majorHAnsi" w:eastAsia="Times New Roman" w:hAnsiTheme="majorHAnsi" w:cstheme="majorHAnsi"/>
        </w:rPr>
      </w:pPr>
      <w:r w:rsidRPr="00202C08">
        <w:rPr>
          <w:rFonts w:asciiTheme="majorHAnsi" w:eastAsia="Times New Roman" w:hAnsiTheme="majorHAnsi" w:cstheme="majorHAnsi"/>
          <w:bCs/>
        </w:rPr>
        <w:t xml:space="preserve">On 9/25/17, OPRA will hold an Employment First Meeting from 10:30 am to 12:00 pm. </w:t>
      </w:r>
      <w:r w:rsidRPr="00202C08">
        <w:rPr>
          <w:rFonts w:asciiTheme="majorHAnsi" w:eastAsia="Times New Roman" w:hAnsiTheme="majorHAnsi" w:cstheme="majorHAnsi"/>
        </w:rPr>
        <w:t>OPRA members </w:t>
      </w:r>
      <w:r w:rsidRPr="00202C08">
        <w:rPr>
          <w:rFonts w:asciiTheme="majorHAnsi" w:eastAsia="Times New Roman" w:hAnsiTheme="majorHAnsi" w:cstheme="majorHAnsi"/>
          <w:bCs/>
        </w:rPr>
        <w:t>Kristina Lambert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and </w:t>
      </w:r>
      <w:r w:rsidRPr="00202C08">
        <w:rPr>
          <w:rFonts w:asciiTheme="majorHAnsi" w:eastAsia="Times New Roman" w:hAnsiTheme="majorHAnsi" w:cstheme="majorHAnsi"/>
          <w:bCs/>
        </w:rPr>
        <w:t>Justin Blumhorst</w:t>
      </w:r>
      <w:r w:rsidRPr="00202C08">
        <w:rPr>
          <w:rFonts w:asciiTheme="majorHAnsi" w:eastAsia="Times New Roman" w:hAnsiTheme="majorHAnsi" w:cstheme="majorHAnsi"/>
        </w:rPr>
        <w:t> from </w:t>
      </w:r>
      <w:r w:rsidRPr="00202C08">
        <w:rPr>
          <w:rFonts w:asciiTheme="majorHAnsi" w:eastAsia="Times New Roman" w:hAnsiTheme="majorHAnsi" w:cstheme="majorHAnsi"/>
          <w:bCs/>
        </w:rPr>
        <w:t>Capabilities</w:t>
      </w:r>
      <w:r w:rsidRPr="00202C08">
        <w:rPr>
          <w:rFonts w:asciiTheme="majorHAnsi" w:eastAsia="Times New Roman" w:hAnsiTheme="majorHAnsi" w:cstheme="majorHAnsi"/>
        </w:rPr>
        <w:t> will present on the templates they have created for their organizations to meet the documentation requirements of the components of Career Planning.</w:t>
      </w:r>
    </w:p>
    <w:p w14:paraId="00863260" w14:textId="77777777" w:rsidR="00607AD1" w:rsidRPr="00202C08" w:rsidRDefault="00607AD1" w:rsidP="00607AD1">
      <w:pPr>
        <w:shd w:val="clear" w:color="auto" w:fill="FFFFFF"/>
        <w:rPr>
          <w:rFonts w:asciiTheme="majorHAnsi" w:eastAsia="Times New Roman" w:hAnsiTheme="majorHAnsi" w:cstheme="majorHAnsi"/>
        </w:rPr>
      </w:pPr>
    </w:p>
    <w:p w14:paraId="37474BE4" w14:textId="77777777" w:rsidR="007B471B" w:rsidRPr="00C3714D" w:rsidRDefault="00607AD1" w:rsidP="003B61B9">
      <w:pPr>
        <w:rPr>
          <w:rFonts w:asciiTheme="majorHAnsi" w:eastAsia="Times New Roman" w:hAnsiTheme="majorHAnsi" w:cstheme="majorHAnsi"/>
        </w:rPr>
      </w:pPr>
      <w:r w:rsidRPr="00202C08">
        <w:rPr>
          <w:rFonts w:asciiTheme="majorHAnsi" w:eastAsia="Times New Roman" w:hAnsiTheme="majorHAnsi" w:cstheme="majorHAnsi"/>
          <w:bCs/>
        </w:rPr>
        <w:t xml:space="preserve">Later that day, OPRA will hold a Day Services Meeting from 12:30 pm to 2:00 pm. </w:t>
      </w:r>
      <w:r w:rsidRPr="00202C08">
        <w:rPr>
          <w:rFonts w:asciiTheme="majorHAnsi" w:eastAsia="Times New Roman" w:hAnsiTheme="majorHAnsi" w:cstheme="majorHAnsi"/>
        </w:rPr>
        <w:t>OPRA member </w:t>
      </w:r>
      <w:r w:rsidRPr="00202C08">
        <w:rPr>
          <w:rFonts w:asciiTheme="majorHAnsi" w:eastAsia="Times New Roman" w:hAnsiTheme="majorHAnsi" w:cstheme="majorHAnsi"/>
          <w:bCs/>
        </w:rPr>
        <w:t>Kristina Lambert </w:t>
      </w:r>
      <w:r w:rsidRPr="00202C08">
        <w:rPr>
          <w:rFonts w:asciiTheme="majorHAnsi" w:eastAsia="Times New Roman" w:hAnsiTheme="majorHAnsi" w:cstheme="majorHAnsi"/>
        </w:rPr>
        <w:t>from </w:t>
      </w:r>
      <w:r w:rsidRPr="00202C08">
        <w:rPr>
          <w:rFonts w:asciiTheme="majorHAnsi" w:eastAsia="Times New Roman" w:hAnsiTheme="majorHAnsi" w:cstheme="majorHAnsi"/>
          <w:bCs/>
        </w:rPr>
        <w:t>Benchmark Human Services</w:t>
      </w:r>
      <w:r w:rsidRPr="00202C08">
        <w:rPr>
          <w:rFonts w:asciiTheme="majorHAnsi" w:eastAsia="Times New Roman" w:hAnsiTheme="majorHAnsi" w:cstheme="majorHAnsi"/>
        </w:rPr>
        <w:t xml:space="preserve"> will present on the </w:t>
      </w:r>
      <w:r w:rsidRPr="00C3714D">
        <w:rPr>
          <w:rFonts w:asciiTheme="majorHAnsi" w:eastAsia="Times New Roman" w:hAnsiTheme="majorHAnsi" w:cstheme="majorHAnsi"/>
        </w:rPr>
        <w:t>strategies Benchmark Human Services uses to make community integration enjoyable to those with significant sensory/behavioral disorders.</w:t>
      </w:r>
    </w:p>
    <w:p w14:paraId="45373A74" w14:textId="77777777" w:rsidR="00F26B79" w:rsidRPr="00C3714D" w:rsidRDefault="00F26B79" w:rsidP="003B61B9">
      <w:pPr>
        <w:rPr>
          <w:rFonts w:asciiTheme="majorHAnsi" w:eastAsia="Times New Roman" w:hAnsiTheme="majorHAnsi" w:cstheme="majorHAnsi"/>
        </w:rPr>
      </w:pPr>
    </w:p>
    <w:p w14:paraId="72CA4429" w14:textId="77777777" w:rsidR="00F26B79" w:rsidRPr="00C3714D" w:rsidRDefault="00F26B79" w:rsidP="00F26B79">
      <w:pPr>
        <w:rPr>
          <w:rFonts w:asciiTheme="majorHAnsi" w:hAnsiTheme="majorHAnsi" w:cs="Calibri"/>
        </w:rPr>
      </w:pPr>
      <w:r w:rsidRPr="00C3714D">
        <w:rPr>
          <w:rFonts w:asciiTheme="majorHAnsi" w:hAnsiTheme="majorHAnsi" w:cs="Calibri"/>
        </w:rPr>
        <w:lastRenderedPageBreak/>
        <w:t xml:space="preserve">On October 1, 2017, OOD implemented a new performance-based Supported Employment program and increased the usage of performance-based Job Development.  Payments are based on a </w:t>
      </w:r>
      <w:proofErr w:type="gramStart"/>
      <w:r w:rsidRPr="00C3714D">
        <w:rPr>
          <w:rFonts w:asciiTheme="majorHAnsi" w:hAnsiTheme="majorHAnsi" w:cs="Calibri"/>
        </w:rPr>
        <w:t>three tier</w:t>
      </w:r>
      <w:proofErr w:type="gramEnd"/>
      <w:r w:rsidRPr="00C3714D">
        <w:rPr>
          <w:rFonts w:asciiTheme="majorHAnsi" w:hAnsiTheme="majorHAnsi" w:cs="Calibri"/>
        </w:rPr>
        <w:t xml:space="preserve"> system:</w:t>
      </w:r>
    </w:p>
    <w:p w14:paraId="54A5D8CC" w14:textId="77777777" w:rsidR="00F26B79" w:rsidRPr="00C3714D" w:rsidRDefault="00F26B79" w:rsidP="00F26B79">
      <w:pPr>
        <w:rPr>
          <w:rFonts w:asciiTheme="majorHAnsi" w:hAnsiTheme="majorHAnsi" w:cs="Calibri"/>
        </w:rPr>
      </w:pPr>
    </w:p>
    <w:tbl>
      <w:tblPr>
        <w:tblStyle w:val="TableGrid"/>
        <w:tblW w:w="0" w:type="auto"/>
        <w:tblLook w:val="04A0" w:firstRow="1" w:lastRow="0" w:firstColumn="1" w:lastColumn="0" w:noHBand="0" w:noVBand="1"/>
      </w:tblPr>
      <w:tblGrid>
        <w:gridCol w:w="4315"/>
        <w:gridCol w:w="4315"/>
      </w:tblGrid>
      <w:tr w:rsidR="00585E67" w:rsidRPr="00C3714D" w14:paraId="0BB62A52" w14:textId="77777777" w:rsidTr="00411291">
        <w:tc>
          <w:tcPr>
            <w:tcW w:w="4315" w:type="dxa"/>
          </w:tcPr>
          <w:p w14:paraId="797AE658" w14:textId="77777777" w:rsidR="00F26B79" w:rsidRPr="00C3714D" w:rsidRDefault="00F26B79" w:rsidP="00411291">
            <w:pPr>
              <w:rPr>
                <w:rFonts w:asciiTheme="majorHAnsi" w:hAnsiTheme="majorHAnsi" w:cs="Calibri"/>
              </w:rPr>
            </w:pPr>
            <w:r w:rsidRPr="00C3714D">
              <w:rPr>
                <w:rFonts w:asciiTheme="majorHAnsi" w:hAnsiTheme="majorHAnsi" w:cs="Calibri"/>
              </w:rPr>
              <w:t xml:space="preserve">Job Development </w:t>
            </w:r>
          </w:p>
        </w:tc>
        <w:tc>
          <w:tcPr>
            <w:tcW w:w="4315" w:type="dxa"/>
          </w:tcPr>
          <w:p w14:paraId="7AE3AECF" w14:textId="77777777" w:rsidR="00F26B79" w:rsidRPr="00C3714D" w:rsidRDefault="00F26B79" w:rsidP="00411291">
            <w:pPr>
              <w:rPr>
                <w:rFonts w:asciiTheme="majorHAnsi" w:hAnsiTheme="majorHAnsi" w:cs="Calibri"/>
              </w:rPr>
            </w:pPr>
            <w:r w:rsidRPr="00C3714D">
              <w:rPr>
                <w:rFonts w:asciiTheme="majorHAnsi" w:hAnsiTheme="majorHAnsi" w:cs="Calibri"/>
              </w:rPr>
              <w:t xml:space="preserve">Supported Employment </w:t>
            </w:r>
          </w:p>
        </w:tc>
      </w:tr>
      <w:tr w:rsidR="0070220E" w:rsidRPr="00C3714D" w14:paraId="0C45F3C5" w14:textId="77777777" w:rsidTr="00411291">
        <w:tc>
          <w:tcPr>
            <w:tcW w:w="4315" w:type="dxa"/>
          </w:tcPr>
          <w:p w14:paraId="66824DA6"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  - $1,167.50</w:t>
            </w:r>
          </w:p>
          <w:p w14:paraId="2FE9CC8C"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 - $1,110.25</w:t>
            </w:r>
          </w:p>
          <w:p w14:paraId="3758D846"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 $ 1,580.50</w:t>
            </w:r>
          </w:p>
          <w:p w14:paraId="666DBEDB"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Rapid - $1,980.50</w:t>
            </w:r>
          </w:p>
          <w:p w14:paraId="1B3FD810"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SGA- $1,980.50</w:t>
            </w:r>
          </w:p>
          <w:p w14:paraId="7B50A4FE" w14:textId="77777777" w:rsidR="00F26B79" w:rsidRPr="00C3714D" w:rsidRDefault="00F26B79" w:rsidP="00411291">
            <w:pPr>
              <w:numPr>
                <w:ilvl w:val="0"/>
                <w:numId w:val="26"/>
              </w:numPr>
              <w:rPr>
                <w:rFonts w:asciiTheme="majorHAnsi" w:hAnsiTheme="majorHAnsi" w:cs="Calibri"/>
              </w:rPr>
            </w:pPr>
            <w:r w:rsidRPr="00C3714D">
              <w:rPr>
                <w:rFonts w:asciiTheme="majorHAnsi" w:hAnsiTheme="majorHAnsi" w:cs="Calibri"/>
              </w:rPr>
              <w:t>Tier III Rapid &amp; SGA $2,380.50</w:t>
            </w:r>
          </w:p>
          <w:p w14:paraId="5FD6938A" w14:textId="77777777" w:rsidR="00F26B79" w:rsidRPr="00DA38E2" w:rsidRDefault="00F26B79" w:rsidP="00411291">
            <w:pPr>
              <w:numPr>
                <w:ilvl w:val="0"/>
                <w:numId w:val="26"/>
              </w:numPr>
              <w:rPr>
                <w:rFonts w:asciiTheme="majorHAnsi" w:hAnsiTheme="majorHAnsi" w:cs="Calibri"/>
              </w:rPr>
            </w:pPr>
            <w:r w:rsidRPr="00C3714D">
              <w:rPr>
                <w:rFonts w:asciiTheme="majorHAnsi" w:hAnsiTheme="majorHAnsi" w:cs="Calibri"/>
              </w:rPr>
              <w:t>Subsequent Placement $339.50</w:t>
            </w:r>
          </w:p>
        </w:tc>
        <w:tc>
          <w:tcPr>
            <w:tcW w:w="4315" w:type="dxa"/>
          </w:tcPr>
          <w:p w14:paraId="45E70B4B"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 - $1,459.25</w:t>
            </w:r>
          </w:p>
          <w:p w14:paraId="4BA9273E"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 - $1387.75</w:t>
            </w:r>
          </w:p>
          <w:p w14:paraId="33535E0D"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 $1,975.50</w:t>
            </w:r>
          </w:p>
          <w:p w14:paraId="204BDB1D"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Rapid - $2,375.50</w:t>
            </w:r>
          </w:p>
          <w:p w14:paraId="19219877"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SGA- $2,375.50</w:t>
            </w:r>
          </w:p>
          <w:p w14:paraId="38E2D829" w14:textId="77777777" w:rsidR="00F26B79" w:rsidRPr="00C3714D" w:rsidRDefault="00F26B79" w:rsidP="00411291">
            <w:pPr>
              <w:numPr>
                <w:ilvl w:val="0"/>
                <w:numId w:val="27"/>
              </w:numPr>
              <w:rPr>
                <w:rFonts w:asciiTheme="majorHAnsi" w:hAnsiTheme="majorHAnsi" w:cs="Calibri"/>
              </w:rPr>
            </w:pPr>
            <w:r w:rsidRPr="00C3714D">
              <w:rPr>
                <w:rFonts w:asciiTheme="majorHAnsi" w:hAnsiTheme="majorHAnsi" w:cs="Calibri"/>
              </w:rPr>
              <w:t>Tier III Rapid &amp; SGA $2,775.50</w:t>
            </w:r>
          </w:p>
          <w:p w14:paraId="718B68F2" w14:textId="77777777" w:rsidR="00F26B79" w:rsidRPr="00C3714D" w:rsidRDefault="00DA38E2" w:rsidP="00411291">
            <w:pPr>
              <w:numPr>
                <w:ilvl w:val="0"/>
                <w:numId w:val="27"/>
              </w:numPr>
              <w:rPr>
                <w:rFonts w:asciiTheme="majorHAnsi" w:hAnsiTheme="majorHAnsi" w:cs="Calibri"/>
              </w:rPr>
            </w:pPr>
            <w:r>
              <w:rPr>
                <w:rFonts w:asciiTheme="majorHAnsi" w:hAnsiTheme="majorHAnsi" w:cs="Calibri"/>
              </w:rPr>
              <w:t>Subsequent Placement $424.25</w:t>
            </w:r>
          </w:p>
        </w:tc>
      </w:tr>
    </w:tbl>
    <w:p w14:paraId="72A576C0" w14:textId="77777777" w:rsidR="00F26B79" w:rsidRPr="00C3714D" w:rsidRDefault="00F26B79" w:rsidP="00F26B79">
      <w:pPr>
        <w:rPr>
          <w:rFonts w:asciiTheme="majorHAnsi" w:hAnsiTheme="majorHAnsi" w:cs="Calibri"/>
        </w:rPr>
      </w:pPr>
      <w:r w:rsidRPr="00C3714D">
        <w:rPr>
          <w:rFonts w:asciiTheme="majorHAnsi" w:hAnsiTheme="majorHAnsi" w:cs="Calibri"/>
        </w:rPr>
        <w:t xml:space="preserve">The OPRA team continues to develop relationships with OOD to enhance the relationship/communication between OOD and providers, encourage OOD to be transparent with employment data, and increase the influence of OPRA members.    </w:t>
      </w:r>
    </w:p>
    <w:p w14:paraId="50C987B4" w14:textId="77777777" w:rsidR="00F26B79" w:rsidRPr="00C3714D" w:rsidRDefault="00F26B79" w:rsidP="003B61B9">
      <w:pPr>
        <w:rPr>
          <w:rFonts w:asciiTheme="majorHAnsi" w:eastAsia="Times New Roman" w:hAnsiTheme="majorHAnsi" w:cstheme="majorHAnsi"/>
        </w:rPr>
      </w:pPr>
    </w:p>
    <w:p w14:paraId="5E67EA37" w14:textId="77777777" w:rsidR="00F26B79" w:rsidRPr="00C3714D" w:rsidRDefault="00F26B79" w:rsidP="00F26B79">
      <w:pPr>
        <w:shd w:val="clear" w:color="auto" w:fill="FFFFFF"/>
        <w:rPr>
          <w:rFonts w:asciiTheme="majorHAnsi" w:eastAsia="Times New Roman" w:hAnsiTheme="majorHAnsi" w:cstheme="majorHAnsi"/>
        </w:rPr>
      </w:pPr>
      <w:r w:rsidRPr="00C3714D">
        <w:rPr>
          <w:rFonts w:asciiTheme="majorHAnsi" w:eastAsia="Times New Roman" w:hAnsiTheme="majorHAnsi" w:cstheme="majorHAnsi"/>
          <w:bCs/>
        </w:rPr>
        <w:t xml:space="preserve">On 1/29/18, OPRA will hold an Employment First Meeting from 10:30 am to 12:00 pm. Lisa Mathis will present on the similarities and differences among performance-based supported employment and job development. Tips on successfully implementing the services will also be presented.  </w:t>
      </w:r>
      <w:r w:rsidR="0070220E" w:rsidRPr="00C3714D">
        <w:rPr>
          <w:rFonts w:asciiTheme="majorHAnsi" w:eastAsia="Times New Roman" w:hAnsiTheme="majorHAnsi" w:cstheme="majorHAnsi"/>
          <w:bCs/>
        </w:rPr>
        <w:t xml:space="preserve">CESP continuing education hours will be offered to participants. </w:t>
      </w:r>
    </w:p>
    <w:p w14:paraId="53913A6A" w14:textId="77777777" w:rsidR="00F26B79" w:rsidRPr="00C3714D" w:rsidRDefault="00F26B79" w:rsidP="00F26B79">
      <w:pPr>
        <w:shd w:val="clear" w:color="auto" w:fill="FFFFFF"/>
        <w:rPr>
          <w:rFonts w:asciiTheme="majorHAnsi" w:eastAsia="Times New Roman" w:hAnsiTheme="majorHAnsi" w:cstheme="majorHAnsi"/>
        </w:rPr>
      </w:pPr>
    </w:p>
    <w:p w14:paraId="057AC6B5" w14:textId="77777777" w:rsidR="00F26B79" w:rsidRPr="00C3714D" w:rsidRDefault="00F26B79"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Later that day, OPRA will hold a Day Services Meeting from 12:30 pm to 2:00 pm. </w:t>
      </w:r>
      <w:r w:rsidRPr="00C3714D">
        <w:rPr>
          <w:rFonts w:asciiTheme="majorHAnsi" w:eastAsia="Times New Roman" w:hAnsiTheme="majorHAnsi" w:cstheme="majorHAnsi"/>
        </w:rPr>
        <w:t>OPRA member </w:t>
      </w:r>
      <w:proofErr w:type="spellStart"/>
      <w:r w:rsidRPr="00C3714D">
        <w:rPr>
          <w:rFonts w:asciiTheme="majorHAnsi" w:eastAsia="Times New Roman" w:hAnsiTheme="majorHAnsi" w:cstheme="majorHAnsi"/>
          <w:bCs/>
        </w:rPr>
        <w:t>Laryssa</w:t>
      </w:r>
      <w:proofErr w:type="spellEnd"/>
      <w:r w:rsidRPr="00C3714D">
        <w:rPr>
          <w:rFonts w:asciiTheme="majorHAnsi" w:eastAsia="Times New Roman" w:hAnsiTheme="majorHAnsi" w:cstheme="majorHAnsi"/>
          <w:bCs/>
        </w:rPr>
        <w:t xml:space="preserve"> </w:t>
      </w:r>
      <w:proofErr w:type="spellStart"/>
      <w:r w:rsidRPr="00C3714D">
        <w:rPr>
          <w:rFonts w:asciiTheme="majorHAnsi" w:eastAsia="Times New Roman" w:hAnsiTheme="majorHAnsi" w:cstheme="majorHAnsi"/>
          <w:bCs/>
        </w:rPr>
        <w:t>Ingebo</w:t>
      </w:r>
      <w:proofErr w:type="spellEnd"/>
      <w:r w:rsidRPr="00C3714D">
        <w:rPr>
          <w:rFonts w:asciiTheme="majorHAnsi" w:eastAsia="Times New Roman" w:hAnsiTheme="majorHAnsi" w:cstheme="majorHAnsi"/>
          <w:bCs/>
        </w:rPr>
        <w:t xml:space="preserve"> and her team from Toward Independence will present on their experiences/successes in working with One Bistro as a community partner. </w:t>
      </w:r>
    </w:p>
    <w:p w14:paraId="5225CB32" w14:textId="77777777" w:rsidR="003E309E" w:rsidRPr="00C3714D" w:rsidRDefault="003E309E" w:rsidP="00F26B79">
      <w:pPr>
        <w:rPr>
          <w:rFonts w:asciiTheme="majorHAnsi" w:eastAsia="Times New Roman" w:hAnsiTheme="majorHAnsi" w:cstheme="majorHAnsi"/>
          <w:bCs/>
        </w:rPr>
      </w:pPr>
    </w:p>
    <w:p w14:paraId="0EF114E9" w14:textId="77777777" w:rsidR="003E309E" w:rsidRPr="00C3714D" w:rsidRDefault="003E309E"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A subcommittee of the OPRA Employment First </w:t>
      </w:r>
      <w:r w:rsidR="00D42695" w:rsidRPr="00C3714D">
        <w:rPr>
          <w:rFonts w:asciiTheme="majorHAnsi" w:eastAsia="Times New Roman" w:hAnsiTheme="majorHAnsi" w:cstheme="majorHAnsi"/>
          <w:bCs/>
        </w:rPr>
        <w:t xml:space="preserve">work </w:t>
      </w:r>
      <w:r w:rsidRPr="00C3714D">
        <w:rPr>
          <w:rFonts w:asciiTheme="majorHAnsi" w:eastAsia="Times New Roman" w:hAnsiTheme="majorHAnsi" w:cstheme="majorHAnsi"/>
          <w:bCs/>
        </w:rPr>
        <w:t xml:space="preserve">group is being formed to create </w:t>
      </w:r>
      <w:r w:rsidR="00D42695" w:rsidRPr="00C3714D">
        <w:rPr>
          <w:rFonts w:asciiTheme="majorHAnsi" w:eastAsia="Times New Roman" w:hAnsiTheme="majorHAnsi" w:cstheme="majorHAnsi"/>
          <w:bCs/>
        </w:rPr>
        <w:t xml:space="preserve">a free curriculum for OPRA members to use to “fast track” staff for the CESP </w:t>
      </w:r>
      <w:proofErr w:type="gramStart"/>
      <w:r w:rsidR="00D42695" w:rsidRPr="00C3714D">
        <w:rPr>
          <w:rFonts w:asciiTheme="majorHAnsi" w:eastAsia="Times New Roman" w:hAnsiTheme="majorHAnsi" w:cstheme="majorHAnsi"/>
          <w:bCs/>
        </w:rPr>
        <w:t>examine</w:t>
      </w:r>
      <w:proofErr w:type="gramEnd"/>
      <w:r w:rsidR="00D42695" w:rsidRPr="00C3714D">
        <w:rPr>
          <w:rFonts w:asciiTheme="majorHAnsi" w:eastAsia="Times New Roman" w:hAnsiTheme="majorHAnsi" w:cstheme="majorHAnsi"/>
          <w:bCs/>
        </w:rPr>
        <w:t xml:space="preserve">. Once a draft curriculum is developed, it will be sent to APSE for approval.  </w:t>
      </w:r>
    </w:p>
    <w:p w14:paraId="51BBD6A8" w14:textId="77777777" w:rsidR="00FA336A" w:rsidRPr="00C3714D" w:rsidRDefault="00FA336A" w:rsidP="00F26B79">
      <w:pPr>
        <w:rPr>
          <w:rFonts w:asciiTheme="majorHAnsi" w:eastAsia="Times New Roman" w:hAnsiTheme="majorHAnsi" w:cstheme="majorHAnsi"/>
          <w:bCs/>
        </w:rPr>
      </w:pPr>
    </w:p>
    <w:p w14:paraId="2E26C4B9" w14:textId="77777777" w:rsidR="00FA336A" w:rsidRPr="00C3714D" w:rsidRDefault="00FA336A" w:rsidP="00F26B79">
      <w:pPr>
        <w:rPr>
          <w:rFonts w:asciiTheme="majorHAnsi" w:eastAsia="Times New Roman" w:hAnsiTheme="majorHAnsi" w:cstheme="majorHAnsi"/>
          <w:bCs/>
        </w:rPr>
      </w:pPr>
      <w:r w:rsidRPr="00C3714D">
        <w:rPr>
          <w:rFonts w:asciiTheme="majorHAnsi" w:eastAsia="Times New Roman" w:hAnsiTheme="majorHAnsi" w:cstheme="majorHAnsi"/>
          <w:bCs/>
        </w:rPr>
        <w:t xml:space="preserve">A subcommittee of the OPRA NMT group has been working on a transportation proposal. The members of the subcommittee include Gary Brown, Gary Loach, Scott DeLong, Brenda Smith, and Matt White. Once drafted, this proposal will be taken to the OPRA NMT group for input, and then to the state NMT group for consideration. </w:t>
      </w:r>
    </w:p>
    <w:p w14:paraId="2055B0F2" w14:textId="77777777" w:rsidR="006D77A4" w:rsidRPr="00C3714D" w:rsidRDefault="006D77A4" w:rsidP="00F26B79">
      <w:pPr>
        <w:rPr>
          <w:rFonts w:asciiTheme="majorHAnsi" w:eastAsia="Times New Roman" w:hAnsiTheme="majorHAnsi" w:cstheme="majorHAnsi"/>
          <w:bCs/>
        </w:rPr>
      </w:pPr>
    </w:p>
    <w:p w14:paraId="1271EF2F" w14:textId="77777777" w:rsidR="006D77A4" w:rsidRPr="00C3714D" w:rsidRDefault="006D77A4" w:rsidP="00F26B79">
      <w:pPr>
        <w:rPr>
          <w:rFonts w:asciiTheme="majorHAnsi" w:eastAsia="Times New Roman" w:hAnsiTheme="majorHAnsi" w:cstheme="majorHAnsi"/>
          <w:bCs/>
        </w:rPr>
      </w:pPr>
      <w:r w:rsidRPr="00C3714D">
        <w:rPr>
          <w:rFonts w:asciiTheme="majorHAnsi" w:eastAsia="Times New Roman" w:hAnsiTheme="majorHAnsi" w:cstheme="majorHAnsi"/>
          <w:bCs/>
        </w:rPr>
        <w:t>On February 9</w:t>
      </w:r>
      <w:r w:rsidRPr="00C3714D">
        <w:rPr>
          <w:rFonts w:asciiTheme="majorHAnsi" w:eastAsia="Times New Roman" w:hAnsiTheme="majorHAnsi" w:cstheme="majorHAnsi"/>
          <w:bCs/>
          <w:vertAlign w:val="superscript"/>
        </w:rPr>
        <w:t>th</w:t>
      </w:r>
      <w:r w:rsidRPr="00C3714D">
        <w:rPr>
          <w:rFonts w:asciiTheme="majorHAnsi" w:eastAsia="Times New Roman" w:hAnsiTheme="majorHAnsi" w:cstheme="majorHAnsi"/>
          <w:bCs/>
        </w:rPr>
        <w:t xml:space="preserve">, OPRA, with input from OPRA members, submitted public comments to OOD concerning OOD’s modification to the Combined State Plan. The submitted comments focused OOD’s relationship with providers as partners, increasing training for VR staff concerning the identification of individuals with the most significant disabilities, and transparency of employment data.  </w:t>
      </w:r>
    </w:p>
    <w:p w14:paraId="37F1AB8D" w14:textId="77777777" w:rsidR="00FA336A" w:rsidRPr="00C3714D" w:rsidRDefault="00FA336A" w:rsidP="00F26B79">
      <w:pPr>
        <w:rPr>
          <w:rFonts w:asciiTheme="majorHAnsi" w:eastAsia="Times New Roman" w:hAnsiTheme="majorHAnsi" w:cstheme="majorHAnsi"/>
          <w:bCs/>
        </w:rPr>
      </w:pPr>
    </w:p>
    <w:p w14:paraId="4D4F1305" w14:textId="77777777" w:rsidR="00FA336A" w:rsidRPr="00C3714D" w:rsidRDefault="00FA336A" w:rsidP="00F26B79">
      <w:pPr>
        <w:rPr>
          <w:rFonts w:asciiTheme="majorHAnsi" w:hAnsiTheme="majorHAnsi" w:cstheme="majorHAnsi"/>
        </w:rPr>
      </w:pPr>
      <w:r w:rsidRPr="00C3714D">
        <w:rPr>
          <w:rFonts w:asciiTheme="majorHAnsi" w:eastAsia="Times New Roman" w:hAnsiTheme="majorHAnsi" w:cstheme="majorHAnsi"/>
          <w:bCs/>
        </w:rPr>
        <w:t>On Monday, February 26</w:t>
      </w:r>
      <w:r w:rsidRPr="00C3714D">
        <w:rPr>
          <w:rFonts w:asciiTheme="majorHAnsi" w:eastAsia="Times New Roman" w:hAnsiTheme="majorHAnsi" w:cstheme="majorHAnsi"/>
          <w:bCs/>
          <w:vertAlign w:val="superscript"/>
        </w:rPr>
        <w:t>th</w:t>
      </w:r>
      <w:r w:rsidRPr="00C3714D">
        <w:rPr>
          <w:rFonts w:asciiTheme="majorHAnsi" w:eastAsia="Times New Roman" w:hAnsiTheme="majorHAnsi" w:cstheme="majorHAnsi"/>
          <w:bCs/>
        </w:rPr>
        <w:t xml:space="preserve">, an OPRA Employment Frist meeting will be held with guest speaker </w:t>
      </w:r>
      <w:r w:rsidRPr="00C3714D">
        <w:rPr>
          <w:rFonts w:asciiTheme="majorHAnsi" w:hAnsiTheme="majorHAnsi" w:cstheme="majorHAnsi"/>
        </w:rPr>
        <w:t xml:space="preserve">Julie </w:t>
      </w:r>
      <w:proofErr w:type="spellStart"/>
      <w:r w:rsidRPr="00C3714D">
        <w:rPr>
          <w:rFonts w:asciiTheme="majorHAnsi" w:hAnsiTheme="majorHAnsi" w:cstheme="majorHAnsi"/>
        </w:rPr>
        <w:t>Hance</w:t>
      </w:r>
      <w:proofErr w:type="spellEnd"/>
      <w:r w:rsidRPr="00C3714D">
        <w:rPr>
          <w:rFonts w:asciiTheme="majorHAnsi" w:hAnsiTheme="majorHAnsi" w:cstheme="majorHAnsi"/>
        </w:rPr>
        <w:t xml:space="preserve"> from OOD</w:t>
      </w:r>
      <w:r w:rsidR="006D77A4" w:rsidRPr="00C3714D">
        <w:rPr>
          <w:rFonts w:asciiTheme="majorHAnsi" w:hAnsiTheme="majorHAnsi" w:cstheme="majorHAnsi"/>
        </w:rPr>
        <w:t>, discussion</w:t>
      </w:r>
      <w:r w:rsidRPr="00C3714D">
        <w:rPr>
          <w:rFonts w:asciiTheme="majorHAnsi" w:hAnsiTheme="majorHAnsi" w:cstheme="majorHAnsi"/>
        </w:rPr>
        <w:t xml:space="preserve"> a curriculum for individuals planning to sit for the CESP exam, and introduction to Basecamp.</w:t>
      </w:r>
    </w:p>
    <w:p w14:paraId="6D9975A3" w14:textId="77777777" w:rsidR="00840F09" w:rsidRPr="00D93240" w:rsidRDefault="00840F09" w:rsidP="00F26B79">
      <w:pPr>
        <w:rPr>
          <w:rFonts w:asciiTheme="majorHAnsi" w:hAnsiTheme="majorHAnsi" w:cstheme="majorHAnsi"/>
        </w:rPr>
      </w:pPr>
    </w:p>
    <w:p w14:paraId="3342F1B7"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On April 24</w:t>
      </w:r>
      <w:r w:rsidRPr="00D93240">
        <w:rPr>
          <w:rFonts w:asciiTheme="majorHAnsi" w:hAnsiTheme="majorHAnsi" w:cstheme="majorHAnsi"/>
          <w:vertAlign w:val="superscript"/>
        </w:rPr>
        <w:t>th</w:t>
      </w:r>
      <w:r w:rsidRPr="00D93240">
        <w:rPr>
          <w:rFonts w:asciiTheme="majorHAnsi" w:hAnsiTheme="majorHAnsi" w:cstheme="majorHAnsi"/>
        </w:rPr>
        <w:t xml:space="preserve">, Stacy Collins from DODD stated that DODD </w:t>
      </w:r>
      <w:proofErr w:type="gramStart"/>
      <w:r w:rsidRPr="00D93240">
        <w:rPr>
          <w:rFonts w:asciiTheme="majorHAnsi" w:hAnsiTheme="majorHAnsi" w:cstheme="majorHAnsi"/>
        </w:rPr>
        <w:t>will</w:t>
      </w:r>
      <w:proofErr w:type="gramEnd"/>
      <w:r w:rsidRPr="00D93240">
        <w:rPr>
          <w:rFonts w:asciiTheme="majorHAnsi" w:hAnsiTheme="majorHAnsi" w:cstheme="majorHAnsi"/>
        </w:rPr>
        <w:t xml:space="preserve"> be sending out guidance on when it is not appropriate for providers to pay the individuals they support. This guidance will be based on federal law and will target Guarantee Pay </w:t>
      </w:r>
      <w:proofErr w:type="gramStart"/>
      <w:r w:rsidRPr="00D93240">
        <w:rPr>
          <w:rFonts w:asciiTheme="majorHAnsi" w:hAnsiTheme="majorHAnsi" w:cstheme="majorHAnsi"/>
        </w:rPr>
        <w:t>( for</w:t>
      </w:r>
      <w:proofErr w:type="gramEnd"/>
      <w:r w:rsidRPr="00D93240">
        <w:rPr>
          <w:rFonts w:asciiTheme="majorHAnsi" w:hAnsiTheme="majorHAnsi" w:cstheme="majorHAnsi"/>
        </w:rPr>
        <w:t xml:space="preserve"> example, a provider who guarantees at least 2 hours of pay a day to individuals, even if they don’t have any work that day), Conditional Pay (for example, a provider who pays  individuals a stipend if the individuals choose that provider for both  ADS and NMT services), and Gift/ Incentives (gifts given by providers to individuals served on Medicaid cannot have a retail value more than $15 per item or $75 aggregate per person on an annual basis). An exact date for when this guidance will be disseminated was not given.  DODD is also looking to develop guidance around payments that may be perceived as passed-through to users of supported employment services. Lisa Mathis and Scott Marks (OACB) have been asked to assist DODD in developing this guidance. We do not the Medicaid pass-through guidance to impact OPRA members much, if at all.  </w:t>
      </w:r>
    </w:p>
    <w:p w14:paraId="2A3FCAEE" w14:textId="77777777" w:rsidR="00840F09" w:rsidRPr="00D93240" w:rsidRDefault="00840F09" w:rsidP="00840F09">
      <w:pPr>
        <w:rPr>
          <w:rFonts w:asciiTheme="majorHAnsi" w:hAnsiTheme="majorHAnsi" w:cstheme="majorHAnsi"/>
        </w:rPr>
      </w:pPr>
    </w:p>
    <w:p w14:paraId="6C58D0F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 xml:space="preserve">On May 15, a meeting was held for all OPRA members to discuss the transportation proposal that DODD is reviewing. This proposal has been shared in several OPRA committee meetings and will be shared again at the next OPRA policy meeting (5/21). This proposal changes the NMT per trip rates by financially incentivizing the transport of individuals in groups of 4 or less, allows for flexibility in vehicle type, and includes an add on for individuals who need a modified vehicle.  The proposal also includes a per mile rate for day and HPC providers. The proposed per mile rate is higher than the current HPC per mile rate, can be used by day providers to take individual into the community during day programming (currently an unfunded mandate), and has a higher rate for individuals who need a modified van, as well as for others riding in the van with that e individual (See proposed rates below). This proposal, if accepted by DODD, will bring approximately 17 million new dollars to providers.  OACB reports that the majority of county boards are committed to the proposal. </w:t>
      </w:r>
      <w:r w:rsidRPr="00D93240">
        <w:rPr>
          <w:rFonts w:asciiTheme="majorHAnsi" w:hAnsiTheme="majorHAnsi" w:cstheme="majorHAnsi"/>
          <w:b/>
        </w:rPr>
        <w:t>It is important that all OPRA members that provide Day Services and/or HPC use the proposed number to calculate how their organizations would be impacted.</w:t>
      </w:r>
      <w:r w:rsidRPr="00D93240">
        <w:rPr>
          <w:rFonts w:asciiTheme="majorHAnsi" w:hAnsiTheme="majorHAnsi" w:cstheme="majorHAnsi"/>
        </w:rPr>
        <w:t xml:space="preserve">  So far, we have identified one member that will be significantly and negatively impacted by the proposal.  This proposal, if accepted by DODD, would go into effect no sooner than March 1, 2019. The OPRA membership may need to vote on this issue in the future. </w:t>
      </w:r>
    </w:p>
    <w:p w14:paraId="2654AE81" w14:textId="77777777" w:rsidR="00840F09" w:rsidRPr="00D93240" w:rsidRDefault="00840F09" w:rsidP="00840F09">
      <w:pPr>
        <w:rPr>
          <w:rFonts w:asciiTheme="majorHAnsi" w:hAnsiTheme="majorHAnsi" w:cstheme="majorHAnsi"/>
        </w:rPr>
      </w:pPr>
    </w:p>
    <w:p w14:paraId="19B75592"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Proposed Per Trip Rates:</w:t>
      </w:r>
    </w:p>
    <w:p w14:paraId="295A7930" w14:textId="77777777" w:rsidR="00840F09" w:rsidRPr="00D93240" w:rsidRDefault="00840F09" w:rsidP="00840F09">
      <w:pPr>
        <w:numPr>
          <w:ilvl w:val="0"/>
          <w:numId w:val="28"/>
        </w:numPr>
        <w:rPr>
          <w:rFonts w:asciiTheme="majorHAnsi" w:hAnsiTheme="majorHAnsi" w:cstheme="majorHAnsi"/>
        </w:rPr>
      </w:pPr>
      <w:r w:rsidRPr="00D93240">
        <w:rPr>
          <w:rFonts w:asciiTheme="majorHAnsi" w:hAnsiTheme="majorHAnsi" w:cstheme="majorHAnsi"/>
        </w:rPr>
        <w:t>Modified Vehicle Add On for those that require a modified/lift van (as determined by ISP team, or if disagreement among team, by an Occupational Therapist</w:t>
      </w:r>
    </w:p>
    <w:p w14:paraId="0EE7F44B" w14:textId="77777777" w:rsidR="00840F09" w:rsidRPr="00D93240" w:rsidRDefault="00840F09" w:rsidP="00840F09">
      <w:pPr>
        <w:numPr>
          <w:ilvl w:val="0"/>
          <w:numId w:val="28"/>
        </w:numPr>
        <w:rPr>
          <w:rFonts w:asciiTheme="majorHAnsi" w:hAnsiTheme="majorHAnsi" w:cstheme="majorHAnsi"/>
        </w:rPr>
      </w:pPr>
      <w:r w:rsidRPr="00D93240">
        <w:rPr>
          <w:rFonts w:asciiTheme="majorHAnsi" w:hAnsiTheme="majorHAnsi" w:cstheme="majorHAnsi"/>
        </w:rPr>
        <w:t>Used to “to and from” a day service, community employment, and/or volunteer opportunity</w:t>
      </w:r>
    </w:p>
    <w:p w14:paraId="73938A27" w14:textId="77777777" w:rsidR="00840F09" w:rsidRPr="00D93240" w:rsidRDefault="00840F09" w:rsidP="00840F09">
      <w:pPr>
        <w:numPr>
          <w:ilvl w:val="0"/>
          <w:numId w:val="28"/>
        </w:numPr>
        <w:rPr>
          <w:rFonts w:asciiTheme="majorHAnsi" w:hAnsiTheme="majorHAnsi" w:cstheme="majorHAnsi"/>
        </w:rPr>
      </w:pPr>
      <w:r w:rsidRPr="00D93240">
        <w:rPr>
          <w:rFonts w:asciiTheme="majorHAnsi" w:hAnsiTheme="majorHAnsi" w:cstheme="majorHAnsi"/>
        </w:rPr>
        <w:t>Flexibility in vehicle type</w:t>
      </w:r>
    </w:p>
    <w:p w14:paraId="7E28011C" w14:textId="77777777" w:rsidR="00840F09" w:rsidRPr="00D93240" w:rsidRDefault="00840F09" w:rsidP="00840F09">
      <w:pPr>
        <w:ind w:left="720"/>
        <w:rPr>
          <w:rFonts w:asciiTheme="majorHAnsi" w:hAnsiTheme="majorHAnsi" w:cstheme="majorHAnsi"/>
        </w:rPr>
      </w:pPr>
    </w:p>
    <w:tbl>
      <w:tblPr>
        <w:tblStyle w:val="TableGrid"/>
        <w:tblW w:w="0" w:type="auto"/>
        <w:tblLook w:val="04A0" w:firstRow="1" w:lastRow="0" w:firstColumn="1" w:lastColumn="0" w:noHBand="0" w:noVBand="1"/>
      </w:tblPr>
      <w:tblGrid>
        <w:gridCol w:w="2876"/>
        <w:gridCol w:w="2877"/>
        <w:gridCol w:w="2877"/>
      </w:tblGrid>
      <w:tr w:rsidR="00F31C20" w:rsidRPr="00D93240" w14:paraId="5E32608F" w14:textId="77777777" w:rsidTr="007D448D">
        <w:trPr>
          <w:trHeight w:val="440"/>
        </w:trPr>
        <w:tc>
          <w:tcPr>
            <w:tcW w:w="2876" w:type="dxa"/>
            <w:shd w:val="clear" w:color="auto" w:fill="C6D9F1" w:themeFill="text2" w:themeFillTint="33"/>
          </w:tcPr>
          <w:p w14:paraId="5FBF949E"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COBD</w:t>
            </w:r>
          </w:p>
        </w:tc>
        <w:tc>
          <w:tcPr>
            <w:tcW w:w="2877" w:type="dxa"/>
            <w:shd w:val="clear" w:color="auto" w:fill="C6D9F1" w:themeFill="text2" w:themeFillTint="33"/>
          </w:tcPr>
          <w:p w14:paraId="53B55E91"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1-4 Passengers</w:t>
            </w:r>
          </w:p>
        </w:tc>
        <w:tc>
          <w:tcPr>
            <w:tcW w:w="2877" w:type="dxa"/>
            <w:shd w:val="clear" w:color="auto" w:fill="C6D9F1" w:themeFill="text2" w:themeFillTint="33"/>
          </w:tcPr>
          <w:p w14:paraId="6FF9D377"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5 + Passengers</w:t>
            </w:r>
          </w:p>
        </w:tc>
      </w:tr>
      <w:tr w:rsidR="00F31C20" w:rsidRPr="00D93240" w14:paraId="668FE941" w14:textId="77777777" w:rsidTr="0020669B">
        <w:tc>
          <w:tcPr>
            <w:tcW w:w="2876" w:type="dxa"/>
          </w:tcPr>
          <w:p w14:paraId="4DAF302E"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lastRenderedPageBreak/>
              <w:t>1</w:t>
            </w:r>
          </w:p>
        </w:tc>
        <w:tc>
          <w:tcPr>
            <w:tcW w:w="2877" w:type="dxa"/>
          </w:tcPr>
          <w:p w14:paraId="54D8339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$21.07</w:t>
            </w:r>
          </w:p>
        </w:tc>
        <w:tc>
          <w:tcPr>
            <w:tcW w:w="2877" w:type="dxa"/>
          </w:tcPr>
          <w:p w14:paraId="053F403C"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$16.03</w:t>
            </w:r>
          </w:p>
        </w:tc>
      </w:tr>
      <w:tr w:rsidR="00F31C20" w:rsidRPr="00D93240" w14:paraId="5C716E70" w14:textId="77777777" w:rsidTr="0020669B">
        <w:tc>
          <w:tcPr>
            <w:tcW w:w="2876" w:type="dxa"/>
          </w:tcPr>
          <w:p w14:paraId="39F449F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w:t>
            </w:r>
          </w:p>
        </w:tc>
        <w:tc>
          <w:tcPr>
            <w:tcW w:w="2877" w:type="dxa"/>
          </w:tcPr>
          <w:p w14:paraId="6BC56888"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$21.13</w:t>
            </w:r>
          </w:p>
        </w:tc>
        <w:tc>
          <w:tcPr>
            <w:tcW w:w="2877" w:type="dxa"/>
          </w:tcPr>
          <w:p w14:paraId="0F481C46"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$16.06</w:t>
            </w:r>
          </w:p>
        </w:tc>
      </w:tr>
      <w:tr w:rsidR="00F31C20" w:rsidRPr="00D93240" w14:paraId="15475C74" w14:textId="77777777" w:rsidTr="0020669B">
        <w:tc>
          <w:tcPr>
            <w:tcW w:w="2876" w:type="dxa"/>
          </w:tcPr>
          <w:p w14:paraId="06A6A3B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3</w:t>
            </w:r>
          </w:p>
        </w:tc>
        <w:tc>
          <w:tcPr>
            <w:tcW w:w="2877" w:type="dxa"/>
          </w:tcPr>
          <w:p w14:paraId="41E2917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$21.18</w:t>
            </w:r>
          </w:p>
        </w:tc>
        <w:tc>
          <w:tcPr>
            <w:tcW w:w="2877" w:type="dxa"/>
          </w:tcPr>
          <w:p w14:paraId="2BF29B95"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$16.08</w:t>
            </w:r>
          </w:p>
        </w:tc>
      </w:tr>
      <w:tr w:rsidR="00F31C20" w:rsidRPr="00D93240" w14:paraId="614EDEF7" w14:textId="77777777" w:rsidTr="0020669B">
        <w:tc>
          <w:tcPr>
            <w:tcW w:w="2876" w:type="dxa"/>
          </w:tcPr>
          <w:p w14:paraId="6DB27FE4"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4</w:t>
            </w:r>
          </w:p>
        </w:tc>
        <w:tc>
          <w:tcPr>
            <w:tcW w:w="2877" w:type="dxa"/>
          </w:tcPr>
          <w:p w14:paraId="73E13F0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$21.24</w:t>
            </w:r>
          </w:p>
        </w:tc>
        <w:tc>
          <w:tcPr>
            <w:tcW w:w="2877" w:type="dxa"/>
          </w:tcPr>
          <w:p w14:paraId="233C7485"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$16.11</w:t>
            </w:r>
          </w:p>
        </w:tc>
      </w:tr>
      <w:tr w:rsidR="00F31C20" w:rsidRPr="00D93240" w14:paraId="1D33226A" w14:textId="77777777" w:rsidTr="0020669B">
        <w:tc>
          <w:tcPr>
            <w:tcW w:w="2876" w:type="dxa"/>
          </w:tcPr>
          <w:p w14:paraId="29CCA2F7"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5</w:t>
            </w:r>
          </w:p>
        </w:tc>
        <w:tc>
          <w:tcPr>
            <w:tcW w:w="2877" w:type="dxa"/>
          </w:tcPr>
          <w:p w14:paraId="2A94B386"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$21.30</w:t>
            </w:r>
          </w:p>
        </w:tc>
        <w:tc>
          <w:tcPr>
            <w:tcW w:w="2877" w:type="dxa"/>
          </w:tcPr>
          <w:p w14:paraId="25B7F4B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$16.14</w:t>
            </w:r>
          </w:p>
        </w:tc>
      </w:tr>
      <w:tr w:rsidR="00F31C20" w:rsidRPr="00D93240" w14:paraId="69F90D29" w14:textId="77777777" w:rsidTr="0020669B">
        <w:tc>
          <w:tcPr>
            <w:tcW w:w="2876" w:type="dxa"/>
          </w:tcPr>
          <w:p w14:paraId="4DBBF680"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6</w:t>
            </w:r>
          </w:p>
        </w:tc>
        <w:tc>
          <w:tcPr>
            <w:tcW w:w="2877" w:type="dxa"/>
          </w:tcPr>
          <w:p w14:paraId="3EEC7CF8"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$21.36</w:t>
            </w:r>
          </w:p>
        </w:tc>
        <w:tc>
          <w:tcPr>
            <w:tcW w:w="2877" w:type="dxa"/>
          </w:tcPr>
          <w:p w14:paraId="11830239"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$16.17</w:t>
            </w:r>
          </w:p>
        </w:tc>
      </w:tr>
      <w:tr w:rsidR="00F31C20" w:rsidRPr="00D93240" w14:paraId="15BD6564" w14:textId="77777777" w:rsidTr="0020669B">
        <w:tc>
          <w:tcPr>
            <w:tcW w:w="2876" w:type="dxa"/>
          </w:tcPr>
          <w:p w14:paraId="127AD08A"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7</w:t>
            </w:r>
          </w:p>
        </w:tc>
        <w:tc>
          <w:tcPr>
            <w:tcW w:w="2877" w:type="dxa"/>
          </w:tcPr>
          <w:p w14:paraId="0C9EEE2A"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$21.42</w:t>
            </w:r>
          </w:p>
        </w:tc>
        <w:tc>
          <w:tcPr>
            <w:tcW w:w="2877" w:type="dxa"/>
          </w:tcPr>
          <w:p w14:paraId="4823854B"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$16.22</w:t>
            </w:r>
          </w:p>
        </w:tc>
      </w:tr>
      <w:tr w:rsidR="00F31C20" w:rsidRPr="00D93240" w14:paraId="43F8D960" w14:textId="77777777" w:rsidTr="0020669B">
        <w:tc>
          <w:tcPr>
            <w:tcW w:w="2876" w:type="dxa"/>
          </w:tcPr>
          <w:p w14:paraId="1DE76A52"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8</w:t>
            </w:r>
          </w:p>
        </w:tc>
        <w:tc>
          <w:tcPr>
            <w:tcW w:w="2877" w:type="dxa"/>
          </w:tcPr>
          <w:p w14:paraId="51E6A015"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$21.48</w:t>
            </w:r>
          </w:p>
        </w:tc>
        <w:tc>
          <w:tcPr>
            <w:tcW w:w="2877" w:type="dxa"/>
          </w:tcPr>
          <w:p w14:paraId="17982CBC"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$16.22</w:t>
            </w:r>
          </w:p>
        </w:tc>
      </w:tr>
      <w:tr w:rsidR="00F31C20" w:rsidRPr="00D93240" w14:paraId="5691798A" w14:textId="77777777" w:rsidTr="0020669B">
        <w:tc>
          <w:tcPr>
            <w:tcW w:w="2876" w:type="dxa"/>
            <w:tcBorders>
              <w:bottom w:val="single" w:sz="4" w:space="0" w:color="auto"/>
            </w:tcBorders>
          </w:tcPr>
          <w:p w14:paraId="3CB810BE" w14:textId="77777777" w:rsidR="00840F09" w:rsidRPr="00D93240" w:rsidRDefault="00840F09" w:rsidP="00840F09">
            <w:pPr>
              <w:rPr>
                <w:rFonts w:asciiTheme="majorHAnsi" w:hAnsiTheme="majorHAnsi" w:cstheme="majorHAnsi"/>
              </w:rPr>
            </w:pPr>
          </w:p>
        </w:tc>
        <w:tc>
          <w:tcPr>
            <w:tcW w:w="2877" w:type="dxa"/>
            <w:tcBorders>
              <w:bottom w:val="single" w:sz="4" w:space="0" w:color="auto"/>
            </w:tcBorders>
          </w:tcPr>
          <w:p w14:paraId="7C670CD5" w14:textId="77777777" w:rsidR="00840F09" w:rsidRPr="00D93240" w:rsidRDefault="00840F09" w:rsidP="00840F09">
            <w:pPr>
              <w:rPr>
                <w:rFonts w:asciiTheme="majorHAnsi" w:hAnsiTheme="majorHAnsi" w:cstheme="majorHAnsi"/>
              </w:rPr>
            </w:pPr>
          </w:p>
        </w:tc>
        <w:tc>
          <w:tcPr>
            <w:tcW w:w="2877" w:type="dxa"/>
            <w:tcBorders>
              <w:bottom w:val="single" w:sz="4" w:space="0" w:color="auto"/>
            </w:tcBorders>
          </w:tcPr>
          <w:p w14:paraId="18642FFB" w14:textId="77777777" w:rsidR="00840F09" w:rsidRPr="00D93240" w:rsidRDefault="00840F09" w:rsidP="00840F09">
            <w:pPr>
              <w:rPr>
                <w:rFonts w:asciiTheme="majorHAnsi" w:hAnsiTheme="majorHAnsi" w:cstheme="majorHAnsi"/>
              </w:rPr>
            </w:pPr>
          </w:p>
        </w:tc>
      </w:tr>
      <w:tr w:rsidR="00F31C20" w:rsidRPr="00D93240" w14:paraId="7D35526A" w14:textId="77777777" w:rsidTr="00840F09">
        <w:trPr>
          <w:trHeight w:val="377"/>
        </w:trPr>
        <w:tc>
          <w:tcPr>
            <w:tcW w:w="2876" w:type="dxa"/>
            <w:shd w:val="clear" w:color="auto" w:fill="D6E3BC" w:themeFill="accent3" w:themeFillTint="66"/>
          </w:tcPr>
          <w:p w14:paraId="25F0764E"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Modified Vehicle Add-on</w:t>
            </w:r>
          </w:p>
        </w:tc>
        <w:tc>
          <w:tcPr>
            <w:tcW w:w="2877" w:type="dxa"/>
            <w:shd w:val="clear" w:color="auto" w:fill="D6E3BC" w:themeFill="accent3" w:themeFillTint="66"/>
          </w:tcPr>
          <w:p w14:paraId="14F759A4"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$10.19 / Person</w:t>
            </w:r>
          </w:p>
        </w:tc>
        <w:tc>
          <w:tcPr>
            <w:tcW w:w="2877" w:type="dxa"/>
            <w:shd w:val="clear" w:color="auto" w:fill="D6E3BC" w:themeFill="accent3" w:themeFillTint="66"/>
          </w:tcPr>
          <w:p w14:paraId="7036B11B"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$10.19/Person</w:t>
            </w:r>
          </w:p>
        </w:tc>
      </w:tr>
    </w:tbl>
    <w:p w14:paraId="01A7A539" w14:textId="77777777" w:rsidR="00840F09" w:rsidRPr="00D93240" w:rsidRDefault="00840F09" w:rsidP="00840F09">
      <w:pPr>
        <w:rPr>
          <w:rFonts w:asciiTheme="majorHAnsi" w:hAnsiTheme="majorHAnsi" w:cstheme="majorHAnsi"/>
        </w:rPr>
      </w:pPr>
    </w:p>
    <w:p w14:paraId="177A20CD" w14:textId="77777777" w:rsidR="00840F09" w:rsidRPr="00D93240" w:rsidRDefault="00840F09" w:rsidP="00840F09">
      <w:pPr>
        <w:rPr>
          <w:rFonts w:asciiTheme="majorHAnsi" w:hAnsiTheme="majorHAnsi" w:cstheme="majorHAnsi"/>
          <w:b/>
        </w:rPr>
      </w:pPr>
    </w:p>
    <w:p w14:paraId="43490894"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Proposed Per Mile Rates:</w:t>
      </w:r>
    </w:p>
    <w:p w14:paraId="63DAEC45" w14:textId="77777777" w:rsidR="00840F09" w:rsidRPr="00D93240" w:rsidRDefault="00840F09" w:rsidP="00840F09">
      <w:pPr>
        <w:numPr>
          <w:ilvl w:val="0"/>
          <w:numId w:val="29"/>
        </w:numPr>
        <w:rPr>
          <w:rFonts w:asciiTheme="majorHAnsi" w:hAnsiTheme="majorHAnsi" w:cstheme="majorHAnsi"/>
        </w:rPr>
      </w:pPr>
      <w:r w:rsidRPr="00D93240">
        <w:rPr>
          <w:rFonts w:asciiTheme="majorHAnsi" w:hAnsiTheme="majorHAnsi" w:cstheme="majorHAnsi"/>
        </w:rPr>
        <w:t>The Modified vehicle rate of $.94/mile can be used on any trip when at least 1 passenger on the trip requires a modified/lift vehicle (as determined by ISP team, or if team disagrees, by an occupational therapist)</w:t>
      </w:r>
    </w:p>
    <w:p w14:paraId="60A6F4C5" w14:textId="77777777" w:rsidR="00840F09" w:rsidRPr="00D93240" w:rsidRDefault="00840F09" w:rsidP="00840F09">
      <w:pPr>
        <w:numPr>
          <w:ilvl w:val="0"/>
          <w:numId w:val="29"/>
        </w:numPr>
        <w:rPr>
          <w:rFonts w:asciiTheme="majorHAnsi" w:hAnsiTheme="majorHAnsi" w:cstheme="majorHAnsi"/>
        </w:rPr>
      </w:pPr>
      <w:r w:rsidRPr="00D93240">
        <w:rPr>
          <w:rFonts w:asciiTheme="majorHAnsi" w:hAnsiTheme="majorHAnsi" w:cstheme="majorHAnsi"/>
        </w:rPr>
        <w:t>This rate applies to both NMT Per-Mile AND HPC transportation</w:t>
      </w:r>
    </w:p>
    <w:p w14:paraId="00092461" w14:textId="77777777" w:rsidR="00840F09" w:rsidRPr="00D93240" w:rsidRDefault="00840F09" w:rsidP="00840F09">
      <w:pPr>
        <w:ind w:left="720"/>
        <w:rPr>
          <w:rFonts w:asciiTheme="majorHAnsi" w:hAnsiTheme="majorHAnsi" w:cstheme="majorHAnsi"/>
        </w:rPr>
      </w:pPr>
    </w:p>
    <w:tbl>
      <w:tblPr>
        <w:tblStyle w:val="TableGrid"/>
        <w:tblW w:w="0" w:type="auto"/>
        <w:tblLook w:val="04A0" w:firstRow="1" w:lastRow="0" w:firstColumn="1" w:lastColumn="0" w:noHBand="0" w:noVBand="1"/>
      </w:tblPr>
      <w:tblGrid>
        <w:gridCol w:w="2157"/>
        <w:gridCol w:w="2157"/>
        <w:gridCol w:w="2158"/>
        <w:gridCol w:w="2158"/>
      </w:tblGrid>
      <w:tr w:rsidR="00F31C20" w:rsidRPr="00D93240" w14:paraId="00FD2D1E" w14:textId="77777777" w:rsidTr="007D448D">
        <w:trPr>
          <w:trHeight w:val="350"/>
        </w:trPr>
        <w:tc>
          <w:tcPr>
            <w:tcW w:w="2157" w:type="dxa"/>
            <w:tcBorders>
              <w:bottom w:val="single" w:sz="4" w:space="0" w:color="auto"/>
            </w:tcBorders>
          </w:tcPr>
          <w:p w14:paraId="79C5458C" w14:textId="77777777" w:rsidR="00840F09" w:rsidRPr="00D93240" w:rsidRDefault="00840F09" w:rsidP="00840F09">
            <w:pPr>
              <w:rPr>
                <w:rFonts w:asciiTheme="majorHAnsi" w:hAnsiTheme="majorHAnsi" w:cstheme="majorHAnsi"/>
                <w:b/>
              </w:rPr>
            </w:pPr>
          </w:p>
        </w:tc>
        <w:tc>
          <w:tcPr>
            <w:tcW w:w="2157" w:type="dxa"/>
            <w:shd w:val="clear" w:color="auto" w:fill="B8CCE4" w:themeFill="accent1" w:themeFillTint="66"/>
          </w:tcPr>
          <w:p w14:paraId="200A016D"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1 Passenger</w:t>
            </w:r>
          </w:p>
        </w:tc>
        <w:tc>
          <w:tcPr>
            <w:tcW w:w="2158" w:type="dxa"/>
            <w:shd w:val="clear" w:color="auto" w:fill="B8CCE4" w:themeFill="accent1" w:themeFillTint="66"/>
          </w:tcPr>
          <w:p w14:paraId="3AE57390"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2-3 Passengers</w:t>
            </w:r>
          </w:p>
        </w:tc>
        <w:tc>
          <w:tcPr>
            <w:tcW w:w="2158" w:type="dxa"/>
            <w:shd w:val="clear" w:color="auto" w:fill="B8CCE4" w:themeFill="accent1" w:themeFillTint="66"/>
          </w:tcPr>
          <w:p w14:paraId="0F8F214C"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4+ Passengers</w:t>
            </w:r>
          </w:p>
        </w:tc>
      </w:tr>
      <w:tr w:rsidR="00F31C20" w:rsidRPr="00D93240" w14:paraId="73FE0E67" w14:textId="77777777" w:rsidTr="0020669B">
        <w:tc>
          <w:tcPr>
            <w:tcW w:w="2157" w:type="dxa"/>
            <w:shd w:val="clear" w:color="auto" w:fill="D6E3BC" w:themeFill="accent3" w:themeFillTint="66"/>
          </w:tcPr>
          <w:p w14:paraId="0BB87679"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Standard Mileage</w:t>
            </w:r>
          </w:p>
        </w:tc>
        <w:tc>
          <w:tcPr>
            <w:tcW w:w="2157" w:type="dxa"/>
          </w:tcPr>
          <w:p w14:paraId="3EA5B7A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$.54</w:t>
            </w:r>
          </w:p>
        </w:tc>
        <w:tc>
          <w:tcPr>
            <w:tcW w:w="2158" w:type="dxa"/>
          </w:tcPr>
          <w:p w14:paraId="76827F4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$.27</w:t>
            </w:r>
          </w:p>
        </w:tc>
        <w:tc>
          <w:tcPr>
            <w:tcW w:w="2158" w:type="dxa"/>
          </w:tcPr>
          <w:p w14:paraId="0758C805"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$.20</w:t>
            </w:r>
          </w:p>
        </w:tc>
      </w:tr>
      <w:tr w:rsidR="00F31C20" w:rsidRPr="00D93240" w14:paraId="43CA63FA" w14:textId="77777777" w:rsidTr="007D448D">
        <w:trPr>
          <w:trHeight w:val="737"/>
        </w:trPr>
        <w:tc>
          <w:tcPr>
            <w:tcW w:w="2157" w:type="dxa"/>
            <w:shd w:val="clear" w:color="auto" w:fill="D6E3BC" w:themeFill="accent3" w:themeFillTint="66"/>
          </w:tcPr>
          <w:p w14:paraId="747B7429" w14:textId="77777777" w:rsidR="00840F09" w:rsidRPr="00D93240" w:rsidRDefault="00840F09" w:rsidP="00840F09">
            <w:pPr>
              <w:rPr>
                <w:rFonts w:asciiTheme="majorHAnsi" w:hAnsiTheme="majorHAnsi" w:cstheme="majorHAnsi"/>
                <w:b/>
              </w:rPr>
            </w:pPr>
            <w:r w:rsidRPr="00D93240">
              <w:rPr>
                <w:rFonts w:asciiTheme="majorHAnsi" w:hAnsiTheme="majorHAnsi" w:cstheme="majorHAnsi"/>
                <w:b/>
              </w:rPr>
              <w:t>Modified Vehicle Mileage</w:t>
            </w:r>
          </w:p>
        </w:tc>
        <w:tc>
          <w:tcPr>
            <w:tcW w:w="2157" w:type="dxa"/>
          </w:tcPr>
          <w:p w14:paraId="3F2434B7"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$.94</w:t>
            </w:r>
          </w:p>
        </w:tc>
        <w:tc>
          <w:tcPr>
            <w:tcW w:w="2158" w:type="dxa"/>
          </w:tcPr>
          <w:p w14:paraId="6B073901"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$.47</w:t>
            </w:r>
          </w:p>
        </w:tc>
        <w:tc>
          <w:tcPr>
            <w:tcW w:w="2158" w:type="dxa"/>
          </w:tcPr>
          <w:p w14:paraId="0F22C41E" w14:textId="77777777" w:rsidR="00840F09" w:rsidRPr="00D93240" w:rsidRDefault="00840F09" w:rsidP="00840F09">
            <w:pPr>
              <w:rPr>
                <w:rFonts w:asciiTheme="majorHAnsi" w:hAnsiTheme="majorHAnsi" w:cstheme="majorHAnsi"/>
              </w:rPr>
            </w:pPr>
            <w:r w:rsidRPr="00D93240">
              <w:rPr>
                <w:rFonts w:asciiTheme="majorHAnsi" w:hAnsiTheme="majorHAnsi" w:cstheme="majorHAnsi"/>
              </w:rPr>
              <w:t>$.35</w:t>
            </w:r>
          </w:p>
        </w:tc>
      </w:tr>
    </w:tbl>
    <w:p w14:paraId="466A46AF" w14:textId="77777777" w:rsidR="00840F09" w:rsidRDefault="00840F09" w:rsidP="00F26B79">
      <w:pPr>
        <w:rPr>
          <w:rFonts w:asciiTheme="majorHAnsi" w:hAnsiTheme="majorHAnsi" w:cstheme="majorHAnsi"/>
          <w:color w:val="0070C0"/>
          <w:u w:val="single"/>
        </w:rPr>
      </w:pPr>
    </w:p>
    <w:p w14:paraId="762691BF" w14:textId="77777777" w:rsidR="005529BE" w:rsidRPr="0085658F" w:rsidRDefault="005529BE" w:rsidP="005529BE">
      <w:pPr>
        <w:rPr>
          <w:rFonts w:asciiTheme="majorHAnsi" w:hAnsiTheme="majorHAnsi" w:cstheme="majorHAnsi"/>
          <w:color w:val="FF0000"/>
          <w:u w:val="single"/>
        </w:rPr>
      </w:pPr>
      <w:r w:rsidRPr="0085658F">
        <w:rPr>
          <w:rFonts w:asciiTheme="majorHAnsi" w:hAnsiTheme="majorHAnsi" w:cstheme="majorHAnsi"/>
          <w:color w:val="FF0000"/>
          <w:u w:val="single"/>
        </w:rPr>
        <w:t>On June 11</w:t>
      </w:r>
      <w:r w:rsidRPr="0085658F">
        <w:rPr>
          <w:rFonts w:asciiTheme="majorHAnsi" w:hAnsiTheme="majorHAnsi" w:cstheme="majorHAnsi"/>
          <w:color w:val="FF0000"/>
          <w:u w:val="single"/>
          <w:vertAlign w:val="superscript"/>
        </w:rPr>
        <w:t>th</w:t>
      </w:r>
      <w:r w:rsidRPr="0085658F">
        <w:rPr>
          <w:rFonts w:asciiTheme="majorHAnsi" w:hAnsiTheme="majorHAnsi" w:cstheme="majorHAnsi"/>
          <w:color w:val="FF0000"/>
          <w:u w:val="single"/>
        </w:rPr>
        <w:t xml:space="preserve">, DODD released guidance for providers concerning payments to individuals served in adult day and employment services. This guidance is primarily based on a 2011 CMS technical guide and a 2016 policy statement from the Office of Inspector General. On 6/23/18, OPRA is hosting a GoToMeeting for members to answer questions and present strategies to meet the guidance.   </w:t>
      </w:r>
    </w:p>
    <w:p w14:paraId="40B234FD" w14:textId="77777777" w:rsidR="005529BE" w:rsidRPr="0085658F" w:rsidRDefault="005529BE" w:rsidP="005529BE">
      <w:pPr>
        <w:rPr>
          <w:rFonts w:asciiTheme="majorHAnsi" w:hAnsiTheme="majorHAnsi" w:cstheme="majorHAnsi"/>
          <w:color w:val="FF0000"/>
          <w:u w:val="single"/>
        </w:rPr>
      </w:pPr>
    </w:p>
    <w:p w14:paraId="0FA79745" w14:textId="77777777" w:rsidR="005529BE" w:rsidRPr="0085658F" w:rsidRDefault="005529BE" w:rsidP="005529BE">
      <w:pPr>
        <w:rPr>
          <w:rFonts w:asciiTheme="majorHAnsi" w:hAnsiTheme="majorHAnsi" w:cstheme="majorHAnsi"/>
          <w:color w:val="FF0000"/>
          <w:u w:val="single"/>
        </w:rPr>
      </w:pPr>
      <w:r w:rsidRPr="0085658F">
        <w:rPr>
          <w:rFonts w:asciiTheme="majorHAnsi" w:hAnsiTheme="majorHAnsi" w:cstheme="majorHAnsi"/>
          <w:color w:val="FF0000"/>
          <w:u w:val="single"/>
        </w:rPr>
        <w:t xml:space="preserve">DODD’s financial analysis of the most recent NMT/transportation proposal </w:t>
      </w:r>
      <w:proofErr w:type="gramStart"/>
      <w:r w:rsidRPr="0085658F">
        <w:rPr>
          <w:rFonts w:asciiTheme="majorHAnsi" w:hAnsiTheme="majorHAnsi" w:cstheme="majorHAnsi"/>
          <w:color w:val="FF0000"/>
          <w:u w:val="single"/>
        </w:rPr>
        <w:t>is expected to be completed</w:t>
      </w:r>
      <w:proofErr w:type="gramEnd"/>
      <w:r w:rsidRPr="0085658F">
        <w:rPr>
          <w:rFonts w:asciiTheme="majorHAnsi" w:hAnsiTheme="majorHAnsi" w:cstheme="majorHAnsi"/>
          <w:color w:val="FF0000"/>
          <w:u w:val="single"/>
        </w:rPr>
        <w:t xml:space="preserve"> by the end of July. More information on this proposal will be given to the board at the 6/26/18 meeting.</w:t>
      </w:r>
    </w:p>
    <w:p w14:paraId="2B62DEE0" w14:textId="77777777" w:rsidR="005529BE" w:rsidRPr="0085658F" w:rsidRDefault="005529BE" w:rsidP="005529BE">
      <w:pPr>
        <w:rPr>
          <w:rFonts w:asciiTheme="majorHAnsi" w:hAnsiTheme="majorHAnsi" w:cstheme="majorHAnsi"/>
          <w:color w:val="FF0000"/>
          <w:u w:val="single"/>
        </w:rPr>
      </w:pPr>
    </w:p>
    <w:p w14:paraId="0B0D02AE" w14:textId="77777777" w:rsidR="005529BE" w:rsidRPr="00840F09" w:rsidRDefault="005529BE" w:rsidP="005529BE">
      <w:pPr>
        <w:rPr>
          <w:rFonts w:asciiTheme="majorHAnsi" w:hAnsiTheme="majorHAnsi" w:cstheme="majorHAnsi"/>
          <w:color w:val="0070C0"/>
          <w:u w:val="single"/>
        </w:rPr>
      </w:pPr>
      <w:r w:rsidRPr="0085658F">
        <w:rPr>
          <w:rFonts w:asciiTheme="majorHAnsi" w:hAnsiTheme="majorHAnsi" w:cstheme="majorHAnsi"/>
          <w:color w:val="FF0000"/>
          <w:u w:val="single"/>
        </w:rPr>
        <w:t>An influx of new OPRA members with a focus on day and employment services is expected in the second half of 2018. This creates an opportunity to review the current OPRA day array committee and workgroup structure to ensure OPRA is efficiently and effectively meeting the needs of members. Further discussion of this opportunity will take place during OPRA Employment and Day Services meetings this summer.</w:t>
      </w:r>
    </w:p>
    <w:p w14:paraId="1199748F" w14:textId="77777777" w:rsidR="00425B05" w:rsidRDefault="00425B05" w:rsidP="00E112FA">
      <w:pPr>
        <w:widowControl w:val="0"/>
        <w:autoSpaceDE w:val="0"/>
        <w:autoSpaceDN w:val="0"/>
        <w:adjustRightInd w:val="0"/>
        <w:rPr>
          <w:rFonts w:asciiTheme="majorHAnsi" w:hAnsiTheme="majorHAnsi" w:cs="Times New Roman"/>
          <w:b/>
        </w:rPr>
      </w:pPr>
      <w:bookmarkStart w:id="0" w:name="_GoBack"/>
      <w:bookmarkEnd w:id="0"/>
    </w:p>
    <w:p w14:paraId="02796D46" w14:textId="74C1895A" w:rsidR="00E112FA" w:rsidRPr="00DE3D1B" w:rsidRDefault="00FF3368" w:rsidP="00E112FA">
      <w:pPr>
        <w:widowControl w:val="0"/>
        <w:autoSpaceDE w:val="0"/>
        <w:autoSpaceDN w:val="0"/>
        <w:adjustRightInd w:val="0"/>
        <w:rPr>
          <w:rFonts w:asciiTheme="majorHAnsi" w:hAnsiTheme="majorHAnsi" w:cs="Times New Roman"/>
        </w:rPr>
      </w:pPr>
      <w:r>
        <w:rPr>
          <w:rFonts w:asciiTheme="majorHAnsi" w:hAnsiTheme="majorHAnsi" w:cs="Times New Roman"/>
          <w:b/>
        </w:rPr>
        <w:t>7</w:t>
      </w:r>
      <w:r w:rsidR="00E112FA" w:rsidRPr="00DE3D1B">
        <w:rPr>
          <w:rFonts w:asciiTheme="majorHAnsi" w:hAnsiTheme="majorHAnsi" w:cs="Times New Roman"/>
          <w:b/>
        </w:rPr>
        <w:t>.</w:t>
      </w:r>
      <w:r w:rsidR="00E112FA" w:rsidRPr="00DE3D1B">
        <w:rPr>
          <w:rFonts w:asciiTheme="majorHAnsi" w:hAnsiTheme="majorHAnsi" w:cs="Calibri"/>
          <w:b/>
          <w:bCs/>
        </w:rPr>
        <w:t xml:space="preserve">  Waiver Pilot</w:t>
      </w:r>
    </w:p>
    <w:p w14:paraId="0761C257" w14:textId="77777777" w:rsidR="00E112FA" w:rsidRPr="00DE3D1B" w:rsidRDefault="00E112FA" w:rsidP="00E112FA">
      <w:pPr>
        <w:rPr>
          <w:rFonts w:asciiTheme="majorHAnsi" w:hAnsiTheme="majorHAnsi" w:cs="Calibri"/>
        </w:rPr>
      </w:pPr>
      <w:r w:rsidRPr="00DE3D1B">
        <w:rPr>
          <w:rFonts w:asciiTheme="majorHAnsi" w:hAnsiTheme="majorHAnsi" w:cs="Calibri"/>
        </w:rPr>
        <w:t>The OPRA Waiver Kitchen Cabinet is recommending that the board and OPRA consider the weekly billing unit proposal by DODD.  (Please see A.1 for additional information.)</w:t>
      </w:r>
    </w:p>
    <w:p w14:paraId="4C694804" w14:textId="77777777" w:rsidR="00CC55F5" w:rsidRPr="00DE3D1B" w:rsidRDefault="00CC55F5" w:rsidP="00E112FA">
      <w:pPr>
        <w:rPr>
          <w:rFonts w:asciiTheme="majorHAnsi" w:hAnsiTheme="majorHAnsi" w:cs="Calibri"/>
        </w:rPr>
      </w:pPr>
    </w:p>
    <w:p w14:paraId="7DFCAC10" w14:textId="23C0AF60" w:rsidR="00CC55F5" w:rsidRPr="00DE3D1B" w:rsidRDefault="00FF3368" w:rsidP="00CC55F5">
      <w:pPr>
        <w:rPr>
          <w:rFonts w:asciiTheme="majorHAnsi" w:hAnsiTheme="majorHAnsi" w:cs="Calibri"/>
          <w:b/>
        </w:rPr>
      </w:pPr>
      <w:r>
        <w:rPr>
          <w:rFonts w:asciiTheme="majorHAnsi" w:hAnsiTheme="majorHAnsi" w:cs="Calibri"/>
          <w:b/>
        </w:rPr>
        <w:t>8</w:t>
      </w:r>
      <w:r w:rsidR="00CC55F5" w:rsidRPr="00DE3D1B">
        <w:rPr>
          <w:rFonts w:asciiTheme="majorHAnsi" w:hAnsiTheme="majorHAnsi" w:cs="Calibri"/>
          <w:b/>
        </w:rPr>
        <w:t>.</w:t>
      </w:r>
      <w:r w:rsidR="00CC55F5" w:rsidRPr="00DE3D1B">
        <w:rPr>
          <w:rFonts w:asciiTheme="majorHAnsi" w:hAnsiTheme="majorHAnsi" w:cs="Calibri"/>
        </w:rPr>
        <w:t xml:space="preserve"> </w:t>
      </w:r>
      <w:r w:rsidR="00CC55F5" w:rsidRPr="00DE3D1B">
        <w:rPr>
          <w:rFonts w:asciiTheme="majorHAnsi" w:hAnsiTheme="majorHAnsi" w:cs="Calibri"/>
          <w:b/>
        </w:rPr>
        <w:t>Outcome-Based Payment Systems</w:t>
      </w:r>
    </w:p>
    <w:p w14:paraId="6161E4EF" w14:textId="77777777" w:rsidR="00CC55F5" w:rsidRPr="00DE3D1B" w:rsidRDefault="00CC55F5" w:rsidP="00CC55F5">
      <w:pPr>
        <w:rPr>
          <w:rFonts w:asciiTheme="majorHAnsi" w:hAnsiTheme="majorHAnsi" w:cs="Calibri"/>
        </w:rPr>
      </w:pPr>
      <w:r w:rsidRPr="00DE3D1B">
        <w:rPr>
          <w:rFonts w:asciiTheme="majorHAnsi" w:hAnsiTheme="majorHAnsi" w:cs="Calibri"/>
        </w:rPr>
        <w:t>On April 1</w:t>
      </w:r>
      <w:r w:rsidRPr="00DE3D1B">
        <w:rPr>
          <w:rFonts w:asciiTheme="majorHAnsi" w:hAnsiTheme="majorHAnsi" w:cs="Calibri"/>
          <w:vertAlign w:val="superscript"/>
        </w:rPr>
        <w:t>st</w:t>
      </w:r>
      <w:r w:rsidRPr="00DE3D1B">
        <w:rPr>
          <w:rFonts w:asciiTheme="majorHAnsi" w:hAnsiTheme="majorHAnsi" w:cs="Calibri"/>
        </w:rPr>
        <w:t>, DODD plans to implement the following outcome-based services</w:t>
      </w:r>
      <w:proofErr w:type="gramStart"/>
      <w:r w:rsidRPr="00DE3D1B">
        <w:rPr>
          <w:rFonts w:asciiTheme="majorHAnsi" w:hAnsiTheme="majorHAnsi" w:cs="Calibri"/>
        </w:rPr>
        <w:t>;</w:t>
      </w:r>
      <w:proofErr w:type="gramEnd"/>
    </w:p>
    <w:p w14:paraId="0398A03C"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Assistive Technology</w:t>
      </w:r>
    </w:p>
    <w:p w14:paraId="1147D77F"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Ben</w:t>
      </w:r>
      <w:r w:rsidR="00CD547C" w:rsidRPr="00DE3D1B">
        <w:rPr>
          <w:rFonts w:asciiTheme="majorHAnsi" w:hAnsiTheme="majorHAnsi" w:cs="Calibri"/>
        </w:rPr>
        <w:t>e</w:t>
      </w:r>
      <w:r w:rsidRPr="00DE3D1B">
        <w:rPr>
          <w:rFonts w:asciiTheme="majorHAnsi" w:hAnsiTheme="majorHAnsi" w:cs="Calibri"/>
        </w:rPr>
        <w:t>fits Educations and Ana</w:t>
      </w:r>
      <w:r w:rsidR="00CD547C" w:rsidRPr="00DE3D1B">
        <w:rPr>
          <w:rFonts w:asciiTheme="majorHAnsi" w:hAnsiTheme="majorHAnsi" w:cs="Calibri"/>
        </w:rPr>
        <w:t>l</w:t>
      </w:r>
      <w:r w:rsidRPr="00DE3D1B">
        <w:rPr>
          <w:rFonts w:asciiTheme="majorHAnsi" w:hAnsiTheme="majorHAnsi" w:cs="Calibri"/>
        </w:rPr>
        <w:t>ysis</w:t>
      </w:r>
    </w:p>
    <w:p w14:paraId="0C22D15F"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Career Discovery</w:t>
      </w:r>
    </w:p>
    <w:p w14:paraId="2EC6DFC3"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Employment/Self-Employment Planning</w:t>
      </w:r>
    </w:p>
    <w:p w14:paraId="1E8302CD" w14:textId="77777777" w:rsidR="00CC55F5" w:rsidRPr="00DE3D1B" w:rsidRDefault="00CC55F5" w:rsidP="00CC55F5">
      <w:pPr>
        <w:numPr>
          <w:ilvl w:val="0"/>
          <w:numId w:val="24"/>
        </w:numPr>
        <w:rPr>
          <w:rFonts w:asciiTheme="majorHAnsi" w:hAnsiTheme="majorHAnsi" w:cs="Calibri"/>
        </w:rPr>
      </w:pPr>
      <w:r w:rsidRPr="00DE3D1B">
        <w:rPr>
          <w:rFonts w:asciiTheme="majorHAnsi" w:hAnsiTheme="majorHAnsi" w:cs="Calibri"/>
        </w:rPr>
        <w:t>Situati</w:t>
      </w:r>
      <w:r w:rsidR="00CD547C" w:rsidRPr="00DE3D1B">
        <w:rPr>
          <w:rFonts w:asciiTheme="majorHAnsi" w:hAnsiTheme="majorHAnsi" w:cs="Calibri"/>
        </w:rPr>
        <w:t>o</w:t>
      </w:r>
      <w:r w:rsidRPr="00DE3D1B">
        <w:rPr>
          <w:rFonts w:asciiTheme="majorHAnsi" w:hAnsiTheme="majorHAnsi" w:cs="Calibri"/>
        </w:rPr>
        <w:t>n Observations and Assessment</w:t>
      </w:r>
    </w:p>
    <w:p w14:paraId="230F267A" w14:textId="77777777" w:rsidR="00CC55F5" w:rsidRDefault="00CC55F5" w:rsidP="00CC55F5">
      <w:pPr>
        <w:rPr>
          <w:rFonts w:asciiTheme="majorHAnsi" w:hAnsiTheme="majorHAnsi" w:cs="Calibri"/>
        </w:rPr>
      </w:pPr>
      <w:r w:rsidRPr="00DE3D1B">
        <w:rPr>
          <w:rFonts w:asciiTheme="majorHAnsi" w:hAnsiTheme="majorHAnsi" w:cs="Calibri"/>
        </w:rPr>
        <w:br/>
        <w:t>On May 1</w:t>
      </w:r>
      <w:r w:rsidRPr="00DE3D1B">
        <w:rPr>
          <w:rFonts w:asciiTheme="majorHAnsi" w:hAnsiTheme="majorHAnsi" w:cs="Calibri"/>
          <w:vertAlign w:val="superscript"/>
        </w:rPr>
        <w:t>st</w:t>
      </w:r>
      <w:r w:rsidRPr="00DE3D1B">
        <w:rPr>
          <w:rFonts w:asciiTheme="majorHAnsi" w:hAnsiTheme="majorHAnsi" w:cs="Calibri"/>
        </w:rPr>
        <w:t>, OOD plans to implement the following new outcome-based services: Supported Employment</w:t>
      </w:r>
      <w:r w:rsidR="00C3668A" w:rsidRPr="00202C08">
        <w:rPr>
          <w:rFonts w:asciiTheme="majorHAnsi" w:hAnsiTheme="majorHAnsi" w:cs="Calibri"/>
        </w:rPr>
        <w:t>.  (See A.4 for additional information.)</w:t>
      </w:r>
    </w:p>
    <w:p w14:paraId="1743CC0C" w14:textId="77777777" w:rsidR="00F26B79" w:rsidRDefault="00F26B79" w:rsidP="00CC55F5">
      <w:pPr>
        <w:rPr>
          <w:rFonts w:asciiTheme="majorHAnsi" w:hAnsiTheme="majorHAnsi" w:cs="Calibri"/>
        </w:rPr>
      </w:pPr>
    </w:p>
    <w:p w14:paraId="1EF7A4E7" w14:textId="6004B898" w:rsidR="00E112FA" w:rsidRPr="00DE3D1B" w:rsidRDefault="00FF3368" w:rsidP="00EC013F">
      <w:pPr>
        <w:widowControl w:val="0"/>
        <w:autoSpaceDE w:val="0"/>
        <w:autoSpaceDN w:val="0"/>
        <w:adjustRightInd w:val="0"/>
        <w:rPr>
          <w:rFonts w:asciiTheme="majorHAnsi" w:hAnsiTheme="majorHAnsi" w:cs="Times New Roman"/>
          <w:b/>
        </w:rPr>
      </w:pPr>
      <w:r>
        <w:rPr>
          <w:rFonts w:asciiTheme="majorHAnsi" w:hAnsiTheme="majorHAnsi" w:cs="Times New Roman"/>
          <w:b/>
        </w:rPr>
        <w:t>9</w:t>
      </w:r>
      <w:r w:rsidR="00CC55F5" w:rsidRPr="00DE3D1B">
        <w:rPr>
          <w:rFonts w:asciiTheme="majorHAnsi" w:hAnsiTheme="majorHAnsi" w:cs="Times New Roman"/>
          <w:b/>
        </w:rPr>
        <w:t>.  MUI Process</w:t>
      </w:r>
    </w:p>
    <w:p w14:paraId="1D7E02C5" w14:textId="77777777" w:rsidR="00CC55F5" w:rsidRDefault="00CC55F5" w:rsidP="00EC013F">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r w:rsidR="00AF16EA" w:rsidRPr="00DE3D1B">
        <w:rPr>
          <w:rFonts w:asciiTheme="majorHAnsi" w:hAnsiTheme="majorHAnsi" w:cs="Times New Roman"/>
        </w:rPr>
        <w:t>and County</w:t>
      </w:r>
      <w:r w:rsidRPr="00DE3D1B">
        <w:rPr>
          <w:rFonts w:asciiTheme="majorHAnsi" w:hAnsiTheme="majorHAnsi" w:cs="Times New Roman"/>
        </w:rPr>
        <w:t xml:space="preserve"> Board representative Eric Metzger to begin discussing parameters, OPRA had its first member meeting on February 13</w:t>
      </w:r>
      <w:r w:rsidRPr="00DE3D1B">
        <w:rPr>
          <w:rFonts w:asciiTheme="majorHAnsi" w:hAnsiTheme="majorHAnsi" w:cs="Times New Roman"/>
          <w:vertAlign w:val="superscript"/>
        </w:rPr>
        <w:t>th</w:t>
      </w:r>
      <w:r w:rsidRPr="00DE3D1B">
        <w:rPr>
          <w:rFonts w:asciiTheme="majorHAnsi" w:hAnsiTheme="majorHAnsi" w:cs="Times New Roman"/>
        </w:rPr>
        <w:t xml:space="preserve"> with the OPRA Rules Focus Group to discuss the rule and process in depth. Results of those discussions were presented to DODD on Tuesday, February 14</w:t>
      </w:r>
      <w:r w:rsidRPr="00DE3D1B">
        <w:rPr>
          <w:rFonts w:asciiTheme="majorHAnsi" w:hAnsiTheme="majorHAnsi" w:cs="Times New Roman"/>
          <w:vertAlign w:val="superscript"/>
        </w:rPr>
        <w:t>th</w:t>
      </w:r>
      <w:r w:rsidRPr="00DE3D1B">
        <w:rPr>
          <w:rFonts w:asciiTheme="majorHAnsi" w:hAnsiTheme="majorHAnsi" w:cs="Times New Roman"/>
        </w:rPr>
        <w:t>. A structure for continued statewide discussions as well as internal OPRA discussions (with a developed strategy for moving forward) are being developed.</w:t>
      </w:r>
    </w:p>
    <w:p w14:paraId="063CF2AC" w14:textId="77777777" w:rsidR="009873AE" w:rsidRDefault="009873AE" w:rsidP="00EC013F">
      <w:pPr>
        <w:widowControl w:val="0"/>
        <w:autoSpaceDE w:val="0"/>
        <w:autoSpaceDN w:val="0"/>
        <w:adjustRightInd w:val="0"/>
        <w:rPr>
          <w:rFonts w:asciiTheme="majorHAnsi" w:hAnsiTheme="majorHAnsi" w:cs="Times New Roman"/>
        </w:rPr>
      </w:pPr>
    </w:p>
    <w:p w14:paraId="6B365F50" w14:textId="77777777" w:rsidR="009873AE" w:rsidRPr="00D93240" w:rsidRDefault="009873AE" w:rsidP="00EC013F">
      <w:pPr>
        <w:widowControl w:val="0"/>
        <w:autoSpaceDE w:val="0"/>
        <w:autoSpaceDN w:val="0"/>
        <w:adjustRightInd w:val="0"/>
        <w:rPr>
          <w:rFonts w:asciiTheme="majorHAnsi" w:hAnsiTheme="majorHAnsi" w:cs="Times New Roman"/>
        </w:rPr>
      </w:pPr>
      <w:r w:rsidRPr="00D93240">
        <w:rPr>
          <w:rFonts w:asciiTheme="majorHAnsi" w:hAnsiTheme="majorHAnsi" w:cs="Times New Roman"/>
        </w:rPr>
        <w:t>DODD released the revised version of the MUI rule based on discussions from the stakeholder workgroup convened in early 2017. The rule is now out for public comment. A number of significant changes have been made in the rule in response to OPRA member comment.</w:t>
      </w:r>
    </w:p>
    <w:p w14:paraId="1FF36E0F" w14:textId="77777777" w:rsidR="00D04E52" w:rsidRPr="00DE3D1B" w:rsidRDefault="00D04E52" w:rsidP="00EC013F">
      <w:pPr>
        <w:widowControl w:val="0"/>
        <w:autoSpaceDE w:val="0"/>
        <w:autoSpaceDN w:val="0"/>
        <w:adjustRightInd w:val="0"/>
        <w:rPr>
          <w:rFonts w:asciiTheme="majorHAnsi" w:hAnsiTheme="majorHAnsi" w:cs="Times New Roman"/>
          <w:b/>
        </w:rPr>
      </w:pPr>
    </w:p>
    <w:p w14:paraId="58D201CD" w14:textId="6CC5B454" w:rsidR="009579AB" w:rsidRPr="00DE3D1B" w:rsidRDefault="00FF3368" w:rsidP="00EC013F">
      <w:pPr>
        <w:widowControl w:val="0"/>
        <w:autoSpaceDE w:val="0"/>
        <w:autoSpaceDN w:val="0"/>
        <w:adjustRightInd w:val="0"/>
        <w:rPr>
          <w:rFonts w:asciiTheme="majorHAnsi" w:hAnsiTheme="majorHAnsi" w:cs="Times New Roman"/>
          <w:b/>
        </w:rPr>
      </w:pPr>
      <w:r>
        <w:rPr>
          <w:rFonts w:asciiTheme="majorHAnsi" w:hAnsiTheme="majorHAnsi" w:cs="Times New Roman"/>
          <w:b/>
        </w:rPr>
        <w:t>10</w:t>
      </w:r>
      <w:r w:rsidR="00CC55F5" w:rsidRPr="00DE3D1B">
        <w:rPr>
          <w:rFonts w:asciiTheme="majorHAnsi" w:hAnsiTheme="majorHAnsi" w:cs="Times New Roman"/>
          <w:b/>
        </w:rPr>
        <w:t xml:space="preserve">.  OPRA Training and Evaluations </w:t>
      </w:r>
    </w:p>
    <w:p w14:paraId="0B9BF2D6" w14:textId="77777777" w:rsidR="00BC2713" w:rsidRPr="009873AE" w:rsidRDefault="00BC2713" w:rsidP="00FB1745">
      <w:pPr>
        <w:spacing w:after="160" w:line="259" w:lineRule="auto"/>
        <w:rPr>
          <w:rFonts w:asciiTheme="majorHAnsi" w:eastAsia="Calibri" w:hAnsiTheme="majorHAnsi" w:cs="Times New Roman"/>
        </w:rPr>
      </w:pPr>
      <w:r w:rsidRPr="00DE3D1B">
        <w:rPr>
          <w:rFonts w:asciiTheme="majorHAnsi" w:eastAsia="Calibri" w:hAnsiTheme="majorHAnsi" w:cs="Times New Roman"/>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w:t>
      </w:r>
      <w:r w:rsidR="005E6878">
        <w:rPr>
          <w:rFonts w:asciiTheme="majorHAnsi" w:eastAsia="Calibri" w:hAnsiTheme="majorHAnsi" w:cs="Times New Roman"/>
        </w:rPr>
        <w:t xml:space="preserve"> </w:t>
      </w:r>
      <w:r w:rsidR="00623BD7" w:rsidRPr="00CA678E">
        <w:rPr>
          <w:rFonts w:asciiTheme="majorHAnsi" w:eastAsia="Calibri" w:hAnsiTheme="majorHAnsi" w:cs="Times New Roman"/>
        </w:rPr>
        <w:t>The 2018 training schedule is well underway</w:t>
      </w:r>
      <w:r w:rsidR="009873AE" w:rsidRPr="00CA678E">
        <w:rPr>
          <w:rFonts w:asciiTheme="majorHAnsi" w:eastAsia="Calibri" w:hAnsiTheme="majorHAnsi" w:cs="Times New Roman"/>
        </w:rPr>
        <w:t>.</w:t>
      </w:r>
      <w:r w:rsidR="009873AE" w:rsidRPr="00F31C20">
        <w:rPr>
          <w:rFonts w:asciiTheme="majorHAnsi" w:eastAsia="Calibri" w:hAnsiTheme="majorHAnsi" w:cs="Times New Roman"/>
          <w:color w:val="0070C0"/>
        </w:rPr>
        <w:t xml:space="preserve">  </w:t>
      </w:r>
      <w:r w:rsidR="005E6878" w:rsidRPr="009873AE">
        <w:rPr>
          <w:rFonts w:asciiTheme="majorHAnsi" w:eastAsia="Calibri" w:hAnsiTheme="majorHAnsi" w:cs="Times New Roman"/>
        </w:rPr>
        <w:t>We will be repeating popular sessions from last year and adding a CEO track. Watch your email for our 2018 offerings.</w:t>
      </w:r>
    </w:p>
    <w:sectPr w:rsidR="00BC2713" w:rsidRPr="009873AE"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06A9D" w14:textId="77777777" w:rsidR="006A6788" w:rsidRDefault="006A6788" w:rsidP="00357301">
      <w:r>
        <w:separator/>
      </w:r>
    </w:p>
  </w:endnote>
  <w:endnote w:type="continuationSeparator" w:id="0">
    <w:p w14:paraId="1E07F873" w14:textId="77777777" w:rsidR="006A6788" w:rsidRDefault="006A6788"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74E8" w14:textId="77777777" w:rsidR="006A6788" w:rsidRDefault="006A6788"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459BD4" w14:textId="77777777" w:rsidR="006A6788" w:rsidRDefault="006A67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7C28" w14:textId="77777777" w:rsidR="006A6788" w:rsidRDefault="006A6788"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904">
      <w:rPr>
        <w:rStyle w:val="PageNumber"/>
        <w:noProof/>
      </w:rPr>
      <w:t>13</w:t>
    </w:r>
    <w:r>
      <w:rPr>
        <w:rStyle w:val="PageNumber"/>
      </w:rPr>
      <w:fldChar w:fldCharType="end"/>
    </w:r>
  </w:p>
  <w:p w14:paraId="6F6E0689" w14:textId="77777777" w:rsidR="006A6788" w:rsidRDefault="006A67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FBBA7" w14:textId="77777777" w:rsidR="006A6788" w:rsidRDefault="006A6788" w:rsidP="00357301">
      <w:r>
        <w:separator/>
      </w:r>
    </w:p>
  </w:footnote>
  <w:footnote w:type="continuationSeparator" w:id="0">
    <w:p w14:paraId="7D2221B0" w14:textId="77777777" w:rsidR="006A6788" w:rsidRDefault="006A6788"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B535B" w14:textId="77777777" w:rsidR="006A6788" w:rsidRDefault="006A6788">
    <w:pPr>
      <w:pStyle w:val="Header"/>
    </w:pPr>
    <w:r>
      <w:t>OPRA Board Consent Agenda</w:t>
    </w:r>
    <w:r>
      <w:tab/>
    </w:r>
    <w:r>
      <w:tab/>
      <w:t>June 26,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2">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3">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8">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2">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7">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
  </w:num>
  <w:num w:numId="4">
    <w:abstractNumId w:val="21"/>
  </w:num>
  <w:num w:numId="5">
    <w:abstractNumId w:val="11"/>
  </w:num>
  <w:num w:numId="6">
    <w:abstractNumId w:val="12"/>
  </w:num>
  <w:num w:numId="7">
    <w:abstractNumId w:val="27"/>
  </w:num>
  <w:num w:numId="8">
    <w:abstractNumId w:val="4"/>
  </w:num>
  <w:num w:numId="9">
    <w:abstractNumId w:val="18"/>
  </w:num>
  <w:num w:numId="10">
    <w:abstractNumId w:val="29"/>
  </w:num>
  <w:num w:numId="11">
    <w:abstractNumId w:val="14"/>
  </w:num>
  <w:num w:numId="12">
    <w:abstractNumId w:val="0"/>
  </w:num>
  <w:num w:numId="13">
    <w:abstractNumId w:val="10"/>
  </w:num>
  <w:num w:numId="14">
    <w:abstractNumId w:val="7"/>
  </w:num>
  <w:num w:numId="15">
    <w:abstractNumId w:val="22"/>
  </w:num>
  <w:num w:numId="16">
    <w:abstractNumId w:val="6"/>
  </w:num>
  <w:num w:numId="17">
    <w:abstractNumId w:val="19"/>
  </w:num>
  <w:num w:numId="18">
    <w:abstractNumId w:val="25"/>
  </w:num>
  <w:num w:numId="19">
    <w:abstractNumId w:val="26"/>
  </w:num>
  <w:num w:numId="20">
    <w:abstractNumId w:val="13"/>
  </w:num>
  <w:num w:numId="21">
    <w:abstractNumId w:val="1"/>
  </w:num>
  <w:num w:numId="22">
    <w:abstractNumId w:val="23"/>
  </w:num>
  <w:num w:numId="23">
    <w:abstractNumId w:val="9"/>
  </w:num>
  <w:num w:numId="24">
    <w:abstractNumId w:val="15"/>
  </w:num>
  <w:num w:numId="25">
    <w:abstractNumId w:val="28"/>
  </w:num>
  <w:num w:numId="26">
    <w:abstractNumId w:val="17"/>
  </w:num>
  <w:num w:numId="27">
    <w:abstractNumId w:val="8"/>
  </w:num>
  <w:num w:numId="28">
    <w:abstractNumId w:val="16"/>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18FC"/>
    <w:rsid w:val="00002E64"/>
    <w:rsid w:val="000047F2"/>
    <w:rsid w:val="0000494A"/>
    <w:rsid w:val="0001440C"/>
    <w:rsid w:val="000166DE"/>
    <w:rsid w:val="00017680"/>
    <w:rsid w:val="00017BFA"/>
    <w:rsid w:val="00017CC1"/>
    <w:rsid w:val="00023D24"/>
    <w:rsid w:val="0002550F"/>
    <w:rsid w:val="000258F0"/>
    <w:rsid w:val="00030D3D"/>
    <w:rsid w:val="0003116B"/>
    <w:rsid w:val="00035603"/>
    <w:rsid w:val="00036703"/>
    <w:rsid w:val="00036FC8"/>
    <w:rsid w:val="00040AB6"/>
    <w:rsid w:val="000422BE"/>
    <w:rsid w:val="000427F9"/>
    <w:rsid w:val="000430FE"/>
    <w:rsid w:val="00051BC8"/>
    <w:rsid w:val="00052096"/>
    <w:rsid w:val="00052E6D"/>
    <w:rsid w:val="000539EF"/>
    <w:rsid w:val="0005518E"/>
    <w:rsid w:val="00057782"/>
    <w:rsid w:val="00057909"/>
    <w:rsid w:val="00060D11"/>
    <w:rsid w:val="000629FF"/>
    <w:rsid w:val="0007177B"/>
    <w:rsid w:val="00073204"/>
    <w:rsid w:val="00073243"/>
    <w:rsid w:val="00075A72"/>
    <w:rsid w:val="00077B10"/>
    <w:rsid w:val="00081160"/>
    <w:rsid w:val="00081174"/>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7898"/>
    <w:rsid w:val="00163215"/>
    <w:rsid w:val="00163B3F"/>
    <w:rsid w:val="001647C5"/>
    <w:rsid w:val="00166ED3"/>
    <w:rsid w:val="00170D7E"/>
    <w:rsid w:val="00172B5B"/>
    <w:rsid w:val="0017486F"/>
    <w:rsid w:val="00177367"/>
    <w:rsid w:val="00181ABD"/>
    <w:rsid w:val="00182439"/>
    <w:rsid w:val="00182E0B"/>
    <w:rsid w:val="00184E18"/>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A7A45"/>
    <w:rsid w:val="001B59E3"/>
    <w:rsid w:val="001B5B4D"/>
    <w:rsid w:val="001B6458"/>
    <w:rsid w:val="001B7836"/>
    <w:rsid w:val="001C06FB"/>
    <w:rsid w:val="001C476C"/>
    <w:rsid w:val="001C4A55"/>
    <w:rsid w:val="001D010A"/>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853"/>
    <w:rsid w:val="001F6BA4"/>
    <w:rsid w:val="001F7288"/>
    <w:rsid w:val="00201670"/>
    <w:rsid w:val="00202C08"/>
    <w:rsid w:val="0020474B"/>
    <w:rsid w:val="0020669B"/>
    <w:rsid w:val="00206BDA"/>
    <w:rsid w:val="002115CA"/>
    <w:rsid w:val="002126BA"/>
    <w:rsid w:val="00213B93"/>
    <w:rsid w:val="00214CA8"/>
    <w:rsid w:val="002154E5"/>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7B68"/>
    <w:rsid w:val="002E7BCA"/>
    <w:rsid w:val="002F0033"/>
    <w:rsid w:val="002F117D"/>
    <w:rsid w:val="002F16E2"/>
    <w:rsid w:val="002F2933"/>
    <w:rsid w:val="002F2A6D"/>
    <w:rsid w:val="002F6FB9"/>
    <w:rsid w:val="00302142"/>
    <w:rsid w:val="00303C35"/>
    <w:rsid w:val="00303EF6"/>
    <w:rsid w:val="0030637D"/>
    <w:rsid w:val="003064AC"/>
    <w:rsid w:val="00310C03"/>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AC"/>
    <w:rsid w:val="003354DF"/>
    <w:rsid w:val="00335ED9"/>
    <w:rsid w:val="003427C1"/>
    <w:rsid w:val="003436F5"/>
    <w:rsid w:val="00343E11"/>
    <w:rsid w:val="00344205"/>
    <w:rsid w:val="00344938"/>
    <w:rsid w:val="00344FF6"/>
    <w:rsid w:val="00345FF3"/>
    <w:rsid w:val="003465F6"/>
    <w:rsid w:val="00353F52"/>
    <w:rsid w:val="00354C68"/>
    <w:rsid w:val="003558D6"/>
    <w:rsid w:val="00356024"/>
    <w:rsid w:val="00357301"/>
    <w:rsid w:val="00357D64"/>
    <w:rsid w:val="00360313"/>
    <w:rsid w:val="0036224C"/>
    <w:rsid w:val="00362641"/>
    <w:rsid w:val="00365734"/>
    <w:rsid w:val="003658C0"/>
    <w:rsid w:val="003716FD"/>
    <w:rsid w:val="003731AA"/>
    <w:rsid w:val="003736EB"/>
    <w:rsid w:val="0037430A"/>
    <w:rsid w:val="003757A2"/>
    <w:rsid w:val="00375D25"/>
    <w:rsid w:val="00377B2B"/>
    <w:rsid w:val="00380B40"/>
    <w:rsid w:val="0038138B"/>
    <w:rsid w:val="003822DC"/>
    <w:rsid w:val="003829A3"/>
    <w:rsid w:val="003837AE"/>
    <w:rsid w:val="003844D3"/>
    <w:rsid w:val="003847B9"/>
    <w:rsid w:val="003858DD"/>
    <w:rsid w:val="00385B45"/>
    <w:rsid w:val="00391036"/>
    <w:rsid w:val="00391382"/>
    <w:rsid w:val="00393CA0"/>
    <w:rsid w:val="00394363"/>
    <w:rsid w:val="00394488"/>
    <w:rsid w:val="00394BE5"/>
    <w:rsid w:val="003965A4"/>
    <w:rsid w:val="0039671A"/>
    <w:rsid w:val="003A2C94"/>
    <w:rsid w:val="003B3EAC"/>
    <w:rsid w:val="003B48DE"/>
    <w:rsid w:val="003B61B9"/>
    <w:rsid w:val="003B79CB"/>
    <w:rsid w:val="003C2084"/>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7452"/>
    <w:rsid w:val="004179E8"/>
    <w:rsid w:val="00420BFB"/>
    <w:rsid w:val="00425541"/>
    <w:rsid w:val="00425B05"/>
    <w:rsid w:val="00427315"/>
    <w:rsid w:val="004277D8"/>
    <w:rsid w:val="00431140"/>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80F"/>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5BA2"/>
    <w:rsid w:val="00540D25"/>
    <w:rsid w:val="00541C84"/>
    <w:rsid w:val="0054408D"/>
    <w:rsid w:val="00545D03"/>
    <w:rsid w:val="00545F46"/>
    <w:rsid w:val="005529BE"/>
    <w:rsid w:val="00554A9B"/>
    <w:rsid w:val="00555967"/>
    <w:rsid w:val="00562605"/>
    <w:rsid w:val="00564876"/>
    <w:rsid w:val="00565D7B"/>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8A2"/>
    <w:rsid w:val="00591928"/>
    <w:rsid w:val="00593750"/>
    <w:rsid w:val="005A17CE"/>
    <w:rsid w:val="005A1EBB"/>
    <w:rsid w:val="005A2DCA"/>
    <w:rsid w:val="005A2ED6"/>
    <w:rsid w:val="005A4E03"/>
    <w:rsid w:val="005A5A68"/>
    <w:rsid w:val="005A69EF"/>
    <w:rsid w:val="005B050A"/>
    <w:rsid w:val="005B1410"/>
    <w:rsid w:val="005B197D"/>
    <w:rsid w:val="005B2503"/>
    <w:rsid w:val="005B3F4A"/>
    <w:rsid w:val="005B428E"/>
    <w:rsid w:val="005B5A22"/>
    <w:rsid w:val="005B605F"/>
    <w:rsid w:val="005B780E"/>
    <w:rsid w:val="005B7BBD"/>
    <w:rsid w:val="005C0D69"/>
    <w:rsid w:val="005C3239"/>
    <w:rsid w:val="005C343E"/>
    <w:rsid w:val="005C37A0"/>
    <w:rsid w:val="005C7257"/>
    <w:rsid w:val="005D0B89"/>
    <w:rsid w:val="005D4518"/>
    <w:rsid w:val="005D4CD0"/>
    <w:rsid w:val="005D6514"/>
    <w:rsid w:val="005D7480"/>
    <w:rsid w:val="005E05EB"/>
    <w:rsid w:val="005E1134"/>
    <w:rsid w:val="005E3066"/>
    <w:rsid w:val="005E43C6"/>
    <w:rsid w:val="005E45AB"/>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EDE"/>
    <w:rsid w:val="006A211A"/>
    <w:rsid w:val="006A3C7E"/>
    <w:rsid w:val="006A468A"/>
    <w:rsid w:val="006A4F98"/>
    <w:rsid w:val="006A6788"/>
    <w:rsid w:val="006A6AAD"/>
    <w:rsid w:val="006A6E6D"/>
    <w:rsid w:val="006B25F0"/>
    <w:rsid w:val="006B30E2"/>
    <w:rsid w:val="006B51CE"/>
    <w:rsid w:val="006B7185"/>
    <w:rsid w:val="006C0ED6"/>
    <w:rsid w:val="006C3907"/>
    <w:rsid w:val="006C46EA"/>
    <w:rsid w:val="006C5519"/>
    <w:rsid w:val="006C66FF"/>
    <w:rsid w:val="006C708C"/>
    <w:rsid w:val="006C7C3B"/>
    <w:rsid w:val="006D0F68"/>
    <w:rsid w:val="006D12D8"/>
    <w:rsid w:val="006D2802"/>
    <w:rsid w:val="006D5A74"/>
    <w:rsid w:val="006D77A4"/>
    <w:rsid w:val="006E2EBD"/>
    <w:rsid w:val="006E2FBB"/>
    <w:rsid w:val="006E52F4"/>
    <w:rsid w:val="006F0C78"/>
    <w:rsid w:val="006F3378"/>
    <w:rsid w:val="006F3726"/>
    <w:rsid w:val="006F4248"/>
    <w:rsid w:val="006F55DD"/>
    <w:rsid w:val="006F5B5A"/>
    <w:rsid w:val="006F5F43"/>
    <w:rsid w:val="006F6298"/>
    <w:rsid w:val="007009FE"/>
    <w:rsid w:val="0070220E"/>
    <w:rsid w:val="00703524"/>
    <w:rsid w:val="00704412"/>
    <w:rsid w:val="00705198"/>
    <w:rsid w:val="007076D4"/>
    <w:rsid w:val="00707E99"/>
    <w:rsid w:val="007119F6"/>
    <w:rsid w:val="0071397D"/>
    <w:rsid w:val="00713990"/>
    <w:rsid w:val="00715006"/>
    <w:rsid w:val="00717931"/>
    <w:rsid w:val="007210A4"/>
    <w:rsid w:val="00721472"/>
    <w:rsid w:val="0072219B"/>
    <w:rsid w:val="00722D9A"/>
    <w:rsid w:val="00724C71"/>
    <w:rsid w:val="00725D43"/>
    <w:rsid w:val="00726C0D"/>
    <w:rsid w:val="007273B7"/>
    <w:rsid w:val="00730035"/>
    <w:rsid w:val="0073081D"/>
    <w:rsid w:val="00731417"/>
    <w:rsid w:val="00731B75"/>
    <w:rsid w:val="00733557"/>
    <w:rsid w:val="007357BA"/>
    <w:rsid w:val="007359D2"/>
    <w:rsid w:val="00736257"/>
    <w:rsid w:val="00741065"/>
    <w:rsid w:val="007447C9"/>
    <w:rsid w:val="00752074"/>
    <w:rsid w:val="00753459"/>
    <w:rsid w:val="00755810"/>
    <w:rsid w:val="00755DAD"/>
    <w:rsid w:val="00764C12"/>
    <w:rsid w:val="00766E80"/>
    <w:rsid w:val="00774188"/>
    <w:rsid w:val="00780614"/>
    <w:rsid w:val="00783E98"/>
    <w:rsid w:val="00785A6C"/>
    <w:rsid w:val="00785FF1"/>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1EBA"/>
    <w:rsid w:val="007B471B"/>
    <w:rsid w:val="007C0480"/>
    <w:rsid w:val="007C1841"/>
    <w:rsid w:val="007C1A6B"/>
    <w:rsid w:val="007C5603"/>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747E"/>
    <w:rsid w:val="007E7A17"/>
    <w:rsid w:val="007F1AAC"/>
    <w:rsid w:val="007F241D"/>
    <w:rsid w:val="007F280C"/>
    <w:rsid w:val="007F4539"/>
    <w:rsid w:val="007F51F7"/>
    <w:rsid w:val="007F5520"/>
    <w:rsid w:val="007F5C14"/>
    <w:rsid w:val="007F6475"/>
    <w:rsid w:val="00810AF9"/>
    <w:rsid w:val="00811281"/>
    <w:rsid w:val="00811EE6"/>
    <w:rsid w:val="0081377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60630"/>
    <w:rsid w:val="00860E68"/>
    <w:rsid w:val="00861DD5"/>
    <w:rsid w:val="00861F40"/>
    <w:rsid w:val="008624B8"/>
    <w:rsid w:val="00866D42"/>
    <w:rsid w:val="008670E3"/>
    <w:rsid w:val="0087094B"/>
    <w:rsid w:val="00874221"/>
    <w:rsid w:val="008749C5"/>
    <w:rsid w:val="00875784"/>
    <w:rsid w:val="0087639E"/>
    <w:rsid w:val="0088008F"/>
    <w:rsid w:val="0088433F"/>
    <w:rsid w:val="008857B9"/>
    <w:rsid w:val="00886807"/>
    <w:rsid w:val="00887D9D"/>
    <w:rsid w:val="00894DCF"/>
    <w:rsid w:val="00894F33"/>
    <w:rsid w:val="008956FE"/>
    <w:rsid w:val="00897BBB"/>
    <w:rsid w:val="008A13A1"/>
    <w:rsid w:val="008A2149"/>
    <w:rsid w:val="008A25D8"/>
    <w:rsid w:val="008A3283"/>
    <w:rsid w:val="008A342F"/>
    <w:rsid w:val="008A637A"/>
    <w:rsid w:val="008A7CB7"/>
    <w:rsid w:val="008B08D4"/>
    <w:rsid w:val="008B1189"/>
    <w:rsid w:val="008B2C11"/>
    <w:rsid w:val="008B3FE5"/>
    <w:rsid w:val="008B4367"/>
    <w:rsid w:val="008C0C2F"/>
    <w:rsid w:val="008C637C"/>
    <w:rsid w:val="008D010B"/>
    <w:rsid w:val="008D13ED"/>
    <w:rsid w:val="008D21A2"/>
    <w:rsid w:val="008D2AA7"/>
    <w:rsid w:val="008D31D1"/>
    <w:rsid w:val="008D4451"/>
    <w:rsid w:val="008D4E44"/>
    <w:rsid w:val="008E09A1"/>
    <w:rsid w:val="008E23DA"/>
    <w:rsid w:val="008E2999"/>
    <w:rsid w:val="008E4DB8"/>
    <w:rsid w:val="008E5A26"/>
    <w:rsid w:val="008E6D52"/>
    <w:rsid w:val="008F02A6"/>
    <w:rsid w:val="008F16AB"/>
    <w:rsid w:val="008F4626"/>
    <w:rsid w:val="008F56F6"/>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36F5"/>
    <w:rsid w:val="00914F98"/>
    <w:rsid w:val="00917F5C"/>
    <w:rsid w:val="00922FBA"/>
    <w:rsid w:val="00923171"/>
    <w:rsid w:val="00927500"/>
    <w:rsid w:val="00930105"/>
    <w:rsid w:val="00931AF8"/>
    <w:rsid w:val="009351CC"/>
    <w:rsid w:val="009351E7"/>
    <w:rsid w:val="00935583"/>
    <w:rsid w:val="00935ADE"/>
    <w:rsid w:val="00935BF1"/>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755C"/>
    <w:rsid w:val="0096767C"/>
    <w:rsid w:val="00967B6B"/>
    <w:rsid w:val="009738D3"/>
    <w:rsid w:val="00974CDA"/>
    <w:rsid w:val="009756CF"/>
    <w:rsid w:val="0097694B"/>
    <w:rsid w:val="00977F0E"/>
    <w:rsid w:val="009840C5"/>
    <w:rsid w:val="009873AE"/>
    <w:rsid w:val="00987AFE"/>
    <w:rsid w:val="00991307"/>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7AC8"/>
    <w:rsid w:val="009E658F"/>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5744"/>
    <w:rsid w:val="00AB6A4A"/>
    <w:rsid w:val="00AB6DB1"/>
    <w:rsid w:val="00AB7546"/>
    <w:rsid w:val="00AC6D58"/>
    <w:rsid w:val="00AC72A5"/>
    <w:rsid w:val="00AC76EA"/>
    <w:rsid w:val="00AD2A5B"/>
    <w:rsid w:val="00AD3F0A"/>
    <w:rsid w:val="00AD44BF"/>
    <w:rsid w:val="00AD6FE9"/>
    <w:rsid w:val="00AD738A"/>
    <w:rsid w:val="00AD7CC1"/>
    <w:rsid w:val="00AE0C75"/>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482"/>
    <w:rsid w:val="00B72963"/>
    <w:rsid w:val="00B73222"/>
    <w:rsid w:val="00B75541"/>
    <w:rsid w:val="00B80323"/>
    <w:rsid w:val="00B822E7"/>
    <w:rsid w:val="00B83AA1"/>
    <w:rsid w:val="00B902DB"/>
    <w:rsid w:val="00B928C4"/>
    <w:rsid w:val="00B96606"/>
    <w:rsid w:val="00B96CD8"/>
    <w:rsid w:val="00BA2C34"/>
    <w:rsid w:val="00BA2CB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6678"/>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3061"/>
    <w:rsid w:val="00C3668A"/>
    <w:rsid w:val="00C3714D"/>
    <w:rsid w:val="00C410C4"/>
    <w:rsid w:val="00C434A3"/>
    <w:rsid w:val="00C43630"/>
    <w:rsid w:val="00C43637"/>
    <w:rsid w:val="00C46CAB"/>
    <w:rsid w:val="00C46F21"/>
    <w:rsid w:val="00C5194F"/>
    <w:rsid w:val="00C52D30"/>
    <w:rsid w:val="00C53A41"/>
    <w:rsid w:val="00C56782"/>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405A"/>
    <w:rsid w:val="00C94A98"/>
    <w:rsid w:val="00C95BD4"/>
    <w:rsid w:val="00C95F9E"/>
    <w:rsid w:val="00C9680E"/>
    <w:rsid w:val="00C97F54"/>
    <w:rsid w:val="00CA0F42"/>
    <w:rsid w:val="00CA3736"/>
    <w:rsid w:val="00CA678E"/>
    <w:rsid w:val="00CB112F"/>
    <w:rsid w:val="00CB1D35"/>
    <w:rsid w:val="00CB1F15"/>
    <w:rsid w:val="00CB539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F06"/>
    <w:rsid w:val="00CE727D"/>
    <w:rsid w:val="00CE7325"/>
    <w:rsid w:val="00CF23D8"/>
    <w:rsid w:val="00CF5660"/>
    <w:rsid w:val="00CF5CAA"/>
    <w:rsid w:val="00CF5FB1"/>
    <w:rsid w:val="00CF6911"/>
    <w:rsid w:val="00D0080B"/>
    <w:rsid w:val="00D00D42"/>
    <w:rsid w:val="00D01391"/>
    <w:rsid w:val="00D013E4"/>
    <w:rsid w:val="00D01AE3"/>
    <w:rsid w:val="00D04169"/>
    <w:rsid w:val="00D046ED"/>
    <w:rsid w:val="00D04E52"/>
    <w:rsid w:val="00D0512F"/>
    <w:rsid w:val="00D10217"/>
    <w:rsid w:val="00D12A4A"/>
    <w:rsid w:val="00D12B9A"/>
    <w:rsid w:val="00D12F3F"/>
    <w:rsid w:val="00D16EC8"/>
    <w:rsid w:val="00D17157"/>
    <w:rsid w:val="00D17A43"/>
    <w:rsid w:val="00D20DA1"/>
    <w:rsid w:val="00D24B85"/>
    <w:rsid w:val="00D32FBB"/>
    <w:rsid w:val="00D33AF8"/>
    <w:rsid w:val="00D34B7D"/>
    <w:rsid w:val="00D35229"/>
    <w:rsid w:val="00D41E25"/>
    <w:rsid w:val="00D41E52"/>
    <w:rsid w:val="00D42311"/>
    <w:rsid w:val="00D424F9"/>
    <w:rsid w:val="00D42695"/>
    <w:rsid w:val="00D46ECF"/>
    <w:rsid w:val="00D50D8C"/>
    <w:rsid w:val="00D53C7B"/>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18D8"/>
    <w:rsid w:val="00E22F3E"/>
    <w:rsid w:val="00E231BE"/>
    <w:rsid w:val="00E231E8"/>
    <w:rsid w:val="00E239CA"/>
    <w:rsid w:val="00E2552B"/>
    <w:rsid w:val="00E263DA"/>
    <w:rsid w:val="00E27CB0"/>
    <w:rsid w:val="00E3105F"/>
    <w:rsid w:val="00E328FA"/>
    <w:rsid w:val="00E3579E"/>
    <w:rsid w:val="00E35FBC"/>
    <w:rsid w:val="00E36B47"/>
    <w:rsid w:val="00E40492"/>
    <w:rsid w:val="00E415DE"/>
    <w:rsid w:val="00E4160F"/>
    <w:rsid w:val="00E44B97"/>
    <w:rsid w:val="00E44D8D"/>
    <w:rsid w:val="00E472E6"/>
    <w:rsid w:val="00E477B4"/>
    <w:rsid w:val="00E5101A"/>
    <w:rsid w:val="00E51546"/>
    <w:rsid w:val="00E52758"/>
    <w:rsid w:val="00E53448"/>
    <w:rsid w:val="00E54848"/>
    <w:rsid w:val="00E620D2"/>
    <w:rsid w:val="00E63478"/>
    <w:rsid w:val="00E64089"/>
    <w:rsid w:val="00E64A46"/>
    <w:rsid w:val="00E66023"/>
    <w:rsid w:val="00E6697C"/>
    <w:rsid w:val="00E705E3"/>
    <w:rsid w:val="00E7062E"/>
    <w:rsid w:val="00E7736F"/>
    <w:rsid w:val="00E817A4"/>
    <w:rsid w:val="00E81BF8"/>
    <w:rsid w:val="00E827BA"/>
    <w:rsid w:val="00E864D5"/>
    <w:rsid w:val="00E86E2B"/>
    <w:rsid w:val="00E86F40"/>
    <w:rsid w:val="00E86FCB"/>
    <w:rsid w:val="00E914D3"/>
    <w:rsid w:val="00E941B3"/>
    <w:rsid w:val="00E95BF8"/>
    <w:rsid w:val="00EA00A5"/>
    <w:rsid w:val="00EA1066"/>
    <w:rsid w:val="00EA1F90"/>
    <w:rsid w:val="00EA3E65"/>
    <w:rsid w:val="00EA4263"/>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3EA0"/>
    <w:rsid w:val="00F04AD1"/>
    <w:rsid w:val="00F07955"/>
    <w:rsid w:val="00F1032E"/>
    <w:rsid w:val="00F10545"/>
    <w:rsid w:val="00F12487"/>
    <w:rsid w:val="00F13114"/>
    <w:rsid w:val="00F14C9D"/>
    <w:rsid w:val="00F15554"/>
    <w:rsid w:val="00F15677"/>
    <w:rsid w:val="00F15B5A"/>
    <w:rsid w:val="00F17304"/>
    <w:rsid w:val="00F17BEB"/>
    <w:rsid w:val="00F17D38"/>
    <w:rsid w:val="00F23F19"/>
    <w:rsid w:val="00F25FA8"/>
    <w:rsid w:val="00F2669B"/>
    <w:rsid w:val="00F26B79"/>
    <w:rsid w:val="00F27BA3"/>
    <w:rsid w:val="00F30332"/>
    <w:rsid w:val="00F311BB"/>
    <w:rsid w:val="00F3172A"/>
    <w:rsid w:val="00F31C20"/>
    <w:rsid w:val="00F31F30"/>
    <w:rsid w:val="00F32252"/>
    <w:rsid w:val="00F3235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72B0E"/>
    <w:rsid w:val="00F73310"/>
    <w:rsid w:val="00F740DF"/>
    <w:rsid w:val="00F7422A"/>
    <w:rsid w:val="00F74DEB"/>
    <w:rsid w:val="00F772D4"/>
    <w:rsid w:val="00F77A8D"/>
    <w:rsid w:val="00F80C87"/>
    <w:rsid w:val="00F83641"/>
    <w:rsid w:val="00F8444A"/>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510D"/>
    <w:rsid w:val="00FB5224"/>
    <w:rsid w:val="00FC1451"/>
    <w:rsid w:val="00FC37EB"/>
    <w:rsid w:val="00FC3EF9"/>
    <w:rsid w:val="00FC420E"/>
    <w:rsid w:val="00FC464B"/>
    <w:rsid w:val="00FC5D71"/>
    <w:rsid w:val="00FC62F7"/>
    <w:rsid w:val="00FD0380"/>
    <w:rsid w:val="00FD55CE"/>
    <w:rsid w:val="00FE02AE"/>
    <w:rsid w:val="00FE170E"/>
    <w:rsid w:val="00FE46A3"/>
    <w:rsid w:val="00FE5BE8"/>
    <w:rsid w:val="00FE5D72"/>
    <w:rsid w:val="00FE6366"/>
    <w:rsid w:val="00FE7F20"/>
    <w:rsid w:val="00FF03E1"/>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5D4D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13</Pages>
  <Words>4976</Words>
  <Characters>28367</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33277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44</cp:revision>
  <cp:lastPrinted>2016-07-25T15:45:00Z</cp:lastPrinted>
  <dcterms:created xsi:type="dcterms:W3CDTF">2018-06-21T23:32:00Z</dcterms:created>
  <dcterms:modified xsi:type="dcterms:W3CDTF">2018-06-22T01:44:00Z</dcterms:modified>
  <cp:category/>
</cp:coreProperties>
</file>