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E66019" w14:textId="77777777" w:rsidR="00103214" w:rsidRPr="003606FB" w:rsidRDefault="00103214" w:rsidP="003606FB">
      <w:pPr>
        <w:jc w:val="center"/>
        <w:rPr>
          <w:b/>
        </w:rPr>
      </w:pPr>
      <w:r w:rsidRPr="003606FB">
        <w:rPr>
          <w:b/>
        </w:rPr>
        <w:t>Culture Change Consultant</w:t>
      </w:r>
    </w:p>
    <w:p w14:paraId="5A5665D1" w14:textId="38A438BA" w:rsidR="00103214" w:rsidRPr="003606FB" w:rsidRDefault="009B5418" w:rsidP="003606FB">
      <w:pPr>
        <w:jc w:val="both"/>
      </w:pPr>
      <w:r w:rsidRPr="003606FB">
        <w:t>The culture change</w:t>
      </w:r>
      <w:r w:rsidR="00690F8E" w:rsidRPr="003606FB">
        <w:t xml:space="preserve"> consultant </w:t>
      </w:r>
      <w:r w:rsidR="00103214" w:rsidRPr="003606FB">
        <w:t xml:space="preserve">will provide leadership </w:t>
      </w:r>
      <w:r w:rsidR="005E3AE4" w:rsidRPr="003606FB">
        <w:t>to effect</w:t>
      </w:r>
      <w:r w:rsidR="00103214" w:rsidRPr="003606FB">
        <w:t xml:space="preserve"> a cultural shift from focusing on inputs to focusing on outcomes in the Ohio waiver system.  This will be accomplished by achieving the </w:t>
      </w:r>
      <w:r w:rsidR="004718EB">
        <w:t>waiver reimbursement and technology pilot</w:t>
      </w:r>
      <w:r w:rsidR="00103214" w:rsidRPr="003606FB">
        <w:t xml:space="preserve"> deliverables.</w:t>
      </w:r>
    </w:p>
    <w:p w14:paraId="12BFDB79" w14:textId="77777777" w:rsidR="003606FB" w:rsidRPr="003606FB" w:rsidRDefault="003606FB" w:rsidP="003606FB">
      <w:pPr>
        <w:jc w:val="both"/>
      </w:pPr>
    </w:p>
    <w:p w14:paraId="4BEA605E" w14:textId="4F2AECE4" w:rsidR="003606FB" w:rsidRPr="003606FB" w:rsidRDefault="003606FB" w:rsidP="003606FB">
      <w:pPr>
        <w:widowControl w:val="0"/>
        <w:autoSpaceDE w:val="0"/>
        <w:autoSpaceDN w:val="0"/>
        <w:adjustRightInd w:val="0"/>
        <w:jc w:val="both"/>
        <w:rPr>
          <w:rFonts w:cs="Times New Roman"/>
          <w:b/>
        </w:rPr>
      </w:pPr>
      <w:r w:rsidRPr="003606FB">
        <w:rPr>
          <w:rFonts w:cs="Times New Roman"/>
          <w:b/>
        </w:rPr>
        <w:t>Rational</w:t>
      </w:r>
      <w:r w:rsidR="007746F4">
        <w:rPr>
          <w:rFonts w:cs="Times New Roman"/>
          <w:b/>
        </w:rPr>
        <w:t>e</w:t>
      </w:r>
    </w:p>
    <w:p w14:paraId="797FC292" w14:textId="77777777" w:rsidR="003606FB" w:rsidRPr="003606FB" w:rsidRDefault="003606FB" w:rsidP="003606FB">
      <w:pPr>
        <w:widowControl w:val="0"/>
        <w:autoSpaceDE w:val="0"/>
        <w:autoSpaceDN w:val="0"/>
        <w:adjustRightInd w:val="0"/>
        <w:jc w:val="both"/>
        <w:rPr>
          <w:rFonts w:cs="Times New Roman"/>
        </w:rPr>
      </w:pPr>
      <w:r w:rsidRPr="003606FB">
        <w:rPr>
          <w:rFonts w:cs="Garamond"/>
        </w:rPr>
        <w:t>Essential to the promotion of systems change is the ability to develop and nurture relationships with key stakeholders in systems change efforts. The change agent must recognize the import and challenges of changing the provider culture.   The first step in changing individuals, the state, county boards and providers to a new operational perspective is to assist everyone to recognize that the new approach is at the core of the system’s mission and purpose for existence.   Viewing fiscally efficient tools using a standardized approach to contemporary practices such as person-centered planning as a basis for the philosophy and values upon which program models are based, rather than as a political concept, is a solid first step toward assisting stakeholders to see the value of the proposed change.  This consultant will be primarily focused on working with providers, but will also work with other stakeholders as they invite the consultant to do so.</w:t>
      </w:r>
    </w:p>
    <w:p w14:paraId="355865BB" w14:textId="77777777" w:rsidR="003606FB" w:rsidRPr="003606FB" w:rsidRDefault="003606FB" w:rsidP="003606FB">
      <w:pPr>
        <w:widowControl w:val="0"/>
        <w:autoSpaceDE w:val="0"/>
        <w:autoSpaceDN w:val="0"/>
        <w:adjustRightInd w:val="0"/>
        <w:jc w:val="both"/>
        <w:rPr>
          <w:rFonts w:cs="Times New Roman"/>
        </w:rPr>
      </w:pPr>
      <w:r w:rsidRPr="003606FB">
        <w:rPr>
          <w:rFonts w:cs="Garamond"/>
        </w:rPr>
        <w:t> </w:t>
      </w:r>
    </w:p>
    <w:p w14:paraId="655368DA" w14:textId="6E9B865B" w:rsidR="003606FB" w:rsidRPr="003606FB" w:rsidRDefault="003606FB" w:rsidP="003606FB">
      <w:pPr>
        <w:widowControl w:val="0"/>
        <w:tabs>
          <w:tab w:val="left" w:pos="5670"/>
        </w:tabs>
        <w:autoSpaceDE w:val="0"/>
        <w:autoSpaceDN w:val="0"/>
        <w:adjustRightInd w:val="0"/>
        <w:jc w:val="both"/>
        <w:rPr>
          <w:rFonts w:cs="Times New Roman"/>
        </w:rPr>
      </w:pPr>
      <w:r w:rsidRPr="003606FB">
        <w:rPr>
          <w:rFonts w:cs="Garamond"/>
        </w:rPr>
        <w:t xml:space="preserve">The private provider system, unlike the medical model of institutional systems, was founded upon a strong belief in the value of the individual and not in the preservation of bureaucratic systems. The </w:t>
      </w:r>
      <w:r w:rsidR="004718EB">
        <w:rPr>
          <w:rFonts w:cs="Garamond"/>
        </w:rPr>
        <w:t>pilot</w:t>
      </w:r>
      <w:r w:rsidRPr="003606FB">
        <w:rPr>
          <w:rFonts w:cs="Garamond"/>
        </w:rPr>
        <w:t xml:space="preserve"> will challenge the values and systems that are in place and perpetuated by the medical model of service and a historic focus on activities instead of outcomes.   Therefore, having pilot participants committed to the idea of the next stage of innovation is as much about eliminating their fears, practical and imagined, as well as the gaining of new knowledge and hands-on experience.  Fears have to be addressed by system leaders if DODD, county boards and providers are to be expected to participate in testing the pilot concepts.</w:t>
      </w:r>
    </w:p>
    <w:p w14:paraId="5361D864" w14:textId="77777777" w:rsidR="0046175C" w:rsidRPr="003606FB" w:rsidRDefault="0046175C" w:rsidP="003606FB">
      <w:pPr>
        <w:jc w:val="both"/>
      </w:pPr>
    </w:p>
    <w:p w14:paraId="0F8C028B" w14:textId="0B52B91A" w:rsidR="009469E3" w:rsidRPr="003606FB" w:rsidRDefault="00A11BA7" w:rsidP="003606FB">
      <w:pPr>
        <w:jc w:val="both"/>
        <w:rPr>
          <w:b/>
        </w:rPr>
      </w:pPr>
      <w:r w:rsidRPr="003606FB">
        <w:rPr>
          <w:b/>
        </w:rPr>
        <w:t xml:space="preserve">Project </w:t>
      </w:r>
      <w:r w:rsidR="009469E3" w:rsidRPr="003606FB">
        <w:rPr>
          <w:b/>
        </w:rPr>
        <w:t>Deliverables</w:t>
      </w:r>
    </w:p>
    <w:p w14:paraId="3F8CDCFD" w14:textId="77777777" w:rsidR="00103214" w:rsidRPr="003606FB" w:rsidRDefault="00103214" w:rsidP="003606FB">
      <w:pPr>
        <w:jc w:val="both"/>
      </w:pPr>
    </w:p>
    <w:p w14:paraId="176F050E" w14:textId="2F84611C" w:rsidR="0046175C" w:rsidRPr="003606FB" w:rsidRDefault="0046175C" w:rsidP="003606FB">
      <w:pPr>
        <w:pStyle w:val="ListParagraph"/>
        <w:numPr>
          <w:ilvl w:val="0"/>
          <w:numId w:val="1"/>
        </w:numPr>
        <w:jc w:val="both"/>
      </w:pPr>
      <w:r w:rsidRPr="003606FB">
        <w:t>Complete a work</w:t>
      </w:r>
      <w:r w:rsidR="00A11BA7" w:rsidRPr="003606FB">
        <w:t xml:space="preserve"> </w:t>
      </w:r>
      <w:r w:rsidRPr="003606FB">
        <w:t xml:space="preserve">plan that uses an iterative approach to consultation, that includes the cycles: </w:t>
      </w:r>
    </w:p>
    <w:p w14:paraId="0027E523" w14:textId="77777777" w:rsidR="00690F8E" w:rsidRPr="003606FB" w:rsidRDefault="00690F8E" w:rsidP="003606FB">
      <w:pPr>
        <w:pStyle w:val="ListParagraph"/>
        <w:widowControl w:val="0"/>
        <w:numPr>
          <w:ilvl w:val="1"/>
          <w:numId w:val="1"/>
        </w:numPr>
        <w:autoSpaceDE w:val="0"/>
        <w:autoSpaceDN w:val="0"/>
        <w:adjustRightInd w:val="0"/>
        <w:spacing w:after="240"/>
        <w:jc w:val="both"/>
        <w:rPr>
          <w:rFonts w:ascii="Times" w:hAnsi="Times" w:cs="Times"/>
        </w:rPr>
      </w:pPr>
      <w:r w:rsidRPr="003606FB">
        <w:rPr>
          <w:rFonts w:ascii="Times" w:hAnsi="Times" w:cs="Times"/>
        </w:rPr>
        <w:t>Assessment</w:t>
      </w:r>
    </w:p>
    <w:p w14:paraId="158E2B49" w14:textId="77777777" w:rsidR="00690F8E" w:rsidRPr="003606FB" w:rsidRDefault="00690F8E" w:rsidP="003606FB">
      <w:pPr>
        <w:pStyle w:val="ListParagraph"/>
        <w:widowControl w:val="0"/>
        <w:numPr>
          <w:ilvl w:val="1"/>
          <w:numId w:val="1"/>
        </w:numPr>
        <w:autoSpaceDE w:val="0"/>
        <w:autoSpaceDN w:val="0"/>
        <w:adjustRightInd w:val="0"/>
        <w:spacing w:after="240"/>
        <w:jc w:val="both"/>
        <w:rPr>
          <w:rFonts w:ascii="Times" w:hAnsi="Times" w:cs="Times"/>
        </w:rPr>
      </w:pPr>
      <w:r w:rsidRPr="003606FB">
        <w:rPr>
          <w:rFonts w:ascii="Times" w:hAnsi="Times" w:cs="Times"/>
        </w:rPr>
        <w:t>Plan</w:t>
      </w:r>
    </w:p>
    <w:p w14:paraId="0A1F5283" w14:textId="77777777" w:rsidR="00690F8E" w:rsidRPr="003606FB" w:rsidRDefault="00690F8E" w:rsidP="003606FB">
      <w:pPr>
        <w:pStyle w:val="ListParagraph"/>
        <w:widowControl w:val="0"/>
        <w:numPr>
          <w:ilvl w:val="1"/>
          <w:numId w:val="1"/>
        </w:numPr>
        <w:autoSpaceDE w:val="0"/>
        <w:autoSpaceDN w:val="0"/>
        <w:adjustRightInd w:val="0"/>
        <w:spacing w:after="240"/>
        <w:jc w:val="both"/>
        <w:rPr>
          <w:rFonts w:ascii="Times" w:hAnsi="Times" w:cs="Times"/>
        </w:rPr>
      </w:pPr>
      <w:r w:rsidRPr="003606FB">
        <w:rPr>
          <w:rFonts w:ascii="Times" w:hAnsi="Times" w:cs="Times"/>
        </w:rPr>
        <w:t xml:space="preserve">Design </w:t>
      </w:r>
    </w:p>
    <w:p w14:paraId="6EAD15E7" w14:textId="77777777" w:rsidR="00690F8E" w:rsidRPr="003606FB" w:rsidRDefault="00690F8E" w:rsidP="003606FB">
      <w:pPr>
        <w:pStyle w:val="ListParagraph"/>
        <w:widowControl w:val="0"/>
        <w:numPr>
          <w:ilvl w:val="1"/>
          <w:numId w:val="1"/>
        </w:numPr>
        <w:autoSpaceDE w:val="0"/>
        <w:autoSpaceDN w:val="0"/>
        <w:adjustRightInd w:val="0"/>
        <w:spacing w:after="240"/>
        <w:jc w:val="both"/>
        <w:rPr>
          <w:rFonts w:ascii="Times" w:hAnsi="Times" w:cs="Times"/>
        </w:rPr>
      </w:pPr>
      <w:r w:rsidRPr="003606FB">
        <w:rPr>
          <w:rFonts w:ascii="Times" w:hAnsi="Times" w:cs="Times"/>
        </w:rPr>
        <w:t xml:space="preserve">Implement </w:t>
      </w:r>
    </w:p>
    <w:p w14:paraId="012E38A9" w14:textId="77777777" w:rsidR="00690F8E" w:rsidRPr="003606FB" w:rsidRDefault="00690F8E" w:rsidP="003606FB">
      <w:pPr>
        <w:pStyle w:val="ListParagraph"/>
        <w:widowControl w:val="0"/>
        <w:numPr>
          <w:ilvl w:val="1"/>
          <w:numId w:val="1"/>
        </w:numPr>
        <w:autoSpaceDE w:val="0"/>
        <w:autoSpaceDN w:val="0"/>
        <w:adjustRightInd w:val="0"/>
        <w:spacing w:after="240"/>
        <w:jc w:val="both"/>
        <w:rPr>
          <w:rFonts w:ascii="Times" w:hAnsi="Times" w:cs="Times"/>
        </w:rPr>
      </w:pPr>
      <w:r w:rsidRPr="003606FB">
        <w:rPr>
          <w:rFonts w:ascii="Times" w:hAnsi="Times" w:cs="Times"/>
        </w:rPr>
        <w:t>Measure</w:t>
      </w:r>
    </w:p>
    <w:p w14:paraId="65406D1B" w14:textId="77777777" w:rsidR="00690F8E" w:rsidRPr="003606FB" w:rsidRDefault="00690F8E" w:rsidP="003606FB">
      <w:pPr>
        <w:pStyle w:val="ListParagraph"/>
        <w:widowControl w:val="0"/>
        <w:numPr>
          <w:ilvl w:val="1"/>
          <w:numId w:val="1"/>
        </w:numPr>
        <w:autoSpaceDE w:val="0"/>
        <w:autoSpaceDN w:val="0"/>
        <w:adjustRightInd w:val="0"/>
        <w:spacing w:after="240"/>
        <w:jc w:val="both"/>
        <w:rPr>
          <w:rFonts w:ascii="Times" w:hAnsi="Times" w:cs="Times"/>
        </w:rPr>
      </w:pPr>
      <w:r w:rsidRPr="003606FB">
        <w:rPr>
          <w:rFonts w:ascii="Times" w:hAnsi="Times" w:cs="Times"/>
        </w:rPr>
        <w:t>Feedback</w:t>
      </w:r>
    </w:p>
    <w:p w14:paraId="7C607F13" w14:textId="221F7922" w:rsidR="0046175C" w:rsidRPr="003606FB" w:rsidRDefault="00690F8E" w:rsidP="003606FB">
      <w:pPr>
        <w:pStyle w:val="ListParagraph"/>
        <w:widowControl w:val="0"/>
        <w:numPr>
          <w:ilvl w:val="1"/>
          <w:numId w:val="1"/>
        </w:numPr>
        <w:autoSpaceDE w:val="0"/>
        <w:autoSpaceDN w:val="0"/>
        <w:adjustRightInd w:val="0"/>
        <w:spacing w:after="240"/>
        <w:jc w:val="both"/>
        <w:rPr>
          <w:rFonts w:ascii="Times" w:hAnsi="Times" w:cs="Times"/>
        </w:rPr>
      </w:pPr>
      <w:r w:rsidRPr="003606FB">
        <w:rPr>
          <w:rFonts w:ascii="Times" w:hAnsi="Times" w:cs="Times"/>
        </w:rPr>
        <w:t>Revise the plan and design</w:t>
      </w:r>
      <w:r w:rsidR="0046175C" w:rsidRPr="003606FB">
        <w:t xml:space="preserve"> </w:t>
      </w:r>
    </w:p>
    <w:p w14:paraId="6B4A4200" w14:textId="1CF7FFEE" w:rsidR="00BE59CB" w:rsidRPr="003606FB" w:rsidRDefault="009469E3" w:rsidP="003606FB">
      <w:pPr>
        <w:pStyle w:val="ListParagraph"/>
        <w:numPr>
          <w:ilvl w:val="0"/>
          <w:numId w:val="1"/>
        </w:numPr>
        <w:jc w:val="both"/>
      </w:pPr>
      <w:r w:rsidRPr="003606FB">
        <w:t xml:space="preserve">Complete a comprehensive </w:t>
      </w:r>
      <w:r w:rsidR="00103214" w:rsidRPr="003606FB">
        <w:t>assess</w:t>
      </w:r>
      <w:r w:rsidRPr="003606FB">
        <w:t>ment of</w:t>
      </w:r>
      <w:r w:rsidR="00103214" w:rsidRPr="003606FB">
        <w:t xml:space="preserve"> the current environment </w:t>
      </w:r>
      <w:r w:rsidR="00FB7AC7" w:rsidRPr="003606FB">
        <w:t xml:space="preserve">of individual/family member, state, county and provider interfaces and cultures, </w:t>
      </w:r>
      <w:r w:rsidR="00103214" w:rsidRPr="003606FB">
        <w:t>to determine what change needs to be in place t</w:t>
      </w:r>
      <w:r w:rsidR="00BE59CB" w:rsidRPr="003606FB">
        <w:t>o design, implement and evaluate the following components of the pilot:</w:t>
      </w:r>
    </w:p>
    <w:p w14:paraId="52EA3FCA" w14:textId="1C60A680" w:rsidR="00BE59CB" w:rsidRPr="003606FB" w:rsidRDefault="00FB7AC7" w:rsidP="003606FB">
      <w:pPr>
        <w:pStyle w:val="ListParagraph"/>
        <w:numPr>
          <w:ilvl w:val="1"/>
          <w:numId w:val="1"/>
        </w:numPr>
        <w:jc w:val="both"/>
      </w:pPr>
      <w:r w:rsidRPr="003606FB">
        <w:t xml:space="preserve">A </w:t>
      </w:r>
      <w:r w:rsidR="00BE59CB" w:rsidRPr="003606FB">
        <w:t xml:space="preserve">weekly billing unit that shifts financial risk </w:t>
      </w:r>
      <w:r w:rsidR="00503D91" w:rsidRPr="003606FB">
        <w:t xml:space="preserve">and reward </w:t>
      </w:r>
      <w:r w:rsidR="00BE59CB" w:rsidRPr="003606FB">
        <w:t>to providers</w:t>
      </w:r>
    </w:p>
    <w:p w14:paraId="50012312" w14:textId="4B4AF332" w:rsidR="00FB7AC7" w:rsidRPr="003606FB" w:rsidRDefault="00FB7AC7" w:rsidP="003606FB">
      <w:pPr>
        <w:pStyle w:val="ListParagraph"/>
        <w:numPr>
          <w:ilvl w:val="1"/>
          <w:numId w:val="1"/>
        </w:numPr>
        <w:jc w:val="both"/>
      </w:pPr>
      <w:r w:rsidRPr="003606FB">
        <w:lastRenderedPageBreak/>
        <w:t>A system for measuring the impact of provider services on individual’s lives.</w:t>
      </w:r>
    </w:p>
    <w:p w14:paraId="6CC7E28C" w14:textId="34F4CFBA" w:rsidR="00FB7AC7" w:rsidRPr="003606FB" w:rsidRDefault="00FB7AC7" w:rsidP="003606FB">
      <w:pPr>
        <w:pStyle w:val="ListParagraph"/>
        <w:numPr>
          <w:ilvl w:val="1"/>
          <w:numId w:val="1"/>
        </w:numPr>
        <w:jc w:val="both"/>
      </w:pPr>
      <w:r w:rsidRPr="003606FB">
        <w:t>A shift in focus from activities to outcomes</w:t>
      </w:r>
    </w:p>
    <w:p w14:paraId="15609304" w14:textId="1832D6A2" w:rsidR="00FB7AC7" w:rsidRPr="003606FB" w:rsidRDefault="00FB7AC7" w:rsidP="003606FB">
      <w:pPr>
        <w:pStyle w:val="ListParagraph"/>
        <w:numPr>
          <w:ilvl w:val="1"/>
          <w:numId w:val="1"/>
        </w:numPr>
        <w:jc w:val="both"/>
      </w:pPr>
      <w:r w:rsidRPr="003606FB">
        <w:t>A decrease in th</w:t>
      </w:r>
      <w:r w:rsidR="006A7C98" w:rsidRPr="003606FB">
        <w:t>e administrative burden for the state, county boards and providers</w:t>
      </w:r>
    </w:p>
    <w:p w14:paraId="093816FC" w14:textId="77777777" w:rsidR="00A11BA7" w:rsidRPr="003606FB" w:rsidRDefault="00103214" w:rsidP="003606FB">
      <w:pPr>
        <w:pStyle w:val="ListParagraph"/>
        <w:numPr>
          <w:ilvl w:val="1"/>
          <w:numId w:val="1"/>
        </w:numPr>
        <w:jc w:val="both"/>
      </w:pPr>
      <w:proofErr w:type="gramStart"/>
      <w:r w:rsidRPr="003606FB">
        <w:t>achieving</w:t>
      </w:r>
      <w:proofErr w:type="gramEnd"/>
      <w:r w:rsidRPr="003606FB">
        <w:t xml:space="preserve"> the same or improved outcomes</w:t>
      </w:r>
      <w:r w:rsidR="00506654" w:rsidRPr="003606FB">
        <w:t xml:space="preserve">. </w:t>
      </w:r>
    </w:p>
    <w:p w14:paraId="2E72A86F" w14:textId="186076AB" w:rsidR="003722A8" w:rsidRPr="003606FB" w:rsidRDefault="002E1901" w:rsidP="003606FB">
      <w:pPr>
        <w:pStyle w:val="ListParagraph"/>
        <w:numPr>
          <w:ilvl w:val="0"/>
          <w:numId w:val="1"/>
        </w:numPr>
        <w:jc w:val="both"/>
      </w:pPr>
      <w:r w:rsidRPr="003606FB">
        <w:t>Establish a shared agreement about the n</w:t>
      </w:r>
      <w:r w:rsidR="00103214" w:rsidRPr="003606FB">
        <w:t>eed for r</w:t>
      </w:r>
      <w:r w:rsidRPr="003606FB">
        <w:t>eform in the areas of service financing, planning, delivery and evaluation.</w:t>
      </w:r>
      <w:r w:rsidR="00A11BA7" w:rsidRPr="003606FB">
        <w:t xml:space="preserve">   </w:t>
      </w:r>
      <w:r w:rsidR="00A11BA7" w:rsidRPr="003606FB">
        <w:rPr>
          <w:rFonts w:cs="Avenir Light"/>
        </w:rPr>
        <w:t xml:space="preserve">This pilot has the potential for far reaching social and financial impacts.  So, consultation will not be a single conversation but a series of opportunities to create understanding about the pilot among those it will likely affect or interest, and to learn how these external parties view the </w:t>
      </w:r>
      <w:r w:rsidR="0087184A" w:rsidRPr="003606FB">
        <w:rPr>
          <w:rFonts w:cs="Avenir Light"/>
        </w:rPr>
        <w:t>pilot</w:t>
      </w:r>
      <w:r w:rsidR="00A11BA7" w:rsidRPr="003606FB">
        <w:rPr>
          <w:rFonts w:cs="Avenir Light"/>
        </w:rPr>
        <w:t xml:space="preserve"> and its attendant risks, impacts, opportunities</w:t>
      </w:r>
      <w:proofErr w:type="gramStart"/>
      <w:r w:rsidR="00A11BA7" w:rsidRPr="003606FB">
        <w:rPr>
          <w:rFonts w:cs="Avenir Light"/>
        </w:rPr>
        <w:t>, </w:t>
      </w:r>
      <w:proofErr w:type="gramEnd"/>
      <w:r w:rsidR="00A11BA7" w:rsidRPr="003606FB">
        <w:rPr>
          <w:rFonts w:cs="Avenir Light"/>
        </w:rPr>
        <w:t xml:space="preserve">and mitigation measures. Listening to stakeholder concerns and feedback can be a valuable source of information that can improve </w:t>
      </w:r>
      <w:r w:rsidR="0087184A" w:rsidRPr="003606FB">
        <w:rPr>
          <w:rFonts w:cs="Avenir Light"/>
        </w:rPr>
        <w:t>the pilot design and outcomes and help OPRA</w:t>
      </w:r>
      <w:r w:rsidR="00A11BA7" w:rsidRPr="003606FB">
        <w:rPr>
          <w:rFonts w:cs="Avenir Light"/>
        </w:rPr>
        <w:t xml:space="preserve"> to identify and control external risks.</w:t>
      </w:r>
    </w:p>
    <w:p w14:paraId="37264DD1" w14:textId="53518692" w:rsidR="00524DFB" w:rsidRPr="003606FB" w:rsidRDefault="003722A8" w:rsidP="003606FB">
      <w:pPr>
        <w:pStyle w:val="ListParagraph"/>
        <w:numPr>
          <w:ilvl w:val="0"/>
          <w:numId w:val="1"/>
        </w:numPr>
        <w:jc w:val="both"/>
      </w:pPr>
      <w:r w:rsidRPr="003606FB">
        <w:t xml:space="preserve">Facilitation of </w:t>
      </w:r>
      <w:r w:rsidRPr="003606FB">
        <w:rPr>
          <w:rFonts w:cs="Garamond"/>
        </w:rPr>
        <w:t>information sessions that describe the project in a way that is clear and enthusiastic, rallying providers behind this new “label” of service provision while simultaneously being sensitive to not making it sound like something new has been invented.  Include principles that providers have been applying to their work to date</w:t>
      </w:r>
      <w:r w:rsidR="00C53B0A" w:rsidRPr="003606FB">
        <w:rPr>
          <w:rFonts w:cs="Garamond"/>
        </w:rPr>
        <w:t>.</w:t>
      </w:r>
    </w:p>
    <w:p w14:paraId="28B5184A" w14:textId="77777777" w:rsidR="00C53B0A" w:rsidRPr="003606FB" w:rsidRDefault="00524DFB" w:rsidP="003606FB">
      <w:pPr>
        <w:pStyle w:val="ListParagraph"/>
        <w:numPr>
          <w:ilvl w:val="0"/>
          <w:numId w:val="1"/>
        </w:numPr>
        <w:jc w:val="both"/>
      </w:pPr>
      <w:r w:rsidRPr="003606FB">
        <w:rPr>
          <w:rFonts w:cs="Garamond"/>
        </w:rPr>
        <w:t>Create</w:t>
      </w:r>
      <w:r w:rsidR="003722A8" w:rsidRPr="003606FB">
        <w:rPr>
          <w:rFonts w:cs="Garamond"/>
        </w:rPr>
        <w:t xml:space="preserve"> a list of </w:t>
      </w:r>
      <w:r w:rsidRPr="003606FB">
        <w:rPr>
          <w:rFonts w:cs="Garamond"/>
        </w:rPr>
        <w:t xml:space="preserve">suggested parties </w:t>
      </w:r>
      <w:r w:rsidR="003722A8" w:rsidRPr="003606FB">
        <w:rPr>
          <w:rFonts w:cs="Garamond"/>
        </w:rPr>
        <w:t xml:space="preserve">to include and ways to solicit input from all those sources while being careful not to create a cumbersome system that does not allow decisions to be </w:t>
      </w:r>
      <w:r w:rsidR="00C53B0A" w:rsidRPr="003606FB">
        <w:rPr>
          <w:rFonts w:cs="Garamond"/>
        </w:rPr>
        <w:t>made and movement forward.</w:t>
      </w:r>
    </w:p>
    <w:p w14:paraId="0C536435" w14:textId="77777777" w:rsidR="005128B1" w:rsidRPr="003606FB" w:rsidRDefault="00962F12" w:rsidP="003606FB">
      <w:pPr>
        <w:pStyle w:val="ListParagraph"/>
        <w:numPr>
          <w:ilvl w:val="0"/>
          <w:numId w:val="1"/>
        </w:numPr>
        <w:jc w:val="both"/>
      </w:pPr>
      <w:r w:rsidRPr="003606FB">
        <w:rPr>
          <w:rFonts w:cs="Garamond"/>
        </w:rPr>
        <w:t>Clearly define the roles and responsibilities of individuals, family members, county boards, the state and providers.  This will include the specific ways in</w:t>
      </w:r>
      <w:r w:rsidR="003722A8" w:rsidRPr="003606FB">
        <w:rPr>
          <w:rFonts w:cs="Garamond"/>
        </w:rPr>
        <w:t xml:space="preserve"> which </w:t>
      </w:r>
      <w:r w:rsidR="00AB01A5" w:rsidRPr="003606FB">
        <w:rPr>
          <w:rFonts w:cs="Garamond"/>
        </w:rPr>
        <w:t>each party’s</w:t>
      </w:r>
      <w:r w:rsidR="003722A8" w:rsidRPr="003606FB">
        <w:rPr>
          <w:rFonts w:cs="Garamond"/>
        </w:rPr>
        <w:t xml:space="preserve"> input and expertise </w:t>
      </w:r>
      <w:r w:rsidR="00AB01A5" w:rsidRPr="003606FB">
        <w:rPr>
          <w:rFonts w:cs="Garamond"/>
        </w:rPr>
        <w:t>will</w:t>
      </w:r>
      <w:r w:rsidR="003722A8" w:rsidRPr="003606FB">
        <w:rPr>
          <w:rFonts w:cs="Garamond"/>
        </w:rPr>
        <w:t xml:space="preserve"> be valued in this </w:t>
      </w:r>
      <w:r w:rsidR="005128B1" w:rsidRPr="003606FB">
        <w:rPr>
          <w:rFonts w:cs="Garamond"/>
        </w:rPr>
        <w:t>pilot process.</w:t>
      </w:r>
    </w:p>
    <w:p w14:paraId="57F39E72" w14:textId="77777777" w:rsidR="001E5C96" w:rsidRPr="003606FB" w:rsidRDefault="00316443" w:rsidP="003606FB">
      <w:pPr>
        <w:pStyle w:val="ListParagraph"/>
        <w:numPr>
          <w:ilvl w:val="0"/>
          <w:numId w:val="1"/>
        </w:numPr>
        <w:jc w:val="both"/>
        <w:rPr>
          <w:rFonts w:cs="Times New Roman"/>
        </w:rPr>
      </w:pPr>
      <w:r w:rsidRPr="003606FB">
        <w:rPr>
          <w:rFonts w:cs="Garamond"/>
        </w:rPr>
        <w:t>Identify</w:t>
      </w:r>
      <w:r w:rsidR="003722A8" w:rsidRPr="003606FB">
        <w:rPr>
          <w:rFonts w:cs="Garamond"/>
        </w:rPr>
        <w:t xml:space="preserve"> criteria for inclusion of relevant members in the decision making process</w:t>
      </w:r>
      <w:r w:rsidR="001E5C96" w:rsidRPr="003606FB">
        <w:rPr>
          <w:rFonts w:cs="Garamond"/>
        </w:rPr>
        <w:t>.</w:t>
      </w:r>
    </w:p>
    <w:p w14:paraId="1ED5777E" w14:textId="77777777" w:rsidR="00D41C49" w:rsidRPr="003606FB" w:rsidRDefault="003722A8" w:rsidP="003606FB">
      <w:pPr>
        <w:pStyle w:val="ListParagraph"/>
        <w:numPr>
          <w:ilvl w:val="0"/>
          <w:numId w:val="1"/>
        </w:numPr>
        <w:jc w:val="both"/>
        <w:rPr>
          <w:rFonts w:cs="Times New Roman"/>
        </w:rPr>
      </w:pPr>
      <w:r w:rsidRPr="003606FB">
        <w:rPr>
          <w:rFonts w:cs="Times New Roman"/>
        </w:rPr>
        <w:t xml:space="preserve"> </w:t>
      </w:r>
      <w:r w:rsidR="001E5C96" w:rsidRPr="003606FB">
        <w:rPr>
          <w:rFonts w:cs="Garamond"/>
        </w:rPr>
        <w:t>Provide</w:t>
      </w:r>
      <w:r w:rsidRPr="003606FB">
        <w:rPr>
          <w:rFonts w:cs="Garamond"/>
        </w:rPr>
        <w:t xml:space="preserve"> ways in which </w:t>
      </w:r>
      <w:r w:rsidR="001E5C96" w:rsidRPr="003606FB">
        <w:rPr>
          <w:rFonts w:cs="Garamond"/>
        </w:rPr>
        <w:t>individuals</w:t>
      </w:r>
      <w:r w:rsidRPr="003606FB">
        <w:rPr>
          <w:rFonts w:cs="Garamond"/>
        </w:rPr>
        <w:t xml:space="preserve"> can be trained to express their views and needs without being irrational about their “power” and to bal</w:t>
      </w:r>
      <w:r w:rsidR="00D41C49" w:rsidRPr="003606FB">
        <w:rPr>
          <w:rFonts w:cs="Garamond"/>
        </w:rPr>
        <w:t>ance choice with responsibility.</w:t>
      </w:r>
    </w:p>
    <w:p w14:paraId="13D50B66" w14:textId="77777777" w:rsidR="00356489" w:rsidRPr="003606FB" w:rsidRDefault="00D41C49" w:rsidP="003606FB">
      <w:pPr>
        <w:pStyle w:val="ListParagraph"/>
        <w:numPr>
          <w:ilvl w:val="0"/>
          <w:numId w:val="1"/>
        </w:numPr>
        <w:jc w:val="both"/>
        <w:rPr>
          <w:rFonts w:cs="Times New Roman"/>
        </w:rPr>
      </w:pPr>
      <w:r w:rsidRPr="003606FB">
        <w:rPr>
          <w:rFonts w:cs="Garamond"/>
        </w:rPr>
        <w:t>Develop</w:t>
      </w:r>
      <w:r w:rsidR="003722A8" w:rsidRPr="003606FB">
        <w:rPr>
          <w:rFonts w:cs="Garamond"/>
        </w:rPr>
        <w:t xml:space="preserve"> strategies with funding sources and public policy planners that allow them to protect the financial interest of the provider community</w:t>
      </w:r>
      <w:r w:rsidR="00356489" w:rsidRPr="003606FB">
        <w:rPr>
          <w:rFonts w:cs="Garamond"/>
        </w:rPr>
        <w:t>.</w:t>
      </w:r>
    </w:p>
    <w:p w14:paraId="2297DBFE" w14:textId="77777777" w:rsidR="00074F0D" w:rsidRPr="003606FB" w:rsidRDefault="00356489" w:rsidP="003606FB">
      <w:pPr>
        <w:pStyle w:val="ListParagraph"/>
        <w:numPr>
          <w:ilvl w:val="0"/>
          <w:numId w:val="1"/>
        </w:numPr>
        <w:jc w:val="both"/>
        <w:rPr>
          <w:rFonts w:cs="Times New Roman"/>
        </w:rPr>
      </w:pPr>
      <w:r w:rsidRPr="003606FB">
        <w:rPr>
          <w:rFonts w:cs="Garamond"/>
        </w:rPr>
        <w:t>Design and host</w:t>
      </w:r>
      <w:r w:rsidR="003722A8" w:rsidRPr="003606FB">
        <w:rPr>
          <w:rFonts w:cs="Garamond"/>
        </w:rPr>
        <w:t xml:space="preserve"> ongoing gatherings to present new information and to solicit feedback</w:t>
      </w:r>
      <w:r w:rsidR="0098401C" w:rsidRPr="003606FB">
        <w:rPr>
          <w:rFonts w:cs="Garamond"/>
        </w:rPr>
        <w:t xml:space="preserve"> from pilot participants.</w:t>
      </w:r>
    </w:p>
    <w:p w14:paraId="5F1E8909" w14:textId="77777777" w:rsidR="00074F0D" w:rsidRPr="003606FB" w:rsidRDefault="0087088E" w:rsidP="003606FB">
      <w:pPr>
        <w:pStyle w:val="ListParagraph"/>
        <w:numPr>
          <w:ilvl w:val="0"/>
          <w:numId w:val="1"/>
        </w:numPr>
        <w:jc w:val="both"/>
        <w:rPr>
          <w:rFonts w:cs="Times New Roman"/>
        </w:rPr>
      </w:pPr>
      <w:r w:rsidRPr="003606FB">
        <w:rPr>
          <w:rFonts w:cs="Garamond"/>
        </w:rPr>
        <w:t>Create and support</w:t>
      </w:r>
      <w:r w:rsidR="003722A8" w:rsidRPr="003606FB">
        <w:rPr>
          <w:rFonts w:cs="Garamond"/>
        </w:rPr>
        <w:t xml:space="preserve"> workgroups that have a set function</w:t>
      </w:r>
      <w:r w:rsidR="00270DB1" w:rsidRPr="003606FB">
        <w:rPr>
          <w:rFonts w:cs="Garamond"/>
        </w:rPr>
        <w:t>, time line</w:t>
      </w:r>
      <w:r w:rsidR="003722A8" w:rsidRPr="003606FB">
        <w:rPr>
          <w:rFonts w:cs="Garamond"/>
        </w:rPr>
        <w:t xml:space="preserve"> and goal (such as providing specific recommendations for updating and/or revising processes, forms and materials)</w:t>
      </w:r>
      <w:r w:rsidR="00F07833" w:rsidRPr="003606FB">
        <w:rPr>
          <w:rFonts w:cs="Garamond"/>
        </w:rPr>
        <w:t>.</w:t>
      </w:r>
    </w:p>
    <w:p w14:paraId="4989A3AC" w14:textId="77777777" w:rsidR="00074F0D" w:rsidRPr="003606FB" w:rsidRDefault="00074F0D" w:rsidP="003606FB">
      <w:pPr>
        <w:pStyle w:val="ListParagraph"/>
        <w:numPr>
          <w:ilvl w:val="0"/>
          <w:numId w:val="1"/>
        </w:numPr>
        <w:jc w:val="both"/>
        <w:rPr>
          <w:rFonts w:cs="Times New Roman"/>
        </w:rPr>
      </w:pPr>
      <w:r w:rsidRPr="003606FB">
        <w:rPr>
          <w:rFonts w:cs="Garamond"/>
        </w:rPr>
        <w:t>Provide</w:t>
      </w:r>
      <w:r w:rsidR="003722A8" w:rsidRPr="003606FB">
        <w:rPr>
          <w:rFonts w:cs="Garamond"/>
        </w:rPr>
        <w:t xml:space="preserve"> ongoing technical assistance by phone in response to </w:t>
      </w:r>
      <w:r w:rsidR="0017125A" w:rsidRPr="003606FB">
        <w:rPr>
          <w:rFonts w:cs="Garamond"/>
        </w:rPr>
        <w:t>provider questions and issues.</w:t>
      </w:r>
    </w:p>
    <w:p w14:paraId="6B7E9660" w14:textId="4058C710" w:rsidR="003722A8" w:rsidRPr="003606FB" w:rsidRDefault="003722A8" w:rsidP="003606FB">
      <w:pPr>
        <w:pStyle w:val="ListParagraph"/>
        <w:numPr>
          <w:ilvl w:val="0"/>
          <w:numId w:val="1"/>
        </w:numPr>
        <w:jc w:val="both"/>
        <w:rPr>
          <w:rFonts w:cs="Times New Roman"/>
        </w:rPr>
      </w:pPr>
      <w:r w:rsidRPr="003606FB">
        <w:rPr>
          <w:rFonts w:cs="Garamond"/>
        </w:rPr>
        <w:t>Rein</w:t>
      </w:r>
      <w:r w:rsidR="0017125A" w:rsidRPr="003606FB">
        <w:rPr>
          <w:rFonts w:cs="Garamond"/>
        </w:rPr>
        <w:t xml:space="preserve">force </w:t>
      </w:r>
      <w:r w:rsidRPr="003606FB">
        <w:rPr>
          <w:rFonts w:cs="Garamond"/>
        </w:rPr>
        <w:t>the eff</w:t>
      </w:r>
      <w:r w:rsidR="0017125A" w:rsidRPr="003606FB">
        <w:rPr>
          <w:rFonts w:cs="Garamond"/>
        </w:rPr>
        <w:t xml:space="preserve">orts of the providers who have </w:t>
      </w:r>
      <w:r w:rsidRPr="003606FB">
        <w:rPr>
          <w:rFonts w:cs="Garamond"/>
        </w:rPr>
        <w:t xml:space="preserve">taken the </w:t>
      </w:r>
      <w:r w:rsidR="0017125A" w:rsidRPr="003606FB">
        <w:rPr>
          <w:rFonts w:cs="Garamond"/>
        </w:rPr>
        <w:t>risk of pilot participation</w:t>
      </w:r>
      <w:r w:rsidRPr="003606FB">
        <w:rPr>
          <w:rFonts w:cs="Garamond"/>
        </w:rPr>
        <w:t>.</w:t>
      </w:r>
    </w:p>
    <w:p w14:paraId="45590374" w14:textId="5E27CA3B" w:rsidR="00103214" w:rsidRPr="00A7699F" w:rsidRDefault="00BC521B" w:rsidP="00DB128B">
      <w:pPr>
        <w:pStyle w:val="ListParagraph"/>
        <w:numPr>
          <w:ilvl w:val="0"/>
          <w:numId w:val="1"/>
        </w:numPr>
        <w:jc w:val="both"/>
        <w:rPr>
          <w:rFonts w:cs="Times New Roman"/>
        </w:rPr>
      </w:pPr>
      <w:r w:rsidRPr="003606FB">
        <w:rPr>
          <w:rFonts w:cs="Garamond"/>
        </w:rPr>
        <w:t xml:space="preserve">Provide on-site consultation a minimum of 60 days (an </w:t>
      </w:r>
      <w:r w:rsidR="005D4D0A" w:rsidRPr="003606FB">
        <w:rPr>
          <w:rFonts w:cs="Garamond"/>
        </w:rPr>
        <w:t>average of one week</w:t>
      </w:r>
      <w:r w:rsidR="001864CB" w:rsidRPr="003606FB">
        <w:rPr>
          <w:rFonts w:cs="Garamond"/>
        </w:rPr>
        <w:t xml:space="preserve"> per</w:t>
      </w:r>
      <w:r w:rsidRPr="003606FB">
        <w:rPr>
          <w:rFonts w:cs="Garamond"/>
        </w:rPr>
        <w:t xml:space="preserve"> month for 12 months).</w:t>
      </w:r>
    </w:p>
    <w:p w14:paraId="3FE76B2F" w14:textId="77777777" w:rsidR="00A7699F" w:rsidRDefault="00A7699F" w:rsidP="00A7699F">
      <w:pPr>
        <w:jc w:val="both"/>
        <w:rPr>
          <w:rFonts w:cs="Times New Roman"/>
          <w:b/>
        </w:rPr>
      </w:pPr>
    </w:p>
    <w:p w14:paraId="38577B9F" w14:textId="2C07BD19" w:rsidR="00A7699F" w:rsidRDefault="00A7699F" w:rsidP="00A7699F">
      <w:pPr>
        <w:jc w:val="both"/>
        <w:rPr>
          <w:rFonts w:cs="Times New Roman"/>
          <w:b/>
        </w:rPr>
      </w:pPr>
      <w:r>
        <w:rPr>
          <w:rFonts w:cs="Times New Roman"/>
          <w:b/>
        </w:rPr>
        <w:t>Qualifications</w:t>
      </w:r>
    </w:p>
    <w:p w14:paraId="3FEE2573" w14:textId="77777777" w:rsidR="00A7699F" w:rsidRDefault="00A7699F" w:rsidP="00A7699F">
      <w:pPr>
        <w:jc w:val="both"/>
        <w:rPr>
          <w:rFonts w:cs="Times New Roman"/>
        </w:rPr>
      </w:pPr>
    </w:p>
    <w:p w14:paraId="2E1F7D8D" w14:textId="42C60D4D" w:rsidR="00A7699F" w:rsidRDefault="0021693D" w:rsidP="00A7699F">
      <w:pPr>
        <w:pStyle w:val="ListParagraph"/>
        <w:numPr>
          <w:ilvl w:val="0"/>
          <w:numId w:val="2"/>
        </w:numPr>
        <w:jc w:val="both"/>
        <w:rPr>
          <w:rFonts w:cs="Times New Roman"/>
        </w:rPr>
      </w:pPr>
      <w:r>
        <w:rPr>
          <w:rFonts w:cs="Times New Roman"/>
        </w:rPr>
        <w:t>Expert</w:t>
      </w:r>
      <w:r w:rsidR="00A7699F">
        <w:rPr>
          <w:rFonts w:cs="Times New Roman"/>
        </w:rPr>
        <w:t xml:space="preserve"> with the </w:t>
      </w:r>
      <w:r>
        <w:rPr>
          <w:rFonts w:cs="Times New Roman"/>
        </w:rPr>
        <w:t>IDD system</w:t>
      </w:r>
    </w:p>
    <w:p w14:paraId="2B9AB8D4" w14:textId="77777777" w:rsidR="0021693D" w:rsidRDefault="0021693D" w:rsidP="0021693D">
      <w:pPr>
        <w:pStyle w:val="ListParagraph"/>
        <w:numPr>
          <w:ilvl w:val="0"/>
          <w:numId w:val="2"/>
        </w:numPr>
        <w:jc w:val="both"/>
        <w:rPr>
          <w:rFonts w:cs="Times New Roman"/>
        </w:rPr>
      </w:pPr>
      <w:r>
        <w:rPr>
          <w:rFonts w:cs="Times New Roman"/>
        </w:rPr>
        <w:t>Expert in person centered planning</w:t>
      </w:r>
    </w:p>
    <w:p w14:paraId="1DA2FE48" w14:textId="1E29E9F4" w:rsidR="0021693D" w:rsidRDefault="0021693D" w:rsidP="00A7699F">
      <w:pPr>
        <w:pStyle w:val="ListParagraph"/>
        <w:numPr>
          <w:ilvl w:val="0"/>
          <w:numId w:val="2"/>
        </w:numPr>
        <w:jc w:val="both"/>
        <w:rPr>
          <w:rFonts w:cs="Times New Roman"/>
        </w:rPr>
      </w:pPr>
      <w:r>
        <w:rPr>
          <w:rFonts w:cs="Times New Roman"/>
        </w:rPr>
        <w:t>Understanding of Medicaid</w:t>
      </w:r>
    </w:p>
    <w:p w14:paraId="76A47503" w14:textId="52968129" w:rsidR="0021693D" w:rsidRDefault="0021693D" w:rsidP="00A7699F">
      <w:pPr>
        <w:pStyle w:val="ListParagraph"/>
        <w:numPr>
          <w:ilvl w:val="0"/>
          <w:numId w:val="2"/>
        </w:numPr>
        <w:jc w:val="both"/>
        <w:rPr>
          <w:rFonts w:cs="Times New Roman"/>
        </w:rPr>
      </w:pPr>
      <w:r>
        <w:rPr>
          <w:rFonts w:cs="Times New Roman"/>
        </w:rPr>
        <w:t>Working knowledge of HCBS waiver requirements and construction</w:t>
      </w:r>
    </w:p>
    <w:p w14:paraId="0BE0BA12" w14:textId="57F003D1" w:rsidR="0021693D" w:rsidRDefault="0021693D" w:rsidP="00A7699F">
      <w:pPr>
        <w:pStyle w:val="ListParagraph"/>
        <w:numPr>
          <w:ilvl w:val="0"/>
          <w:numId w:val="2"/>
        </w:numPr>
        <w:jc w:val="both"/>
        <w:rPr>
          <w:rFonts w:cs="Times New Roman"/>
        </w:rPr>
      </w:pPr>
      <w:r>
        <w:rPr>
          <w:rFonts w:cs="Times New Roman"/>
        </w:rPr>
        <w:t>Experience with major systems reform efforts, specifically with IDD waiver system</w:t>
      </w:r>
    </w:p>
    <w:p w14:paraId="157D2AF3" w14:textId="10038F61" w:rsidR="00686986" w:rsidRDefault="005745CC" w:rsidP="00686986">
      <w:pPr>
        <w:pStyle w:val="ListParagraph"/>
        <w:numPr>
          <w:ilvl w:val="0"/>
          <w:numId w:val="2"/>
        </w:numPr>
        <w:jc w:val="both"/>
        <w:rPr>
          <w:rFonts w:cs="Times New Roman"/>
        </w:rPr>
      </w:pPr>
      <w:r>
        <w:rPr>
          <w:rFonts w:cs="Times New Roman"/>
        </w:rPr>
        <w:t>History of implementing outcomes-</w:t>
      </w:r>
      <w:r w:rsidR="00686986">
        <w:rPr>
          <w:rFonts w:cs="Times New Roman"/>
        </w:rPr>
        <w:t>oriented social services systems</w:t>
      </w:r>
    </w:p>
    <w:p w14:paraId="50B377B1" w14:textId="5195D4F8" w:rsidR="00686986" w:rsidRPr="00AD2C6F" w:rsidRDefault="002B6AC8" w:rsidP="00AD2C6F">
      <w:pPr>
        <w:pStyle w:val="ListParagraph"/>
        <w:numPr>
          <w:ilvl w:val="0"/>
          <w:numId w:val="2"/>
        </w:numPr>
        <w:jc w:val="both"/>
        <w:rPr>
          <w:rFonts w:cs="Times New Roman"/>
        </w:rPr>
      </w:pPr>
      <w:r>
        <w:rPr>
          <w:rFonts w:cs="Times New Roman"/>
        </w:rPr>
        <w:t>Available to begin work in Ohio within a few weeks and to commit to regular trav</w:t>
      </w:r>
      <w:r w:rsidR="00AD2C6F">
        <w:rPr>
          <w:rFonts w:cs="Times New Roman"/>
        </w:rPr>
        <w:t>el/work with Ohio over 12 months</w:t>
      </w:r>
    </w:p>
    <w:p w14:paraId="6DC6D2C6" w14:textId="77777777" w:rsidR="004718EB" w:rsidRDefault="004718EB" w:rsidP="004718EB">
      <w:pPr>
        <w:jc w:val="both"/>
        <w:rPr>
          <w:rFonts w:cs="Times New Roman"/>
        </w:rPr>
      </w:pPr>
    </w:p>
    <w:p w14:paraId="73787804" w14:textId="7F43C396" w:rsidR="00DB0CDA" w:rsidRDefault="00DB0CDA" w:rsidP="004718EB">
      <w:pPr>
        <w:jc w:val="both"/>
        <w:rPr>
          <w:rFonts w:cs="Times New Roman"/>
          <w:b/>
        </w:rPr>
      </w:pPr>
      <w:r>
        <w:rPr>
          <w:rFonts w:cs="Times New Roman"/>
          <w:b/>
        </w:rPr>
        <w:t>Interested parties may send information</w:t>
      </w:r>
      <w:r w:rsidR="005E1317">
        <w:rPr>
          <w:rFonts w:cs="Times New Roman"/>
          <w:b/>
        </w:rPr>
        <w:t xml:space="preserve"> by March 8, 2013</w:t>
      </w:r>
      <w:bookmarkStart w:id="0" w:name="_GoBack"/>
      <w:bookmarkEnd w:id="0"/>
      <w:r>
        <w:rPr>
          <w:rFonts w:cs="Times New Roman"/>
          <w:b/>
        </w:rPr>
        <w:t xml:space="preserve"> to:</w:t>
      </w:r>
    </w:p>
    <w:p w14:paraId="15CFADA5" w14:textId="77777777" w:rsidR="00DB0CDA" w:rsidRPr="00DB0CDA" w:rsidRDefault="00DB0CDA" w:rsidP="004718EB">
      <w:pPr>
        <w:jc w:val="both"/>
        <w:rPr>
          <w:rFonts w:cs="Times New Roman"/>
        </w:rPr>
      </w:pPr>
      <w:r w:rsidRPr="00DB0CDA">
        <w:rPr>
          <w:rFonts w:cs="Times New Roman"/>
        </w:rPr>
        <w:t>Mark Davis</w:t>
      </w:r>
    </w:p>
    <w:p w14:paraId="016C83D0" w14:textId="5B455D7E" w:rsidR="00DB0CDA" w:rsidRPr="00DB0CDA" w:rsidRDefault="00DB0CDA" w:rsidP="004718EB">
      <w:pPr>
        <w:jc w:val="both"/>
        <w:rPr>
          <w:rFonts w:cs="Times New Roman"/>
        </w:rPr>
      </w:pPr>
      <w:r w:rsidRPr="00DB0CDA">
        <w:rPr>
          <w:rFonts w:cs="Times New Roman"/>
        </w:rPr>
        <w:t>Ohio Provider Resource Association</w:t>
      </w:r>
    </w:p>
    <w:p w14:paraId="0F20A0B7" w14:textId="6492BDC4" w:rsidR="00DB0CDA" w:rsidRDefault="00396C0F" w:rsidP="004718EB">
      <w:pPr>
        <w:jc w:val="both"/>
        <w:rPr>
          <w:rFonts w:cs="Times New Roman"/>
        </w:rPr>
      </w:pPr>
      <w:r>
        <w:rPr>
          <w:rFonts w:cs="Times New Roman"/>
        </w:rPr>
        <w:t xml:space="preserve">1152 </w:t>
      </w:r>
      <w:proofErr w:type="spellStart"/>
      <w:r>
        <w:rPr>
          <w:rFonts w:cs="Times New Roman"/>
        </w:rPr>
        <w:t>Goodale</w:t>
      </w:r>
      <w:proofErr w:type="spellEnd"/>
      <w:r>
        <w:rPr>
          <w:rFonts w:cs="Times New Roman"/>
        </w:rPr>
        <w:t xml:space="preserve"> Blvd.</w:t>
      </w:r>
    </w:p>
    <w:p w14:paraId="5EF7393F" w14:textId="0FFED620" w:rsidR="00DB0CDA" w:rsidRDefault="00396C0F" w:rsidP="004718EB">
      <w:pPr>
        <w:jc w:val="both"/>
        <w:rPr>
          <w:rFonts w:cs="Times New Roman"/>
        </w:rPr>
      </w:pPr>
      <w:r>
        <w:rPr>
          <w:rFonts w:cs="Times New Roman"/>
        </w:rPr>
        <w:t>Columbus, OH</w:t>
      </w:r>
      <w:r w:rsidR="00DB0CDA">
        <w:rPr>
          <w:rFonts w:cs="Times New Roman"/>
        </w:rPr>
        <w:t xml:space="preserve">  43215</w:t>
      </w:r>
    </w:p>
    <w:p w14:paraId="5EB6057F" w14:textId="02716370" w:rsidR="00DB0CDA" w:rsidRDefault="00DB0CDA" w:rsidP="004718EB">
      <w:pPr>
        <w:jc w:val="both"/>
        <w:rPr>
          <w:rFonts w:cs="Times New Roman"/>
        </w:rPr>
      </w:pPr>
      <w:hyperlink r:id="rId8" w:history="1">
        <w:r w:rsidRPr="00495C74">
          <w:rPr>
            <w:rStyle w:val="Hyperlink"/>
            <w:rFonts w:cs="Times New Roman"/>
          </w:rPr>
          <w:t>mdavis@opra.org</w:t>
        </w:r>
      </w:hyperlink>
    </w:p>
    <w:p w14:paraId="2F0C415A" w14:textId="77777777" w:rsidR="00DB0CDA" w:rsidRDefault="00DB0CDA" w:rsidP="004718EB">
      <w:pPr>
        <w:jc w:val="both"/>
        <w:rPr>
          <w:rFonts w:cs="Times New Roman"/>
        </w:rPr>
      </w:pPr>
    </w:p>
    <w:p w14:paraId="43176C27" w14:textId="1C43B6C9" w:rsidR="004718EB" w:rsidRPr="004718EB" w:rsidRDefault="004718EB" w:rsidP="004718EB">
      <w:pPr>
        <w:jc w:val="both"/>
        <w:rPr>
          <w:rFonts w:cs="Times New Roman"/>
        </w:rPr>
      </w:pPr>
    </w:p>
    <w:sectPr w:rsidR="004718EB" w:rsidRPr="004718EB" w:rsidSect="00A47701">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F04EE" w14:textId="77777777" w:rsidR="00A7699F" w:rsidRDefault="00A7699F" w:rsidP="006A73A9">
      <w:r>
        <w:separator/>
      </w:r>
    </w:p>
  </w:endnote>
  <w:endnote w:type="continuationSeparator" w:id="0">
    <w:p w14:paraId="7C8CC8AD" w14:textId="77777777" w:rsidR="00A7699F" w:rsidRDefault="00A7699F" w:rsidP="006A7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venir Light">
    <w:panose1 w:val="020B0402020203020204"/>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F4794" w14:textId="77777777" w:rsidR="00A7699F" w:rsidRDefault="00A7699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A6791" w14:textId="77777777" w:rsidR="00A7699F" w:rsidRDefault="00A7699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AA11F" w14:textId="77777777" w:rsidR="00A7699F" w:rsidRDefault="00A7699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3774F2" w14:textId="77777777" w:rsidR="00A7699F" w:rsidRDefault="00A7699F" w:rsidP="006A73A9">
      <w:r>
        <w:separator/>
      </w:r>
    </w:p>
  </w:footnote>
  <w:footnote w:type="continuationSeparator" w:id="0">
    <w:p w14:paraId="28D6D2D3" w14:textId="77777777" w:rsidR="00A7699F" w:rsidRDefault="00A7699F" w:rsidP="006A73A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423AE" w14:textId="1A285E6E" w:rsidR="00A7699F" w:rsidRDefault="00A7699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82163" w14:textId="60A0F6C9" w:rsidR="00A7699F" w:rsidRDefault="00A7699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DD520" w14:textId="19BB5A89" w:rsidR="00A7699F" w:rsidRDefault="00A7699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7865D9"/>
    <w:multiLevelType w:val="hybridMultilevel"/>
    <w:tmpl w:val="F658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C25330"/>
    <w:multiLevelType w:val="hybridMultilevel"/>
    <w:tmpl w:val="85BE65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7"/>
  <w:proofState w:spelling="clean" w:grammar="clean"/>
  <w:defaultTabStop w:val="720"/>
  <w:characterSpacingControl w:val="doNotCompress"/>
  <w:savePreviewPicture/>
  <w:hdrShapeDefaults>
    <o:shapedefaults v:ext="edit" spidmax="102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E6C"/>
    <w:rsid w:val="00034944"/>
    <w:rsid w:val="00074F0D"/>
    <w:rsid w:val="00103214"/>
    <w:rsid w:val="0017125A"/>
    <w:rsid w:val="001864CB"/>
    <w:rsid w:val="00194C66"/>
    <w:rsid w:val="001E5C96"/>
    <w:rsid w:val="001F6019"/>
    <w:rsid w:val="0021693D"/>
    <w:rsid w:val="00262A43"/>
    <w:rsid w:val="00270DB1"/>
    <w:rsid w:val="00275C9E"/>
    <w:rsid w:val="002B6AC8"/>
    <w:rsid w:val="002E1901"/>
    <w:rsid w:val="002F18A7"/>
    <w:rsid w:val="00316443"/>
    <w:rsid w:val="00356489"/>
    <w:rsid w:val="003606FB"/>
    <w:rsid w:val="003722A8"/>
    <w:rsid w:val="00396C0F"/>
    <w:rsid w:val="00416FA4"/>
    <w:rsid w:val="00436733"/>
    <w:rsid w:val="00450980"/>
    <w:rsid w:val="0046175C"/>
    <w:rsid w:val="00466DC1"/>
    <w:rsid w:val="004718EB"/>
    <w:rsid w:val="004C3809"/>
    <w:rsid w:val="004D16AC"/>
    <w:rsid w:val="00503D91"/>
    <w:rsid w:val="00506654"/>
    <w:rsid w:val="005128B1"/>
    <w:rsid w:val="00524DFB"/>
    <w:rsid w:val="005745CC"/>
    <w:rsid w:val="005D4D0A"/>
    <w:rsid w:val="005E1317"/>
    <w:rsid w:val="005E3AE4"/>
    <w:rsid w:val="006636B4"/>
    <w:rsid w:val="00680E6C"/>
    <w:rsid w:val="00686986"/>
    <w:rsid w:val="00690F8E"/>
    <w:rsid w:val="006A73A9"/>
    <w:rsid w:val="006A7C98"/>
    <w:rsid w:val="006D5EA5"/>
    <w:rsid w:val="0071274F"/>
    <w:rsid w:val="007746F4"/>
    <w:rsid w:val="00780D32"/>
    <w:rsid w:val="007F0C12"/>
    <w:rsid w:val="008028B2"/>
    <w:rsid w:val="00826C14"/>
    <w:rsid w:val="0087088E"/>
    <w:rsid w:val="0087184A"/>
    <w:rsid w:val="008D7995"/>
    <w:rsid w:val="009469E3"/>
    <w:rsid w:val="00962F12"/>
    <w:rsid w:val="0098401C"/>
    <w:rsid w:val="009A5DCC"/>
    <w:rsid w:val="009B5418"/>
    <w:rsid w:val="00A11BA7"/>
    <w:rsid w:val="00A47701"/>
    <w:rsid w:val="00A55E88"/>
    <w:rsid w:val="00A7699F"/>
    <w:rsid w:val="00AB01A5"/>
    <w:rsid w:val="00AD2802"/>
    <w:rsid w:val="00AD2C6F"/>
    <w:rsid w:val="00B6726C"/>
    <w:rsid w:val="00B95CC8"/>
    <w:rsid w:val="00BC521B"/>
    <w:rsid w:val="00BE59CB"/>
    <w:rsid w:val="00C01F0C"/>
    <w:rsid w:val="00C53B0A"/>
    <w:rsid w:val="00D41C49"/>
    <w:rsid w:val="00D51617"/>
    <w:rsid w:val="00D602B0"/>
    <w:rsid w:val="00DB0CDA"/>
    <w:rsid w:val="00DB128B"/>
    <w:rsid w:val="00DB2507"/>
    <w:rsid w:val="00E65288"/>
    <w:rsid w:val="00F07833"/>
    <w:rsid w:val="00FA4C38"/>
    <w:rsid w:val="00FB7AC7"/>
    <w:rsid w:val="00FC2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5A3E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214"/>
    <w:pPr>
      <w:ind w:left="720"/>
      <w:contextualSpacing/>
    </w:pPr>
  </w:style>
  <w:style w:type="paragraph" w:styleId="Header">
    <w:name w:val="header"/>
    <w:basedOn w:val="Normal"/>
    <w:link w:val="HeaderChar"/>
    <w:uiPriority w:val="99"/>
    <w:unhideWhenUsed/>
    <w:rsid w:val="006A73A9"/>
    <w:pPr>
      <w:tabs>
        <w:tab w:val="center" w:pos="4320"/>
        <w:tab w:val="right" w:pos="8640"/>
      </w:tabs>
    </w:pPr>
  </w:style>
  <w:style w:type="character" w:customStyle="1" w:styleId="HeaderChar">
    <w:name w:val="Header Char"/>
    <w:basedOn w:val="DefaultParagraphFont"/>
    <w:link w:val="Header"/>
    <w:uiPriority w:val="99"/>
    <w:rsid w:val="006A73A9"/>
  </w:style>
  <w:style w:type="paragraph" w:styleId="Footer">
    <w:name w:val="footer"/>
    <w:basedOn w:val="Normal"/>
    <w:link w:val="FooterChar"/>
    <w:uiPriority w:val="99"/>
    <w:unhideWhenUsed/>
    <w:rsid w:val="006A73A9"/>
    <w:pPr>
      <w:tabs>
        <w:tab w:val="center" w:pos="4320"/>
        <w:tab w:val="right" w:pos="8640"/>
      </w:tabs>
    </w:pPr>
  </w:style>
  <w:style w:type="character" w:customStyle="1" w:styleId="FooterChar">
    <w:name w:val="Footer Char"/>
    <w:basedOn w:val="DefaultParagraphFont"/>
    <w:link w:val="Footer"/>
    <w:uiPriority w:val="99"/>
    <w:rsid w:val="006A73A9"/>
  </w:style>
  <w:style w:type="character" w:styleId="Hyperlink">
    <w:name w:val="Hyperlink"/>
    <w:basedOn w:val="DefaultParagraphFont"/>
    <w:uiPriority w:val="99"/>
    <w:unhideWhenUsed/>
    <w:rsid w:val="00DB0CD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214"/>
    <w:pPr>
      <w:ind w:left="720"/>
      <w:contextualSpacing/>
    </w:pPr>
  </w:style>
  <w:style w:type="paragraph" w:styleId="Header">
    <w:name w:val="header"/>
    <w:basedOn w:val="Normal"/>
    <w:link w:val="HeaderChar"/>
    <w:uiPriority w:val="99"/>
    <w:unhideWhenUsed/>
    <w:rsid w:val="006A73A9"/>
    <w:pPr>
      <w:tabs>
        <w:tab w:val="center" w:pos="4320"/>
        <w:tab w:val="right" w:pos="8640"/>
      </w:tabs>
    </w:pPr>
  </w:style>
  <w:style w:type="character" w:customStyle="1" w:styleId="HeaderChar">
    <w:name w:val="Header Char"/>
    <w:basedOn w:val="DefaultParagraphFont"/>
    <w:link w:val="Header"/>
    <w:uiPriority w:val="99"/>
    <w:rsid w:val="006A73A9"/>
  </w:style>
  <w:style w:type="paragraph" w:styleId="Footer">
    <w:name w:val="footer"/>
    <w:basedOn w:val="Normal"/>
    <w:link w:val="FooterChar"/>
    <w:uiPriority w:val="99"/>
    <w:unhideWhenUsed/>
    <w:rsid w:val="006A73A9"/>
    <w:pPr>
      <w:tabs>
        <w:tab w:val="center" w:pos="4320"/>
        <w:tab w:val="right" w:pos="8640"/>
      </w:tabs>
    </w:pPr>
  </w:style>
  <w:style w:type="character" w:customStyle="1" w:styleId="FooterChar">
    <w:name w:val="Footer Char"/>
    <w:basedOn w:val="DefaultParagraphFont"/>
    <w:link w:val="Footer"/>
    <w:uiPriority w:val="99"/>
    <w:rsid w:val="006A73A9"/>
  </w:style>
  <w:style w:type="character" w:styleId="Hyperlink">
    <w:name w:val="Hyperlink"/>
    <w:basedOn w:val="DefaultParagraphFont"/>
    <w:uiPriority w:val="99"/>
    <w:unhideWhenUsed/>
    <w:rsid w:val="00DB0C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davis@opra.org"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917</Words>
  <Characters>4962</Characters>
  <Application>Microsoft Macintosh Word</Application>
  <DocSecurity>0</DocSecurity>
  <Lines>111</Lines>
  <Paragraphs>46</Paragraphs>
  <ScaleCrop>false</ScaleCrop>
  <HeadingPairs>
    <vt:vector size="2" baseType="variant">
      <vt:variant>
        <vt:lpstr>Title</vt:lpstr>
      </vt:variant>
      <vt:variant>
        <vt:i4>1</vt:i4>
      </vt:variant>
    </vt:vector>
  </HeadingPairs>
  <TitlesOfParts>
    <vt:vector size="1" baseType="lpstr">
      <vt:lpstr/>
    </vt:vector>
  </TitlesOfParts>
  <Company>OPRA</Company>
  <LinksUpToDate>false</LinksUpToDate>
  <CharactersWithSpaces>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Mark Davis</cp:lastModifiedBy>
  <cp:revision>5</cp:revision>
  <cp:lastPrinted>2013-02-14T16:52:00Z</cp:lastPrinted>
  <dcterms:created xsi:type="dcterms:W3CDTF">2013-02-20T05:23:00Z</dcterms:created>
  <dcterms:modified xsi:type="dcterms:W3CDTF">2013-02-20T05:25:00Z</dcterms:modified>
</cp:coreProperties>
</file>