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1C" w:rsidRPr="00651B17" w:rsidRDefault="008328A9" w:rsidP="00780763">
      <w:pPr>
        <w:jc w:val="center"/>
        <w:rPr>
          <w:rFonts w:ascii="Arial" w:hAnsi="Arial" w:cs="Arial"/>
          <w:szCs w:val="20"/>
        </w:rPr>
      </w:pPr>
      <w:r w:rsidRPr="00147494">
        <w:rPr>
          <w:rFonts w:ascii="Arial" w:hAnsi="Arial" w:cs="Arial"/>
          <w:szCs w:val="20"/>
        </w:rPr>
        <w:t>OPRA Strategic Plan 2011 – 2012</w:t>
      </w:r>
    </w:p>
    <w:p w:rsidR="00780763" w:rsidRPr="00147494" w:rsidRDefault="00780763" w:rsidP="00780763">
      <w:pPr>
        <w:rPr>
          <w:rFonts w:ascii="Arial" w:hAnsi="Arial" w:cs="Arial"/>
          <w:sz w:val="20"/>
          <w:szCs w:val="20"/>
        </w:rPr>
      </w:pPr>
    </w:p>
    <w:p w:rsidR="00780763" w:rsidRPr="00651B17" w:rsidRDefault="00780763" w:rsidP="00780763">
      <w:pPr>
        <w:rPr>
          <w:rFonts w:ascii="Arial" w:hAnsi="Arial" w:cs="Arial"/>
          <w:b/>
          <w:sz w:val="20"/>
          <w:szCs w:val="20"/>
        </w:rPr>
      </w:pPr>
      <w:r w:rsidRPr="00651B17">
        <w:rPr>
          <w:rFonts w:ascii="Arial" w:hAnsi="Arial" w:cs="Arial"/>
          <w:b/>
          <w:sz w:val="20"/>
          <w:szCs w:val="20"/>
        </w:rPr>
        <w:t>Focus Areas and Goals for 2011 - 2012</w:t>
      </w:r>
    </w:p>
    <w:p w:rsidR="00780763" w:rsidRPr="00147494" w:rsidRDefault="00780763" w:rsidP="00780763">
      <w:pPr>
        <w:rPr>
          <w:rFonts w:ascii="Arial" w:hAnsi="Arial" w:cs="Arial"/>
          <w:sz w:val="20"/>
          <w:szCs w:val="20"/>
        </w:rPr>
      </w:pPr>
    </w:p>
    <w:p w:rsidR="00780763" w:rsidRPr="00796411" w:rsidRDefault="00780763" w:rsidP="00796411">
      <w:pPr>
        <w:ind w:left="360"/>
        <w:rPr>
          <w:rFonts w:ascii="Arial" w:hAnsi="Arial" w:cs="Arial"/>
          <w:b/>
          <w:i/>
          <w:sz w:val="20"/>
          <w:szCs w:val="20"/>
        </w:rPr>
      </w:pPr>
      <w:r w:rsidRPr="00796411">
        <w:rPr>
          <w:rFonts w:ascii="Arial" w:hAnsi="Arial" w:cs="Arial"/>
          <w:b/>
          <w:i/>
          <w:sz w:val="20"/>
          <w:szCs w:val="20"/>
        </w:rPr>
        <w:t>Focus Area:</w:t>
      </w:r>
      <w:r w:rsidR="00AF0413" w:rsidRPr="00796411">
        <w:rPr>
          <w:rFonts w:ascii="Arial" w:hAnsi="Arial" w:cs="Arial"/>
          <w:b/>
          <w:i/>
          <w:sz w:val="20"/>
          <w:szCs w:val="20"/>
        </w:rPr>
        <w:t xml:space="preserve"> </w:t>
      </w:r>
      <w:r w:rsidRPr="00796411">
        <w:rPr>
          <w:rFonts w:ascii="Arial" w:hAnsi="Arial" w:cs="Arial"/>
          <w:b/>
          <w:i/>
          <w:sz w:val="20"/>
          <w:szCs w:val="20"/>
        </w:rPr>
        <w:t>Efficiencies and Simplification</w:t>
      </w:r>
    </w:p>
    <w:p w:rsidR="00780763" w:rsidRPr="00796411" w:rsidRDefault="00780763" w:rsidP="00796411">
      <w:pPr>
        <w:ind w:left="360"/>
        <w:rPr>
          <w:rFonts w:ascii="Arial" w:hAnsi="Arial" w:cs="Arial"/>
          <w:sz w:val="20"/>
          <w:szCs w:val="20"/>
        </w:rPr>
      </w:pPr>
      <w:r w:rsidRPr="00796411">
        <w:rPr>
          <w:rFonts w:ascii="Arial" w:hAnsi="Arial" w:cs="Arial"/>
          <w:sz w:val="20"/>
          <w:szCs w:val="20"/>
        </w:rPr>
        <w:t xml:space="preserve">Chair: Michael  </w:t>
      </w:r>
    </w:p>
    <w:p w:rsidR="00780763" w:rsidRPr="00796411" w:rsidRDefault="00780763" w:rsidP="00796411">
      <w:pPr>
        <w:ind w:left="360"/>
        <w:rPr>
          <w:rFonts w:ascii="Arial" w:hAnsi="Arial" w:cs="Arial"/>
          <w:sz w:val="20"/>
          <w:szCs w:val="20"/>
        </w:rPr>
      </w:pPr>
      <w:r w:rsidRPr="00796411">
        <w:rPr>
          <w:rFonts w:ascii="Arial" w:hAnsi="Arial" w:cs="Arial"/>
          <w:sz w:val="20"/>
          <w:szCs w:val="20"/>
        </w:rPr>
        <w:t>Staff:  Anita</w:t>
      </w:r>
    </w:p>
    <w:p w:rsidR="00780763" w:rsidRPr="00796411" w:rsidRDefault="00AF0413" w:rsidP="00796411">
      <w:pPr>
        <w:ind w:left="360"/>
        <w:rPr>
          <w:rFonts w:ascii="Arial" w:hAnsi="Arial" w:cs="Arial"/>
          <w:b/>
          <w:i/>
          <w:sz w:val="20"/>
          <w:szCs w:val="20"/>
        </w:rPr>
      </w:pPr>
      <w:r w:rsidRPr="00796411">
        <w:rPr>
          <w:rFonts w:ascii="Arial" w:hAnsi="Arial" w:cs="Arial"/>
          <w:b/>
          <w:i/>
          <w:sz w:val="20"/>
          <w:szCs w:val="20"/>
        </w:rPr>
        <w:t>Goals</w:t>
      </w:r>
    </w:p>
    <w:p w:rsidR="00796411" w:rsidRPr="00796411" w:rsidRDefault="00780763" w:rsidP="00796411">
      <w:pPr>
        <w:pStyle w:val="ListParagraph"/>
        <w:numPr>
          <w:ilvl w:val="0"/>
          <w:numId w:val="25"/>
        </w:numPr>
        <w:rPr>
          <w:rFonts w:ascii="Arial" w:hAnsi="Arial" w:cs="Arial"/>
          <w:sz w:val="20"/>
          <w:szCs w:val="20"/>
        </w:rPr>
      </w:pPr>
      <w:r w:rsidRPr="00796411">
        <w:rPr>
          <w:rFonts w:ascii="Arial" w:hAnsi="Arial" w:cs="Arial"/>
          <w:sz w:val="20"/>
          <w:szCs w:val="20"/>
        </w:rPr>
        <w:t>Standardize the ISP.  Identify necessary components and identify what does</w:t>
      </w:r>
      <w:r w:rsidR="00D400F5">
        <w:rPr>
          <w:rFonts w:ascii="Arial" w:hAnsi="Arial" w:cs="Arial"/>
          <w:sz w:val="20"/>
          <w:szCs w:val="20"/>
        </w:rPr>
        <w:t xml:space="preserve"> no</w:t>
      </w:r>
      <w:r w:rsidRPr="00796411">
        <w:rPr>
          <w:rFonts w:ascii="Arial" w:hAnsi="Arial" w:cs="Arial"/>
          <w:sz w:val="20"/>
          <w:szCs w:val="20"/>
        </w:rPr>
        <w:t>t belong.  Look at CPT and analyze the consistency of applicability as it relates to standardization of ISP and assessments.</w:t>
      </w:r>
    </w:p>
    <w:p w:rsidR="00796411" w:rsidRDefault="009C6E5E" w:rsidP="00796411">
      <w:pPr>
        <w:pStyle w:val="ListParagraph"/>
        <w:numPr>
          <w:ilvl w:val="0"/>
          <w:numId w:val="25"/>
        </w:numPr>
        <w:rPr>
          <w:rFonts w:ascii="Arial" w:hAnsi="Arial" w:cs="Arial"/>
          <w:sz w:val="20"/>
          <w:szCs w:val="20"/>
        </w:rPr>
      </w:pPr>
      <w:r w:rsidRPr="00796411">
        <w:rPr>
          <w:rFonts w:ascii="Arial" w:hAnsi="Arial" w:cs="Arial"/>
          <w:sz w:val="20"/>
          <w:szCs w:val="20"/>
        </w:rPr>
        <w:t>Maximize the FPF and keep the resour</w:t>
      </w:r>
      <w:r w:rsidR="00742AC4">
        <w:rPr>
          <w:rFonts w:ascii="Arial" w:hAnsi="Arial" w:cs="Arial"/>
          <w:sz w:val="20"/>
          <w:szCs w:val="20"/>
        </w:rPr>
        <w:t>ces in the system.</w:t>
      </w:r>
    </w:p>
    <w:p w:rsidR="00780763" w:rsidRPr="00796411" w:rsidRDefault="00780763" w:rsidP="00796411">
      <w:pPr>
        <w:pStyle w:val="ListParagraph"/>
        <w:numPr>
          <w:ilvl w:val="0"/>
          <w:numId w:val="25"/>
        </w:numPr>
        <w:rPr>
          <w:rFonts w:ascii="Arial" w:hAnsi="Arial" w:cs="Arial"/>
          <w:sz w:val="20"/>
          <w:szCs w:val="20"/>
        </w:rPr>
      </w:pPr>
      <w:r w:rsidRPr="00796411">
        <w:rPr>
          <w:rFonts w:ascii="Arial" w:hAnsi="Arial" w:cs="Arial"/>
          <w:sz w:val="20"/>
          <w:szCs w:val="20"/>
        </w:rPr>
        <w:t>A</w:t>
      </w:r>
      <w:r w:rsidR="008328A9" w:rsidRPr="00796411">
        <w:rPr>
          <w:rFonts w:ascii="Arial" w:hAnsi="Arial" w:cs="Arial"/>
          <w:sz w:val="20"/>
          <w:szCs w:val="20"/>
        </w:rPr>
        <w:t>lign the SSA and Program Manager f</w:t>
      </w:r>
      <w:r w:rsidRPr="00796411">
        <w:rPr>
          <w:rFonts w:ascii="Arial" w:hAnsi="Arial" w:cs="Arial"/>
          <w:sz w:val="20"/>
          <w:szCs w:val="20"/>
        </w:rPr>
        <w:t>uncti</w:t>
      </w:r>
      <w:r w:rsidR="008328A9" w:rsidRPr="00796411">
        <w:rPr>
          <w:rFonts w:ascii="Arial" w:hAnsi="Arial" w:cs="Arial"/>
          <w:sz w:val="20"/>
          <w:szCs w:val="20"/>
        </w:rPr>
        <w:t>ons to describe “who does what.”</w:t>
      </w:r>
    </w:p>
    <w:p w:rsidR="00780763" w:rsidRPr="00796411" w:rsidRDefault="00780763" w:rsidP="00796411">
      <w:pPr>
        <w:rPr>
          <w:rFonts w:ascii="Arial" w:hAnsi="Arial" w:cs="Arial"/>
          <w:i/>
          <w:sz w:val="20"/>
          <w:szCs w:val="20"/>
          <w:u w:val="single"/>
        </w:rPr>
      </w:pPr>
    </w:p>
    <w:p w:rsidR="00780763" w:rsidRPr="00796411" w:rsidRDefault="00780763" w:rsidP="00796411">
      <w:pPr>
        <w:ind w:left="360"/>
        <w:rPr>
          <w:rFonts w:ascii="Arial" w:hAnsi="Arial" w:cs="Arial"/>
          <w:b/>
          <w:i/>
          <w:sz w:val="20"/>
          <w:szCs w:val="20"/>
        </w:rPr>
      </w:pPr>
      <w:r w:rsidRPr="00796411">
        <w:rPr>
          <w:rFonts w:ascii="Arial" w:hAnsi="Arial" w:cs="Arial"/>
          <w:b/>
          <w:i/>
          <w:sz w:val="20"/>
          <w:szCs w:val="20"/>
        </w:rPr>
        <w:t>Focus Area: Reimbur</w:t>
      </w:r>
      <w:r w:rsidR="00767188">
        <w:rPr>
          <w:rFonts w:ascii="Arial" w:hAnsi="Arial" w:cs="Arial"/>
          <w:b/>
          <w:i/>
          <w:sz w:val="20"/>
          <w:szCs w:val="20"/>
        </w:rPr>
        <w:t>sement and DSP Wages</w:t>
      </w:r>
    </w:p>
    <w:p w:rsidR="00780763" w:rsidRPr="00796411" w:rsidRDefault="00780763" w:rsidP="00796411">
      <w:pPr>
        <w:ind w:left="360"/>
        <w:rPr>
          <w:rFonts w:ascii="Arial" w:hAnsi="Arial" w:cs="Arial"/>
          <w:sz w:val="20"/>
          <w:szCs w:val="20"/>
        </w:rPr>
      </w:pPr>
      <w:r w:rsidRPr="00796411">
        <w:rPr>
          <w:rFonts w:ascii="Arial" w:hAnsi="Arial" w:cs="Arial"/>
          <w:sz w:val="20"/>
          <w:szCs w:val="20"/>
        </w:rPr>
        <w:t xml:space="preserve">Chair: Gary </w:t>
      </w:r>
    </w:p>
    <w:p w:rsidR="00780763" w:rsidRPr="00796411" w:rsidRDefault="00780763" w:rsidP="00796411">
      <w:pPr>
        <w:ind w:left="360"/>
        <w:rPr>
          <w:rFonts w:ascii="Arial" w:hAnsi="Arial" w:cs="Arial"/>
          <w:sz w:val="20"/>
          <w:szCs w:val="20"/>
        </w:rPr>
      </w:pPr>
      <w:r w:rsidRPr="00796411">
        <w:rPr>
          <w:rFonts w:ascii="Arial" w:hAnsi="Arial" w:cs="Arial"/>
          <w:sz w:val="20"/>
          <w:szCs w:val="20"/>
        </w:rPr>
        <w:t>Staff: Mark</w:t>
      </w:r>
    </w:p>
    <w:p w:rsidR="008328A9" w:rsidRPr="00796411" w:rsidRDefault="008328A9" w:rsidP="00796411">
      <w:pPr>
        <w:ind w:left="360"/>
        <w:rPr>
          <w:rFonts w:ascii="Arial" w:hAnsi="Arial" w:cs="Arial"/>
          <w:b/>
          <w:i/>
          <w:sz w:val="20"/>
          <w:szCs w:val="20"/>
        </w:rPr>
      </w:pPr>
      <w:r w:rsidRPr="00796411">
        <w:rPr>
          <w:rFonts w:ascii="Arial" w:hAnsi="Arial" w:cs="Arial"/>
          <w:b/>
          <w:i/>
          <w:sz w:val="20"/>
          <w:szCs w:val="20"/>
        </w:rPr>
        <w:t>Goals</w:t>
      </w:r>
    </w:p>
    <w:p w:rsidR="00857D70" w:rsidRPr="00857D70" w:rsidRDefault="00780763" w:rsidP="00D75DAC">
      <w:pPr>
        <w:pStyle w:val="ListParagraph"/>
        <w:numPr>
          <w:ilvl w:val="0"/>
          <w:numId w:val="28"/>
        </w:numPr>
        <w:rPr>
          <w:rFonts w:ascii="Arial" w:hAnsi="Arial" w:cs="Arial"/>
          <w:sz w:val="20"/>
          <w:szCs w:val="20"/>
        </w:rPr>
      </w:pPr>
      <w:r w:rsidRPr="00857D70">
        <w:rPr>
          <w:rFonts w:ascii="Arial" w:hAnsi="Arial" w:cs="Arial"/>
          <w:sz w:val="20"/>
          <w:szCs w:val="20"/>
        </w:rPr>
        <w:t>Address issues with provider reimbursement so as to achieve system sustainability, a quality workforce including wages, benefits and training, and provider viability (other suggestions: solvency, strength, efficiency, effectiveness).</w:t>
      </w:r>
    </w:p>
    <w:p w:rsidR="00857D70" w:rsidRDefault="00780763" w:rsidP="00857D70">
      <w:pPr>
        <w:pStyle w:val="ListParagraph"/>
        <w:numPr>
          <w:ilvl w:val="1"/>
          <w:numId w:val="28"/>
        </w:numPr>
        <w:rPr>
          <w:rFonts w:ascii="Arial" w:hAnsi="Arial" w:cs="Arial"/>
          <w:sz w:val="20"/>
          <w:szCs w:val="20"/>
        </w:rPr>
      </w:pPr>
      <w:r w:rsidRPr="00857D70">
        <w:rPr>
          <w:rFonts w:ascii="Arial" w:hAnsi="Arial" w:cs="Arial"/>
          <w:sz w:val="20"/>
          <w:szCs w:val="20"/>
        </w:rPr>
        <w:t>Address implications for waiver reimbursement system</w:t>
      </w:r>
    </w:p>
    <w:p w:rsidR="00780763" w:rsidRPr="00857D70" w:rsidRDefault="00780763" w:rsidP="00857D70">
      <w:pPr>
        <w:pStyle w:val="ListParagraph"/>
        <w:numPr>
          <w:ilvl w:val="1"/>
          <w:numId w:val="28"/>
        </w:numPr>
        <w:rPr>
          <w:rFonts w:ascii="Arial" w:hAnsi="Arial" w:cs="Arial"/>
          <w:sz w:val="20"/>
          <w:szCs w:val="20"/>
        </w:rPr>
      </w:pPr>
      <w:r w:rsidRPr="00857D70">
        <w:rPr>
          <w:rFonts w:ascii="Arial" w:hAnsi="Arial" w:cs="Arial"/>
          <w:sz w:val="20"/>
          <w:szCs w:val="20"/>
        </w:rPr>
        <w:t>Address implications for ICF reimbursement system</w:t>
      </w:r>
    </w:p>
    <w:p w:rsidR="008328A9" w:rsidRPr="00D75DAC" w:rsidRDefault="008328A9" w:rsidP="00D75DAC">
      <w:pPr>
        <w:pStyle w:val="ListParagraph"/>
        <w:numPr>
          <w:ilvl w:val="0"/>
          <w:numId w:val="28"/>
        </w:numPr>
        <w:rPr>
          <w:rFonts w:ascii="Arial" w:hAnsi="Arial" w:cs="Arial"/>
          <w:sz w:val="20"/>
          <w:szCs w:val="20"/>
        </w:rPr>
      </w:pPr>
      <w:r w:rsidRPr="00D75DAC">
        <w:rPr>
          <w:rFonts w:ascii="Arial" w:hAnsi="Arial" w:cs="Arial"/>
          <w:sz w:val="20"/>
          <w:szCs w:val="20"/>
        </w:rPr>
        <w:t>Determine what OPRA can do to build capacity for data collection and analysis (create a simple cost report document to collect data, generate comparative data on waiver services, etc.)</w:t>
      </w:r>
      <w:r w:rsidR="00E919A7" w:rsidRPr="00D75DAC">
        <w:rPr>
          <w:rFonts w:ascii="Arial" w:hAnsi="Arial" w:cs="Arial"/>
          <w:sz w:val="20"/>
          <w:szCs w:val="20"/>
        </w:rPr>
        <w:t xml:space="preserve">. </w:t>
      </w:r>
    </w:p>
    <w:p w:rsidR="00780763" w:rsidRPr="00D75DAC" w:rsidRDefault="00780763" w:rsidP="00D75DAC">
      <w:pPr>
        <w:pStyle w:val="ListParagraph"/>
        <w:numPr>
          <w:ilvl w:val="0"/>
          <w:numId w:val="28"/>
        </w:numPr>
        <w:rPr>
          <w:rFonts w:ascii="Arial" w:hAnsi="Arial" w:cs="Arial"/>
          <w:sz w:val="20"/>
          <w:szCs w:val="20"/>
        </w:rPr>
      </w:pPr>
      <w:r w:rsidRPr="00D75DAC">
        <w:rPr>
          <w:rFonts w:ascii="Arial" w:hAnsi="Arial"/>
          <w:sz w:val="20"/>
          <w:szCs w:val="22"/>
        </w:rPr>
        <w:t>OPRA should look for opportunities for providers to broaden service areas, expand business opportunities and reimbursement opportunities.  OPRA will investigate alternative funding streams for providers, such as Medicare, private third party insurance and first/second party pay</w:t>
      </w:r>
    </w:p>
    <w:p w:rsidR="008328A9" w:rsidRPr="00796411" w:rsidRDefault="008328A9" w:rsidP="00796411">
      <w:pPr>
        <w:rPr>
          <w:rFonts w:ascii="Arial" w:hAnsi="Arial" w:cs="Arial"/>
          <w:sz w:val="20"/>
          <w:szCs w:val="20"/>
        </w:rPr>
      </w:pPr>
    </w:p>
    <w:p w:rsidR="00780763" w:rsidRPr="00796411" w:rsidRDefault="00780763" w:rsidP="00796411">
      <w:pPr>
        <w:ind w:left="360"/>
        <w:rPr>
          <w:rFonts w:ascii="Arial" w:hAnsi="Arial" w:cs="Arial"/>
          <w:b/>
          <w:i/>
          <w:sz w:val="20"/>
          <w:szCs w:val="20"/>
        </w:rPr>
      </w:pPr>
      <w:r w:rsidRPr="00796411">
        <w:rPr>
          <w:rFonts w:ascii="Arial" w:hAnsi="Arial" w:cs="Arial"/>
          <w:b/>
          <w:i/>
          <w:sz w:val="20"/>
          <w:szCs w:val="20"/>
        </w:rPr>
        <w:t xml:space="preserve">Focus Area: Waiting </w:t>
      </w:r>
      <w:r w:rsidR="00767188">
        <w:rPr>
          <w:rFonts w:ascii="Arial" w:hAnsi="Arial" w:cs="Arial"/>
          <w:b/>
          <w:i/>
          <w:sz w:val="20"/>
          <w:szCs w:val="20"/>
        </w:rPr>
        <w:t>List and Unmet Needs</w:t>
      </w:r>
    </w:p>
    <w:p w:rsidR="00780763" w:rsidRPr="00796411" w:rsidRDefault="00780763" w:rsidP="00796411">
      <w:pPr>
        <w:ind w:left="360"/>
        <w:rPr>
          <w:rFonts w:ascii="Arial" w:hAnsi="Arial" w:cs="Arial"/>
          <w:sz w:val="20"/>
          <w:szCs w:val="20"/>
        </w:rPr>
      </w:pPr>
      <w:r w:rsidRPr="00796411">
        <w:rPr>
          <w:rFonts w:ascii="Arial" w:hAnsi="Arial" w:cs="Arial"/>
          <w:sz w:val="20"/>
          <w:szCs w:val="20"/>
        </w:rPr>
        <w:t>Chair: Pat</w:t>
      </w:r>
    </w:p>
    <w:p w:rsidR="00780763" w:rsidRPr="00796411" w:rsidRDefault="00780763" w:rsidP="00796411">
      <w:pPr>
        <w:ind w:left="360"/>
        <w:rPr>
          <w:rFonts w:ascii="Arial" w:hAnsi="Arial" w:cs="Arial"/>
          <w:sz w:val="20"/>
          <w:szCs w:val="20"/>
        </w:rPr>
      </w:pPr>
      <w:r w:rsidRPr="00796411">
        <w:rPr>
          <w:rFonts w:ascii="Arial" w:hAnsi="Arial" w:cs="Arial"/>
          <w:sz w:val="20"/>
          <w:szCs w:val="20"/>
        </w:rPr>
        <w:t>Staff: Missy</w:t>
      </w:r>
    </w:p>
    <w:p w:rsidR="00AF0413" w:rsidRPr="00796411" w:rsidRDefault="00AF0413" w:rsidP="00796411">
      <w:pPr>
        <w:ind w:left="360"/>
        <w:rPr>
          <w:rFonts w:ascii="Arial" w:hAnsi="Arial" w:cs="Arial"/>
          <w:b/>
          <w:i/>
          <w:sz w:val="20"/>
          <w:szCs w:val="20"/>
        </w:rPr>
      </w:pPr>
      <w:r w:rsidRPr="00796411">
        <w:rPr>
          <w:rFonts w:ascii="Arial" w:hAnsi="Arial" w:cs="Arial"/>
          <w:b/>
          <w:i/>
          <w:sz w:val="20"/>
          <w:szCs w:val="20"/>
        </w:rPr>
        <w:t>Goals</w:t>
      </w:r>
    </w:p>
    <w:p w:rsidR="008328A9" w:rsidRPr="00A23B78" w:rsidRDefault="00A23B78" w:rsidP="00A23B78">
      <w:pPr>
        <w:pStyle w:val="ListParagraph"/>
        <w:numPr>
          <w:ilvl w:val="0"/>
          <w:numId w:val="30"/>
        </w:numPr>
        <w:tabs>
          <w:tab w:val="left" w:pos="630"/>
        </w:tabs>
        <w:rPr>
          <w:rFonts w:ascii="Arial" w:hAnsi="Arial" w:cs="Arial"/>
          <w:sz w:val="20"/>
          <w:szCs w:val="20"/>
        </w:rPr>
      </w:pPr>
      <w:r>
        <w:rPr>
          <w:rFonts w:ascii="Arial" w:hAnsi="Arial" w:cs="Arial"/>
          <w:sz w:val="20"/>
          <w:szCs w:val="20"/>
        </w:rPr>
        <w:t xml:space="preserve">  </w:t>
      </w:r>
      <w:r w:rsidR="00780763" w:rsidRPr="00A23B78">
        <w:rPr>
          <w:rFonts w:ascii="Arial" w:hAnsi="Arial" w:cs="Arial"/>
          <w:sz w:val="20"/>
          <w:szCs w:val="20"/>
        </w:rPr>
        <w:t>Identify what people on the wai</w:t>
      </w:r>
      <w:r w:rsidR="00B03D46" w:rsidRPr="00A23B78">
        <w:rPr>
          <w:rFonts w:ascii="Arial" w:hAnsi="Arial" w:cs="Arial"/>
          <w:sz w:val="20"/>
          <w:szCs w:val="20"/>
        </w:rPr>
        <w:t>ting list need.  D</w:t>
      </w:r>
      <w:r w:rsidR="00780763" w:rsidRPr="00A23B78">
        <w:rPr>
          <w:rFonts w:ascii="Arial" w:hAnsi="Arial" w:cs="Arial"/>
          <w:sz w:val="20"/>
          <w:szCs w:val="20"/>
        </w:rPr>
        <w:t xml:space="preserve">evelop marketing approaches that include models </w:t>
      </w:r>
      <w:r w:rsidR="00B03D46" w:rsidRPr="00A23B78">
        <w:rPr>
          <w:rFonts w:ascii="Arial" w:hAnsi="Arial" w:cs="Arial"/>
          <w:sz w:val="20"/>
          <w:szCs w:val="20"/>
        </w:rPr>
        <w:t>for direct outreach.</w:t>
      </w:r>
    </w:p>
    <w:p w:rsidR="008328A9" w:rsidRPr="00A23B78" w:rsidRDefault="00AF0413" w:rsidP="00A23B78">
      <w:pPr>
        <w:pStyle w:val="ListParagraph"/>
        <w:numPr>
          <w:ilvl w:val="0"/>
          <w:numId w:val="29"/>
        </w:numPr>
        <w:rPr>
          <w:rFonts w:ascii="Arial" w:hAnsi="Arial" w:cs="Arial"/>
          <w:sz w:val="20"/>
          <w:szCs w:val="20"/>
        </w:rPr>
      </w:pPr>
      <w:r w:rsidRPr="00A23B78">
        <w:rPr>
          <w:rFonts w:ascii="Arial" w:hAnsi="Arial" w:cs="Arial"/>
          <w:sz w:val="20"/>
          <w:szCs w:val="20"/>
        </w:rPr>
        <w:t xml:space="preserve">Address the unmet needs of people on the autism spectrum by: a.) </w:t>
      </w:r>
      <w:proofErr w:type="gramStart"/>
      <w:r w:rsidRPr="00A23B78">
        <w:rPr>
          <w:rFonts w:ascii="Arial" w:hAnsi="Arial" w:cs="Arial"/>
          <w:sz w:val="20"/>
          <w:szCs w:val="20"/>
        </w:rPr>
        <w:t>differentiating</w:t>
      </w:r>
      <w:proofErr w:type="gramEnd"/>
      <w:r w:rsidRPr="00A23B78">
        <w:rPr>
          <w:rFonts w:ascii="Arial" w:hAnsi="Arial" w:cs="Arial"/>
          <w:sz w:val="20"/>
          <w:szCs w:val="20"/>
        </w:rPr>
        <w:t xml:space="preserve"> the kinds of services offered and identifying credentialing that may be used; and b.) </w:t>
      </w:r>
      <w:proofErr w:type="gramStart"/>
      <w:r w:rsidRPr="00A23B78">
        <w:rPr>
          <w:rFonts w:ascii="Arial" w:hAnsi="Arial" w:cs="Arial"/>
          <w:sz w:val="20"/>
          <w:szCs w:val="20"/>
        </w:rPr>
        <w:t>engaging</w:t>
      </w:r>
      <w:proofErr w:type="gramEnd"/>
      <w:r w:rsidRPr="00A23B78">
        <w:rPr>
          <w:rFonts w:ascii="Arial" w:hAnsi="Arial" w:cs="Arial"/>
          <w:sz w:val="20"/>
          <w:szCs w:val="20"/>
        </w:rPr>
        <w:t xml:space="preserve"> in outreach and training on services to adults with autism, including transition (employment) services</w:t>
      </w:r>
      <w:r w:rsidR="008328A9" w:rsidRPr="00A23B78">
        <w:rPr>
          <w:rFonts w:ascii="Arial" w:hAnsi="Arial" w:cs="Arial"/>
          <w:sz w:val="20"/>
          <w:szCs w:val="20"/>
        </w:rPr>
        <w:t>.</w:t>
      </w:r>
    </w:p>
    <w:p w:rsidR="00780763" w:rsidRPr="00A23B78" w:rsidRDefault="00780763" w:rsidP="00A23B78">
      <w:pPr>
        <w:pStyle w:val="ListParagraph"/>
        <w:numPr>
          <w:ilvl w:val="0"/>
          <w:numId w:val="29"/>
        </w:numPr>
        <w:rPr>
          <w:rFonts w:ascii="Arial" w:hAnsi="Arial" w:cs="Arial"/>
          <w:sz w:val="20"/>
          <w:szCs w:val="20"/>
        </w:rPr>
      </w:pPr>
      <w:r w:rsidRPr="00A23B78">
        <w:rPr>
          <w:rFonts w:ascii="Arial" w:hAnsi="Arial"/>
          <w:sz w:val="20"/>
          <w:szCs w:val="22"/>
        </w:rPr>
        <w:t>Would expand from not only autism to mental health services in general.  Drawing down dollars for co-occurring disorders is easy, but there is little expertise available for treatment.  Need more community mental health providers who work well with t</w:t>
      </w:r>
      <w:r w:rsidR="00E919A7" w:rsidRPr="00A23B78">
        <w:rPr>
          <w:rFonts w:ascii="Arial" w:hAnsi="Arial"/>
          <w:sz w:val="20"/>
          <w:szCs w:val="22"/>
        </w:rPr>
        <w:t>he DD system.</w:t>
      </w:r>
    </w:p>
    <w:p w:rsidR="00AF0413" w:rsidRPr="00796411" w:rsidRDefault="00AF0413" w:rsidP="00796411">
      <w:pPr>
        <w:rPr>
          <w:rFonts w:ascii="Arial" w:hAnsi="Arial"/>
          <w:sz w:val="20"/>
          <w:szCs w:val="22"/>
        </w:rPr>
      </w:pPr>
    </w:p>
    <w:p w:rsidR="00780763" w:rsidRPr="00796411" w:rsidRDefault="00AF0413" w:rsidP="00796411">
      <w:pPr>
        <w:ind w:left="360"/>
        <w:rPr>
          <w:rFonts w:ascii="Arial" w:hAnsi="Arial" w:cs="Arial"/>
          <w:b/>
          <w:i/>
          <w:sz w:val="20"/>
          <w:szCs w:val="20"/>
        </w:rPr>
      </w:pPr>
      <w:r w:rsidRPr="00796411">
        <w:rPr>
          <w:rFonts w:ascii="Arial" w:hAnsi="Arial" w:cs="Arial"/>
          <w:b/>
          <w:i/>
          <w:sz w:val="20"/>
          <w:szCs w:val="20"/>
        </w:rPr>
        <w:t xml:space="preserve">Focus Area: </w:t>
      </w:r>
      <w:r w:rsidR="00767188">
        <w:rPr>
          <w:rFonts w:ascii="Arial" w:hAnsi="Arial" w:cs="Arial"/>
          <w:b/>
          <w:i/>
          <w:sz w:val="20"/>
          <w:szCs w:val="20"/>
        </w:rPr>
        <w:t>Membership/Member Services</w:t>
      </w:r>
    </w:p>
    <w:p w:rsidR="00780763" w:rsidRPr="00796411" w:rsidRDefault="00E919A7" w:rsidP="00796411">
      <w:pPr>
        <w:ind w:left="360"/>
        <w:rPr>
          <w:rFonts w:ascii="Arial" w:hAnsi="Arial"/>
          <w:sz w:val="20"/>
        </w:rPr>
      </w:pPr>
      <w:r w:rsidRPr="00796411">
        <w:rPr>
          <w:rFonts w:ascii="Arial" w:hAnsi="Arial"/>
          <w:sz w:val="20"/>
        </w:rPr>
        <w:t>Chair:  Than</w:t>
      </w:r>
    </w:p>
    <w:p w:rsidR="00780763" w:rsidRPr="00796411" w:rsidRDefault="00780763" w:rsidP="00796411">
      <w:pPr>
        <w:ind w:left="360"/>
        <w:rPr>
          <w:rFonts w:ascii="Arial" w:hAnsi="Arial"/>
          <w:sz w:val="20"/>
        </w:rPr>
      </w:pPr>
      <w:r w:rsidRPr="00796411">
        <w:rPr>
          <w:rFonts w:ascii="Arial" w:hAnsi="Arial"/>
          <w:sz w:val="20"/>
        </w:rPr>
        <w:t>Staff:  Teri</w:t>
      </w:r>
    </w:p>
    <w:p w:rsidR="00AF0413" w:rsidRPr="00796411" w:rsidRDefault="00AF0413" w:rsidP="00796411">
      <w:pPr>
        <w:ind w:left="360"/>
        <w:rPr>
          <w:rFonts w:ascii="Arial" w:hAnsi="Arial" w:cs="Arial"/>
          <w:b/>
          <w:i/>
          <w:sz w:val="20"/>
          <w:szCs w:val="20"/>
        </w:rPr>
      </w:pPr>
      <w:r w:rsidRPr="00796411">
        <w:rPr>
          <w:rFonts w:ascii="Arial" w:hAnsi="Arial" w:cs="Arial"/>
          <w:b/>
          <w:i/>
          <w:sz w:val="20"/>
          <w:szCs w:val="20"/>
        </w:rPr>
        <w:t>Goals</w:t>
      </w:r>
    </w:p>
    <w:p w:rsidR="00AB4C48" w:rsidRPr="00386DB4" w:rsidRDefault="00780763" w:rsidP="00386DB4">
      <w:pPr>
        <w:pStyle w:val="ListParagraph"/>
        <w:numPr>
          <w:ilvl w:val="0"/>
          <w:numId w:val="31"/>
        </w:numPr>
        <w:ind w:left="720"/>
        <w:rPr>
          <w:rFonts w:ascii="Arial" w:hAnsi="Arial" w:cs="Arial"/>
          <w:sz w:val="20"/>
          <w:szCs w:val="20"/>
        </w:rPr>
      </w:pPr>
      <w:r w:rsidRPr="00386DB4">
        <w:rPr>
          <w:rFonts w:ascii="Arial" w:hAnsi="Arial" w:cs="Arial"/>
          <w:sz w:val="20"/>
          <w:szCs w:val="20"/>
        </w:rPr>
        <w:t>Increase board, staff and member investment in increasing membership as a daily goal, integrated into everything they do, clarify roles and responsibilities for membership activities</w:t>
      </w:r>
      <w:r w:rsidR="008328A9" w:rsidRPr="00386DB4">
        <w:rPr>
          <w:rFonts w:ascii="Arial" w:hAnsi="Arial" w:cs="Arial"/>
          <w:sz w:val="20"/>
          <w:szCs w:val="20"/>
        </w:rPr>
        <w:t>.</w:t>
      </w:r>
    </w:p>
    <w:p w:rsidR="00AB4C48" w:rsidRPr="00386DB4" w:rsidRDefault="00780763" w:rsidP="00386DB4">
      <w:pPr>
        <w:pStyle w:val="ListParagraph"/>
        <w:numPr>
          <w:ilvl w:val="0"/>
          <w:numId w:val="31"/>
        </w:numPr>
        <w:ind w:left="720"/>
        <w:rPr>
          <w:rFonts w:ascii="Arial" w:hAnsi="Arial" w:cs="Arial"/>
          <w:sz w:val="20"/>
          <w:szCs w:val="20"/>
        </w:rPr>
      </w:pPr>
      <w:r w:rsidRPr="00386DB4">
        <w:rPr>
          <w:rFonts w:ascii="Arial" w:hAnsi="Arial"/>
          <w:sz w:val="20"/>
        </w:rPr>
        <w:t>Ensure only members get OPRA information, especially on list serves</w:t>
      </w:r>
      <w:r w:rsidR="008328A9" w:rsidRPr="00386DB4">
        <w:rPr>
          <w:rFonts w:ascii="Arial" w:hAnsi="Arial"/>
          <w:sz w:val="20"/>
        </w:rPr>
        <w:t>.</w:t>
      </w:r>
    </w:p>
    <w:p w:rsidR="00AB4C48" w:rsidRPr="00386DB4" w:rsidRDefault="00AB4C48" w:rsidP="00386DB4">
      <w:pPr>
        <w:pStyle w:val="ListParagraph"/>
        <w:numPr>
          <w:ilvl w:val="0"/>
          <w:numId w:val="31"/>
        </w:numPr>
        <w:ind w:left="720"/>
        <w:rPr>
          <w:rFonts w:ascii="Arial" w:hAnsi="Arial" w:cs="Arial"/>
          <w:sz w:val="20"/>
          <w:szCs w:val="20"/>
        </w:rPr>
      </w:pPr>
      <w:r w:rsidRPr="00386DB4">
        <w:rPr>
          <w:rFonts w:ascii="Arial" w:hAnsi="Arial"/>
          <w:sz w:val="20"/>
        </w:rPr>
        <w:t>Increase members’ return on investment</w:t>
      </w:r>
      <w:r w:rsidR="008328A9" w:rsidRPr="00386DB4">
        <w:rPr>
          <w:rFonts w:ascii="Arial" w:hAnsi="Arial"/>
          <w:sz w:val="20"/>
        </w:rPr>
        <w:t>.</w:t>
      </w:r>
    </w:p>
    <w:sectPr w:rsidR="00AB4C48" w:rsidRPr="00386DB4" w:rsidSect="008328A9">
      <w:pgSz w:w="12240" w:h="15840"/>
      <w:pgMar w:top="1440" w:right="1440" w:bottom="1440" w:left="1440" w:gutter="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763"/>
    <w:multiLevelType w:val="multilevel"/>
    <w:tmpl w:val="5D18D168"/>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F21632"/>
    <w:multiLevelType w:val="multilevel"/>
    <w:tmpl w:val="4B3A46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E501EE"/>
    <w:multiLevelType w:val="hybridMultilevel"/>
    <w:tmpl w:val="5A108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E7B16"/>
    <w:multiLevelType w:val="hybridMultilevel"/>
    <w:tmpl w:val="AEDC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D731F"/>
    <w:multiLevelType w:val="hybridMultilevel"/>
    <w:tmpl w:val="9B6CE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8D7EBA"/>
    <w:multiLevelType w:val="hybridMultilevel"/>
    <w:tmpl w:val="E2602784"/>
    <w:lvl w:ilvl="0" w:tplc="3F90C0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50F11"/>
    <w:multiLevelType w:val="hybridMultilevel"/>
    <w:tmpl w:val="FAC4FA24"/>
    <w:lvl w:ilvl="0" w:tplc="3F90C0F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94656"/>
    <w:multiLevelType w:val="hybridMultilevel"/>
    <w:tmpl w:val="7DC8056C"/>
    <w:lvl w:ilvl="0" w:tplc="7B54EBEC">
      <w:start w:val="1"/>
      <w:numFmt w:val="decimal"/>
      <w:lvlText w:val="%1."/>
      <w:lvlJc w:val="left"/>
      <w:pPr>
        <w:tabs>
          <w:tab w:val="num" w:pos="720"/>
        </w:tabs>
        <w:ind w:left="720" w:hanging="360"/>
      </w:pPr>
      <w:rPr>
        <w:rFonts w:hint="default"/>
        <w:b/>
        <w:i w:val="0"/>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32772D"/>
    <w:multiLevelType w:val="hybridMultilevel"/>
    <w:tmpl w:val="8E9C78B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20CAD"/>
    <w:multiLevelType w:val="hybridMultilevel"/>
    <w:tmpl w:val="F8D2378E"/>
    <w:lvl w:ilvl="0" w:tplc="60981DDE">
      <w:start w:val="1"/>
      <w:numFmt w:val="decimal"/>
      <w:lvlText w:val="%1."/>
      <w:lvlJc w:val="left"/>
      <w:pPr>
        <w:tabs>
          <w:tab w:val="num" w:pos="720"/>
        </w:tabs>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E1204"/>
    <w:multiLevelType w:val="multilevel"/>
    <w:tmpl w:val="EEC4916C"/>
    <w:lvl w:ilvl="0">
      <w:start w:val="1"/>
      <w:numFmt w:val="decimal"/>
      <w:lvlText w:val="%1."/>
      <w:lvlJc w:val="left"/>
      <w:pPr>
        <w:ind w:left="720" w:hanging="360"/>
      </w:pPr>
    </w:lvl>
    <w:lvl w:ilvl="1">
      <w:start w:val="1"/>
      <w:numFmt w:val="upperLetter"/>
      <w:lvlText w:val="(%2)"/>
      <w:lvlJc w:val="left"/>
      <w:pPr>
        <w:ind w:left="1440" w:hanging="360"/>
      </w:pPr>
      <w:rPr>
        <w:rFonts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842B1B"/>
    <w:multiLevelType w:val="hybridMultilevel"/>
    <w:tmpl w:val="1608A334"/>
    <w:lvl w:ilvl="0" w:tplc="3F90C0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9C3E3A"/>
    <w:multiLevelType w:val="hybridMultilevel"/>
    <w:tmpl w:val="5D18D168"/>
    <w:lvl w:ilvl="0" w:tplc="3F90C0F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9F2BD2"/>
    <w:multiLevelType w:val="hybridMultilevel"/>
    <w:tmpl w:val="86E6BB40"/>
    <w:lvl w:ilvl="0" w:tplc="0DC6B7FC">
      <w:start w:val="1"/>
      <w:numFmt w:val="decimal"/>
      <w:lvlText w:val="%1."/>
      <w:lvlJc w:val="left"/>
      <w:pPr>
        <w:ind w:left="720" w:hanging="360"/>
      </w:pPr>
      <w:rPr>
        <w:rFonts w:ascii="Arial" w:eastAsia="Times New Roman" w:hAnsi="Arial" w:cs="Wingding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650A7"/>
    <w:multiLevelType w:val="hybridMultilevel"/>
    <w:tmpl w:val="B03C7AB2"/>
    <w:lvl w:ilvl="0" w:tplc="E880190C">
      <w:start w:val="1"/>
      <w:numFmt w:val="decimal"/>
      <w:lvlText w:val="%1."/>
      <w:lvlJc w:val="left"/>
      <w:pPr>
        <w:tabs>
          <w:tab w:val="num" w:pos="720"/>
        </w:tabs>
        <w:ind w:left="720" w:hanging="360"/>
      </w:pPr>
      <w:rPr>
        <w:rFonts w:hint="default"/>
        <w:b/>
        <w:i w:val="0"/>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9D4EB8"/>
    <w:multiLevelType w:val="hybridMultilevel"/>
    <w:tmpl w:val="1A16F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D53597"/>
    <w:multiLevelType w:val="hybridMultilevel"/>
    <w:tmpl w:val="2750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CB18F1"/>
    <w:multiLevelType w:val="hybridMultilevel"/>
    <w:tmpl w:val="EEC4916C"/>
    <w:lvl w:ilvl="0" w:tplc="0409000F">
      <w:start w:val="1"/>
      <w:numFmt w:val="decimal"/>
      <w:lvlText w:val="%1."/>
      <w:lvlJc w:val="left"/>
      <w:pPr>
        <w:ind w:left="720" w:hanging="360"/>
      </w:pPr>
    </w:lvl>
    <w:lvl w:ilvl="1" w:tplc="5E901A12">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C2A62"/>
    <w:multiLevelType w:val="hybridMultilevel"/>
    <w:tmpl w:val="78D26C44"/>
    <w:lvl w:ilvl="0" w:tplc="E880190C">
      <w:start w:val="1"/>
      <w:numFmt w:val="decimal"/>
      <w:lvlText w:val="%1."/>
      <w:lvlJc w:val="left"/>
      <w:pPr>
        <w:tabs>
          <w:tab w:val="num" w:pos="720"/>
        </w:tabs>
        <w:ind w:left="720" w:hanging="360"/>
      </w:pPr>
      <w:rPr>
        <w:rFonts w:hint="default"/>
        <w:b/>
        <w:i w:val="0"/>
        <w:color w:val="FF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714FEA"/>
    <w:multiLevelType w:val="multilevel"/>
    <w:tmpl w:val="FAC4FA2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CB84B62"/>
    <w:multiLevelType w:val="hybridMultilevel"/>
    <w:tmpl w:val="7790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64E78"/>
    <w:multiLevelType w:val="hybridMultilevel"/>
    <w:tmpl w:val="0CB0FE0A"/>
    <w:lvl w:ilvl="0" w:tplc="1B500C70">
      <w:start w:val="1"/>
      <w:numFmt w:val="decimal"/>
      <w:lvlText w:val="%1."/>
      <w:lvlJc w:val="left"/>
      <w:pPr>
        <w:tabs>
          <w:tab w:val="num" w:pos="720"/>
        </w:tabs>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429A6"/>
    <w:multiLevelType w:val="hybridMultilevel"/>
    <w:tmpl w:val="C424511E"/>
    <w:lvl w:ilvl="0" w:tplc="3F90C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0101A"/>
    <w:multiLevelType w:val="hybridMultilevel"/>
    <w:tmpl w:val="933264D0"/>
    <w:lvl w:ilvl="0" w:tplc="0409000F">
      <w:start w:val="1"/>
      <w:numFmt w:val="decimal"/>
      <w:lvlText w:val="%1."/>
      <w:lvlJc w:val="left"/>
      <w:pPr>
        <w:tabs>
          <w:tab w:val="num" w:pos="720"/>
        </w:tabs>
        <w:ind w:left="720" w:hanging="360"/>
      </w:pPr>
    </w:lvl>
    <w:lvl w:ilvl="1" w:tplc="4F6A01D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B355AA"/>
    <w:multiLevelType w:val="hybridMultilevel"/>
    <w:tmpl w:val="341EEFE8"/>
    <w:lvl w:ilvl="0" w:tplc="9E3CE728">
      <w:start w:val="1"/>
      <w:numFmt w:val="decimal"/>
      <w:lvlText w:val="%1."/>
      <w:lvlJc w:val="left"/>
      <w:pPr>
        <w:tabs>
          <w:tab w:val="num" w:pos="720"/>
        </w:tabs>
        <w:ind w:left="720" w:hanging="360"/>
      </w:pPr>
      <w:rPr>
        <w:rFonts w:hint="default"/>
        <w:b/>
        <w:i w:val="0"/>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A6256D"/>
    <w:multiLevelType w:val="hybridMultilevel"/>
    <w:tmpl w:val="5A108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D60F92"/>
    <w:multiLevelType w:val="hybridMultilevel"/>
    <w:tmpl w:val="E0DC1784"/>
    <w:lvl w:ilvl="0" w:tplc="0DC6B7FC">
      <w:start w:val="1"/>
      <w:numFmt w:val="decimal"/>
      <w:lvlText w:val="%1."/>
      <w:lvlJc w:val="left"/>
      <w:pPr>
        <w:ind w:left="720" w:hanging="360"/>
      </w:pPr>
      <w:rPr>
        <w:rFonts w:ascii="Arial" w:eastAsia="Times New Roman" w:hAnsi="Arial" w:cs="Wingdings"/>
      </w:rPr>
    </w:lvl>
    <w:lvl w:ilvl="1" w:tplc="04090019">
      <w:start w:val="1"/>
      <w:numFmt w:val="lowerLetter"/>
      <w:lvlText w:val="%2."/>
      <w:lvlJc w:val="left"/>
      <w:pPr>
        <w:ind w:left="1440" w:hanging="360"/>
      </w:pPr>
    </w:lvl>
    <w:lvl w:ilvl="2" w:tplc="AB0EA17E">
      <w:start w:val="1"/>
      <w:numFmt w:val="bullet"/>
      <w:lvlText w:val=""/>
      <w:lvlJc w:val="left"/>
      <w:pPr>
        <w:ind w:left="2160" w:hanging="180"/>
      </w:pPr>
      <w:rPr>
        <w:rFonts w:ascii="Symbol" w:hAnsi="Symbol"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801005"/>
    <w:multiLevelType w:val="hybridMultilevel"/>
    <w:tmpl w:val="9F4CA718"/>
    <w:lvl w:ilvl="0" w:tplc="3F90C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9D6929"/>
    <w:multiLevelType w:val="hybridMultilevel"/>
    <w:tmpl w:val="4FC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7C255D"/>
    <w:multiLevelType w:val="hybridMultilevel"/>
    <w:tmpl w:val="3FD2EBA0"/>
    <w:lvl w:ilvl="0" w:tplc="3F90C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36024F"/>
    <w:multiLevelType w:val="hybridMultilevel"/>
    <w:tmpl w:val="9EE64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0"/>
  </w:num>
  <w:num w:numId="3">
    <w:abstractNumId w:val="2"/>
  </w:num>
  <w:num w:numId="4">
    <w:abstractNumId w:val="4"/>
  </w:num>
  <w:num w:numId="5">
    <w:abstractNumId w:val="7"/>
  </w:num>
  <w:num w:numId="6">
    <w:abstractNumId w:val="23"/>
  </w:num>
  <w:num w:numId="7">
    <w:abstractNumId w:val="12"/>
  </w:num>
  <w:num w:numId="8">
    <w:abstractNumId w:val="1"/>
  </w:num>
  <w:num w:numId="9">
    <w:abstractNumId w:val="0"/>
  </w:num>
  <w:num w:numId="10">
    <w:abstractNumId w:val="26"/>
  </w:num>
  <w:num w:numId="11">
    <w:abstractNumId w:val="3"/>
  </w:num>
  <w:num w:numId="12">
    <w:abstractNumId w:val="20"/>
  </w:num>
  <w:num w:numId="13">
    <w:abstractNumId w:val="17"/>
  </w:num>
  <w:num w:numId="14">
    <w:abstractNumId w:val="8"/>
  </w:num>
  <w:num w:numId="15">
    <w:abstractNumId w:val="25"/>
  </w:num>
  <w:num w:numId="16">
    <w:abstractNumId w:val="13"/>
  </w:num>
  <w:num w:numId="17">
    <w:abstractNumId w:val="15"/>
  </w:num>
  <w:num w:numId="18">
    <w:abstractNumId w:val="10"/>
  </w:num>
  <w:num w:numId="19">
    <w:abstractNumId w:val="28"/>
  </w:num>
  <w:num w:numId="20">
    <w:abstractNumId w:val="14"/>
  </w:num>
  <w:num w:numId="21">
    <w:abstractNumId w:val="24"/>
  </w:num>
  <w:num w:numId="22">
    <w:abstractNumId w:val="9"/>
  </w:num>
  <w:num w:numId="23">
    <w:abstractNumId w:val="21"/>
  </w:num>
  <w:num w:numId="24">
    <w:abstractNumId w:val="18"/>
  </w:num>
  <w:num w:numId="25">
    <w:abstractNumId w:val="22"/>
  </w:num>
  <w:num w:numId="26">
    <w:abstractNumId w:val="6"/>
  </w:num>
  <w:num w:numId="27">
    <w:abstractNumId w:val="19"/>
  </w:num>
  <w:num w:numId="28">
    <w:abstractNumId w:val="5"/>
  </w:num>
  <w:num w:numId="29">
    <w:abstractNumId w:val="11"/>
  </w:num>
  <w:num w:numId="30">
    <w:abstractNumId w:val="29"/>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rawingGridHorizontalSpacing w:val="120"/>
  <w:drawingGridVerticalSpacing w:val="360"/>
  <w:displayHorizontalDrawingGridEvery w:val="0"/>
  <w:displayVerticalDrawingGridEvery w:val="0"/>
  <w:characterSpacingControl w:val="doNotCompress"/>
  <w:savePreviewPicture/>
  <w:compat/>
  <w:rsids>
    <w:rsidRoot w:val="00EF2339"/>
    <w:rsid w:val="00115E2B"/>
    <w:rsid w:val="00386DB4"/>
    <w:rsid w:val="004E1133"/>
    <w:rsid w:val="00742AC4"/>
    <w:rsid w:val="00767188"/>
    <w:rsid w:val="00780763"/>
    <w:rsid w:val="00796411"/>
    <w:rsid w:val="008328A9"/>
    <w:rsid w:val="00857D70"/>
    <w:rsid w:val="009C6E5E"/>
    <w:rsid w:val="00A23B78"/>
    <w:rsid w:val="00AB4C48"/>
    <w:rsid w:val="00AF0413"/>
    <w:rsid w:val="00B03D46"/>
    <w:rsid w:val="00CC0D78"/>
    <w:rsid w:val="00D400F5"/>
    <w:rsid w:val="00D75DAC"/>
    <w:rsid w:val="00E919A7"/>
    <w:rsid w:val="00EF2339"/>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339"/>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lorfulList-Accent11">
    <w:name w:val="Colorful List - Accent 11"/>
    <w:basedOn w:val="Normal"/>
    <w:uiPriority w:val="34"/>
    <w:qFormat/>
    <w:rsid w:val="001038AE"/>
    <w:pPr>
      <w:ind w:left="720"/>
      <w:contextualSpacing/>
    </w:pPr>
  </w:style>
  <w:style w:type="paragraph" w:styleId="Date">
    <w:name w:val="Date"/>
    <w:basedOn w:val="Normal"/>
    <w:next w:val="Normal"/>
    <w:link w:val="DateChar"/>
    <w:rsid w:val="008D2C4B"/>
  </w:style>
  <w:style w:type="character" w:customStyle="1" w:styleId="DateChar">
    <w:name w:val="Date Char"/>
    <w:basedOn w:val="DefaultParagraphFont"/>
    <w:link w:val="Date"/>
    <w:rsid w:val="008D2C4B"/>
    <w:rPr>
      <w:rFonts w:ascii="Times New Roman" w:eastAsia="Times New Roman" w:hAnsi="Times New Roman"/>
      <w:sz w:val="24"/>
      <w:szCs w:val="24"/>
    </w:rPr>
  </w:style>
  <w:style w:type="paragraph" w:styleId="ListParagraph">
    <w:name w:val="List Paragraph"/>
    <w:basedOn w:val="Normal"/>
    <w:qFormat/>
    <w:rsid w:val="0079641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407</Words>
  <Characters>2200</Characters>
  <Application>Microsoft Macintosh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2851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12</cp:revision>
  <cp:lastPrinted>2011-01-26T03:11:00Z</cp:lastPrinted>
  <dcterms:created xsi:type="dcterms:W3CDTF">2011-01-27T04:24:00Z</dcterms:created>
  <dcterms:modified xsi:type="dcterms:W3CDTF">2011-01-27T16:33:00Z</dcterms:modified>
  <cp:category/>
</cp:coreProperties>
</file>