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53AD" w:rsidRPr="00A02522" w:rsidRDefault="006053AD" w:rsidP="00381A29">
      <w:pPr>
        <w:jc w:val="center"/>
        <w:rPr>
          <w:rFonts w:ascii="Calibri" w:hAnsi="Calibri" w:cs="Calibri"/>
          <w:b/>
          <w:bCs/>
          <w:sz w:val="20"/>
          <w:szCs w:val="20"/>
        </w:rPr>
      </w:pPr>
      <w:r w:rsidRPr="00545F96">
        <w:rPr>
          <w:rFonts w:ascii="Calibri" w:hAnsi="Calibri" w:cs="Calibri"/>
          <w:sz w:val="20"/>
          <w:szCs w:val="20"/>
        </w:rPr>
        <w:t>ICF Policy Group</w:t>
      </w:r>
    </w:p>
    <w:p w:rsidR="006053AD" w:rsidRPr="00926898" w:rsidRDefault="006053AD" w:rsidP="00381A29">
      <w:pPr>
        <w:jc w:val="center"/>
        <w:rPr>
          <w:rFonts w:ascii="Calibri" w:hAnsi="Calibri" w:cs="Calibri"/>
          <w:sz w:val="20"/>
          <w:szCs w:val="20"/>
        </w:rPr>
      </w:pPr>
      <w:r w:rsidRPr="00926898">
        <w:rPr>
          <w:rFonts w:ascii="Calibri" w:hAnsi="Calibri" w:cs="Calibri"/>
          <w:sz w:val="20"/>
          <w:szCs w:val="20"/>
        </w:rPr>
        <w:t xml:space="preserve">OPRA Guiding Principles </w:t>
      </w:r>
    </w:p>
    <w:p w:rsidR="006053AD" w:rsidRPr="008709E0" w:rsidRDefault="006053AD" w:rsidP="00381A29">
      <w:pPr>
        <w:rPr>
          <w:rFonts w:ascii="Trebuchet MS" w:hAnsi="Trebuchet MS" w:cs="Trebuchet MS"/>
          <w:b/>
          <w:bCs/>
          <w:sz w:val="20"/>
          <w:szCs w:val="20"/>
        </w:rPr>
      </w:pPr>
      <w:r>
        <w:rPr>
          <w:rFonts w:ascii="Trebuchet MS" w:hAnsi="Trebuchet MS" w:cs="Trebuchet MS"/>
          <w:b/>
          <w:bCs/>
          <w:sz w:val="20"/>
          <w:szCs w:val="20"/>
        </w:rPr>
        <w:t>The comments that follow are based on the assumption that this doc is a position or policy statement on the service delivery system versus just the ICF aspect of the service delivery system.</w:t>
      </w:r>
    </w:p>
    <w:p w:rsidR="006053AD" w:rsidRPr="00545F96" w:rsidRDefault="006053AD" w:rsidP="00381A29">
      <w:pPr>
        <w:rPr>
          <w:sz w:val="20"/>
          <w:szCs w:val="20"/>
        </w:rPr>
      </w:pPr>
    </w:p>
    <w:p w:rsidR="006053AD" w:rsidRPr="00545F96" w:rsidRDefault="006053AD" w:rsidP="002E2CFF">
      <w:pPr>
        <w:pStyle w:val="ListParagraph"/>
        <w:numPr>
          <w:ilvl w:val="0"/>
          <w:numId w:val="1"/>
        </w:numPr>
        <w:rPr>
          <w:rFonts w:ascii="Calibri" w:hAnsi="Calibri" w:cs="Calibri"/>
          <w:sz w:val="20"/>
          <w:szCs w:val="20"/>
        </w:rPr>
      </w:pPr>
      <w:r w:rsidRPr="00545F96">
        <w:rPr>
          <w:rFonts w:ascii="Calibri" w:hAnsi="Calibri" w:cs="Calibri"/>
          <w:sz w:val="20"/>
          <w:szCs w:val="20"/>
        </w:rPr>
        <w:t xml:space="preserve">Ohio’s </w:t>
      </w:r>
      <w:r w:rsidRPr="008709E0">
        <w:rPr>
          <w:rFonts w:ascii="Calibri" w:hAnsi="Calibri" w:cs="Calibri"/>
          <w:strike/>
          <w:sz w:val="20"/>
          <w:szCs w:val="20"/>
        </w:rPr>
        <w:t>residential</w:t>
      </w:r>
      <w:r w:rsidRPr="00545F96">
        <w:rPr>
          <w:rFonts w:ascii="Calibri" w:hAnsi="Calibri" w:cs="Calibri"/>
          <w:sz w:val="20"/>
          <w:szCs w:val="20"/>
        </w:rPr>
        <w:t xml:space="preserve"> </w:t>
      </w:r>
      <w:r>
        <w:rPr>
          <w:rFonts w:ascii="Calibri" w:hAnsi="Calibri" w:cs="Calibri"/>
          <w:sz w:val="20"/>
          <w:szCs w:val="20"/>
        </w:rPr>
        <w:t>(</w:t>
      </w:r>
      <w:r>
        <w:rPr>
          <w:rFonts w:ascii="Calibri" w:hAnsi="Calibri" w:cs="Calibri"/>
          <w:b/>
          <w:bCs/>
          <w:sz w:val="20"/>
          <w:szCs w:val="20"/>
        </w:rPr>
        <w:t xml:space="preserve">since day services are referenced below, the realignment relates to the entire DD service system …not just residential) </w:t>
      </w:r>
      <w:r w:rsidRPr="00545F96">
        <w:rPr>
          <w:rFonts w:ascii="Calibri" w:hAnsi="Calibri" w:cs="Calibri"/>
          <w:sz w:val="20"/>
          <w:szCs w:val="20"/>
        </w:rPr>
        <w:t>service system could benefit from a voluntary</w:t>
      </w:r>
      <w:r>
        <w:rPr>
          <w:rFonts w:ascii="Calibri" w:hAnsi="Calibri" w:cs="Calibri"/>
          <w:b/>
          <w:bCs/>
          <w:sz w:val="20"/>
          <w:szCs w:val="20"/>
        </w:rPr>
        <w:t>… will significant realignment occur if its voluntary?</w:t>
      </w:r>
      <w:r w:rsidRPr="00545F96">
        <w:rPr>
          <w:rFonts w:ascii="Calibri" w:hAnsi="Calibri" w:cs="Calibri"/>
          <w:sz w:val="20"/>
          <w:szCs w:val="20"/>
        </w:rPr>
        <w:t xml:space="preserve"> re-alignment. As </w:t>
      </w:r>
      <w:r>
        <w:rPr>
          <w:rFonts w:ascii="Calibri" w:hAnsi="Calibri" w:cs="Calibri"/>
          <w:b/>
          <w:bCs/>
          <w:sz w:val="20"/>
          <w:szCs w:val="20"/>
        </w:rPr>
        <w:t xml:space="preserve">the population at </w:t>
      </w:r>
      <w:r w:rsidRPr="00545F96">
        <w:rPr>
          <w:rFonts w:ascii="Calibri" w:hAnsi="Calibri" w:cs="Calibri"/>
          <w:sz w:val="20"/>
          <w:szCs w:val="20"/>
        </w:rPr>
        <w:t xml:space="preserve">Developmental Centers </w:t>
      </w:r>
      <w:r>
        <w:rPr>
          <w:rFonts w:ascii="Calibri" w:hAnsi="Calibri" w:cs="Calibri"/>
          <w:sz w:val="20"/>
          <w:szCs w:val="20"/>
        </w:rPr>
        <w:t xml:space="preserve"> </w:t>
      </w:r>
      <w:r w:rsidRPr="008709E0">
        <w:rPr>
          <w:rFonts w:ascii="Calibri" w:hAnsi="Calibri" w:cs="Calibri"/>
          <w:b/>
          <w:bCs/>
          <w:sz w:val="20"/>
          <w:szCs w:val="20"/>
        </w:rPr>
        <w:t>decreases</w:t>
      </w:r>
      <w:r>
        <w:rPr>
          <w:rFonts w:ascii="Calibri" w:hAnsi="Calibri" w:cs="Calibri"/>
          <w:sz w:val="20"/>
          <w:szCs w:val="20"/>
        </w:rPr>
        <w:t xml:space="preserve"> </w:t>
      </w:r>
      <w:r w:rsidRPr="008709E0">
        <w:rPr>
          <w:rFonts w:ascii="Calibri" w:hAnsi="Calibri" w:cs="Calibri"/>
          <w:strike/>
          <w:sz w:val="20"/>
          <w:szCs w:val="20"/>
        </w:rPr>
        <w:t>downsize</w:t>
      </w:r>
      <w:r w:rsidRPr="00545F96">
        <w:rPr>
          <w:rFonts w:ascii="Calibri" w:hAnsi="Calibri" w:cs="Calibri"/>
          <w:sz w:val="20"/>
          <w:szCs w:val="20"/>
        </w:rPr>
        <w:t xml:space="preserve"> and individuals choose </w:t>
      </w:r>
      <w:r>
        <w:rPr>
          <w:rFonts w:ascii="Calibri" w:hAnsi="Calibri" w:cs="Calibri"/>
          <w:b/>
          <w:bCs/>
          <w:sz w:val="20"/>
          <w:szCs w:val="20"/>
        </w:rPr>
        <w:t xml:space="preserve">community </w:t>
      </w:r>
      <w:r w:rsidRPr="00545F96">
        <w:rPr>
          <w:rFonts w:ascii="Calibri" w:hAnsi="Calibri" w:cs="Calibri"/>
          <w:sz w:val="20"/>
          <w:szCs w:val="20"/>
        </w:rPr>
        <w:t xml:space="preserve">services provided by the private sector, the system </w:t>
      </w:r>
      <w:r w:rsidRPr="008709E0">
        <w:rPr>
          <w:rFonts w:ascii="Calibri" w:hAnsi="Calibri" w:cs="Calibri"/>
          <w:strike/>
          <w:sz w:val="20"/>
          <w:szCs w:val="20"/>
        </w:rPr>
        <w:t>should</w:t>
      </w:r>
      <w:r w:rsidRPr="00545F96">
        <w:rPr>
          <w:rFonts w:ascii="Calibri" w:hAnsi="Calibri" w:cs="Calibri"/>
          <w:sz w:val="20"/>
          <w:szCs w:val="20"/>
        </w:rPr>
        <w:t xml:space="preserve"> </w:t>
      </w:r>
      <w:r>
        <w:rPr>
          <w:rFonts w:ascii="Calibri" w:hAnsi="Calibri" w:cs="Calibri"/>
          <w:b/>
          <w:bCs/>
          <w:sz w:val="20"/>
          <w:szCs w:val="20"/>
        </w:rPr>
        <w:t xml:space="preserve">needs to </w:t>
      </w:r>
      <w:r w:rsidRPr="00545F96">
        <w:rPr>
          <w:rFonts w:ascii="Calibri" w:hAnsi="Calibri" w:cs="Calibri"/>
          <w:sz w:val="20"/>
          <w:szCs w:val="20"/>
        </w:rPr>
        <w:t xml:space="preserve">encourage and incentivize </w:t>
      </w:r>
      <w:r w:rsidRPr="00343A2B">
        <w:rPr>
          <w:rFonts w:ascii="Calibri" w:hAnsi="Calibri" w:cs="Calibri"/>
          <w:strike/>
          <w:sz w:val="20"/>
          <w:szCs w:val="20"/>
        </w:rPr>
        <w:t>placement of individuals</w:t>
      </w:r>
      <w:r w:rsidRPr="00545F96">
        <w:rPr>
          <w:rFonts w:ascii="Calibri" w:hAnsi="Calibri" w:cs="Calibri"/>
          <w:sz w:val="20"/>
          <w:szCs w:val="20"/>
        </w:rPr>
        <w:t xml:space="preserve"> </w:t>
      </w:r>
      <w:r w:rsidRPr="00343A2B">
        <w:rPr>
          <w:rFonts w:ascii="Calibri" w:hAnsi="Calibri" w:cs="Calibri"/>
          <w:b/>
          <w:bCs/>
          <w:sz w:val="20"/>
          <w:szCs w:val="20"/>
        </w:rPr>
        <w:t xml:space="preserve">people living in settings that meet their needs </w:t>
      </w:r>
      <w:r w:rsidRPr="00343A2B">
        <w:rPr>
          <w:rFonts w:ascii="Calibri" w:hAnsi="Calibri" w:cs="Calibri"/>
          <w:strike/>
          <w:sz w:val="20"/>
          <w:szCs w:val="20"/>
        </w:rPr>
        <w:t>in the least restrictive setting possible</w:t>
      </w:r>
      <w:r w:rsidRPr="00545F96">
        <w:rPr>
          <w:rFonts w:ascii="Calibri" w:hAnsi="Calibri" w:cs="Calibri"/>
          <w:sz w:val="20"/>
          <w:szCs w:val="20"/>
        </w:rPr>
        <w:t>. This should include movement as desired by the individual from ICF to waiver and vice versa, without impediment or unnecessary barriers.</w:t>
      </w:r>
    </w:p>
    <w:p w:rsidR="006053AD" w:rsidRPr="00545F96" w:rsidRDefault="006053AD" w:rsidP="00CB7023">
      <w:pPr>
        <w:pStyle w:val="ListParagraph"/>
        <w:rPr>
          <w:rFonts w:ascii="Calibri" w:hAnsi="Calibri" w:cs="Calibri"/>
          <w:sz w:val="20"/>
          <w:szCs w:val="20"/>
        </w:rPr>
      </w:pPr>
    </w:p>
    <w:p w:rsidR="006053AD" w:rsidRPr="00545F96" w:rsidRDefault="006053AD" w:rsidP="00343A2B">
      <w:pPr>
        <w:pStyle w:val="ListParagraph"/>
        <w:numPr>
          <w:ilvl w:val="0"/>
          <w:numId w:val="1"/>
        </w:numPr>
        <w:jc w:val="both"/>
        <w:rPr>
          <w:rFonts w:ascii="Calibri" w:hAnsi="Calibri" w:cs="Calibri"/>
          <w:sz w:val="20"/>
          <w:szCs w:val="20"/>
        </w:rPr>
      </w:pPr>
      <w:r w:rsidRPr="00545F96">
        <w:rPr>
          <w:rFonts w:ascii="Calibri" w:hAnsi="Calibri" w:cs="Calibri"/>
          <w:sz w:val="20"/>
          <w:szCs w:val="20"/>
        </w:rPr>
        <w:t xml:space="preserve">As </w:t>
      </w:r>
      <w:r w:rsidRPr="00343A2B">
        <w:rPr>
          <w:rFonts w:ascii="Calibri" w:hAnsi="Calibri" w:cs="Calibri"/>
          <w:strike/>
          <w:sz w:val="20"/>
          <w:szCs w:val="20"/>
        </w:rPr>
        <w:t>the state spends fewer dollars</w:t>
      </w:r>
      <w:r w:rsidRPr="00545F96">
        <w:rPr>
          <w:rFonts w:ascii="Calibri" w:hAnsi="Calibri" w:cs="Calibri"/>
          <w:sz w:val="20"/>
          <w:szCs w:val="20"/>
        </w:rPr>
        <w:t xml:space="preserve"> </w:t>
      </w:r>
      <w:r w:rsidRPr="00343A2B">
        <w:rPr>
          <w:rFonts w:ascii="Calibri" w:hAnsi="Calibri" w:cs="Calibri"/>
          <w:strike/>
          <w:sz w:val="20"/>
          <w:szCs w:val="20"/>
        </w:rPr>
        <w:t>on</w:t>
      </w:r>
      <w:r w:rsidRPr="00545F96">
        <w:rPr>
          <w:rFonts w:ascii="Calibri" w:hAnsi="Calibri" w:cs="Calibri"/>
          <w:sz w:val="20"/>
          <w:szCs w:val="20"/>
        </w:rPr>
        <w:t xml:space="preserve"> </w:t>
      </w:r>
      <w:r w:rsidRPr="00343A2B">
        <w:rPr>
          <w:rFonts w:ascii="Calibri" w:hAnsi="Calibri" w:cs="Calibri"/>
          <w:b/>
          <w:bCs/>
          <w:sz w:val="20"/>
          <w:szCs w:val="20"/>
        </w:rPr>
        <w:t xml:space="preserve">DODD reduces the revenue provided </w:t>
      </w:r>
      <w:r>
        <w:rPr>
          <w:rFonts w:ascii="Calibri" w:hAnsi="Calibri" w:cs="Calibri"/>
          <w:b/>
          <w:bCs/>
          <w:sz w:val="20"/>
          <w:szCs w:val="20"/>
        </w:rPr>
        <w:t>for</w:t>
      </w:r>
      <w:r>
        <w:rPr>
          <w:rFonts w:ascii="Calibri" w:hAnsi="Calibri" w:cs="Calibri"/>
          <w:sz w:val="20"/>
          <w:szCs w:val="20"/>
        </w:rPr>
        <w:t xml:space="preserve"> </w:t>
      </w:r>
      <w:r w:rsidRPr="00545F96">
        <w:rPr>
          <w:rFonts w:ascii="Calibri" w:hAnsi="Calibri" w:cs="Calibri"/>
          <w:sz w:val="20"/>
          <w:szCs w:val="20"/>
        </w:rPr>
        <w:t xml:space="preserve">developmental center services, </w:t>
      </w:r>
      <w:r w:rsidRPr="00343A2B">
        <w:rPr>
          <w:rFonts w:ascii="Calibri" w:hAnsi="Calibri" w:cs="Calibri"/>
          <w:strike/>
          <w:sz w:val="20"/>
          <w:szCs w:val="20"/>
        </w:rPr>
        <w:t>the resulting savings</w:t>
      </w:r>
      <w:r w:rsidRPr="00545F96">
        <w:rPr>
          <w:rFonts w:ascii="Calibri" w:hAnsi="Calibri" w:cs="Calibri"/>
          <w:sz w:val="20"/>
          <w:szCs w:val="20"/>
        </w:rPr>
        <w:t xml:space="preserve"> </w:t>
      </w:r>
      <w:r>
        <w:rPr>
          <w:rFonts w:ascii="Calibri" w:hAnsi="Calibri" w:cs="Calibri"/>
          <w:b/>
          <w:bCs/>
          <w:sz w:val="20"/>
          <w:szCs w:val="20"/>
        </w:rPr>
        <w:t xml:space="preserve">revenue </w:t>
      </w:r>
      <w:r w:rsidRPr="00545F96">
        <w:rPr>
          <w:rFonts w:ascii="Calibri" w:hAnsi="Calibri" w:cs="Calibri"/>
          <w:sz w:val="20"/>
          <w:szCs w:val="20"/>
        </w:rPr>
        <w:t>need</w:t>
      </w:r>
      <w:r>
        <w:rPr>
          <w:rFonts w:ascii="Calibri" w:hAnsi="Calibri" w:cs="Calibri"/>
          <w:sz w:val="20"/>
          <w:szCs w:val="20"/>
        </w:rPr>
        <w:t>s</w:t>
      </w:r>
      <w:r w:rsidRPr="00545F96">
        <w:rPr>
          <w:rFonts w:ascii="Calibri" w:hAnsi="Calibri" w:cs="Calibri"/>
          <w:sz w:val="20"/>
          <w:szCs w:val="20"/>
        </w:rPr>
        <w:t xml:space="preserve"> to be re-</w:t>
      </w:r>
      <w:r w:rsidRPr="00343A2B">
        <w:rPr>
          <w:rFonts w:ascii="Calibri" w:hAnsi="Calibri" w:cs="Calibri"/>
          <w:strike/>
          <w:sz w:val="20"/>
          <w:szCs w:val="20"/>
        </w:rPr>
        <w:t>invested</w:t>
      </w:r>
      <w:r w:rsidRPr="00545F96">
        <w:rPr>
          <w:rFonts w:ascii="Calibri" w:hAnsi="Calibri" w:cs="Calibri"/>
          <w:sz w:val="20"/>
          <w:szCs w:val="20"/>
        </w:rPr>
        <w:t xml:space="preserve"> </w:t>
      </w:r>
      <w:r w:rsidRPr="00343A2B">
        <w:rPr>
          <w:rFonts w:ascii="Calibri" w:hAnsi="Calibri" w:cs="Calibri"/>
          <w:b/>
          <w:bCs/>
          <w:sz w:val="20"/>
          <w:szCs w:val="20"/>
        </w:rPr>
        <w:t>allocated to</w:t>
      </w:r>
      <w:r>
        <w:rPr>
          <w:rFonts w:ascii="Calibri" w:hAnsi="Calibri" w:cs="Calibri"/>
          <w:sz w:val="20"/>
          <w:szCs w:val="20"/>
        </w:rPr>
        <w:t xml:space="preserve"> </w:t>
      </w:r>
      <w:r w:rsidRPr="00343A2B">
        <w:rPr>
          <w:rFonts w:ascii="Calibri" w:hAnsi="Calibri" w:cs="Calibri"/>
          <w:strike/>
          <w:sz w:val="20"/>
          <w:szCs w:val="20"/>
        </w:rPr>
        <w:t>in both</w:t>
      </w:r>
      <w:r w:rsidRPr="00545F96">
        <w:rPr>
          <w:rFonts w:ascii="Calibri" w:hAnsi="Calibri" w:cs="Calibri"/>
          <w:sz w:val="20"/>
          <w:szCs w:val="20"/>
        </w:rPr>
        <w:t xml:space="preserve"> ICF and</w:t>
      </w:r>
      <w:r>
        <w:rPr>
          <w:rFonts w:ascii="Calibri" w:hAnsi="Calibri" w:cs="Calibri"/>
          <w:sz w:val="20"/>
          <w:szCs w:val="20"/>
        </w:rPr>
        <w:t xml:space="preserve"> </w:t>
      </w:r>
      <w:r w:rsidRPr="00343A2B">
        <w:rPr>
          <w:rFonts w:ascii="Calibri" w:hAnsi="Calibri" w:cs="Calibri"/>
          <w:b/>
          <w:bCs/>
          <w:sz w:val="20"/>
          <w:szCs w:val="20"/>
        </w:rPr>
        <w:t>HCBS</w:t>
      </w:r>
      <w:r>
        <w:rPr>
          <w:rFonts w:ascii="Calibri" w:hAnsi="Calibri" w:cs="Calibri"/>
          <w:sz w:val="20"/>
          <w:szCs w:val="20"/>
        </w:rPr>
        <w:t xml:space="preserve"> W</w:t>
      </w:r>
      <w:r w:rsidRPr="00545F96">
        <w:rPr>
          <w:rFonts w:ascii="Calibri" w:hAnsi="Calibri" w:cs="Calibri"/>
          <w:sz w:val="20"/>
          <w:szCs w:val="20"/>
        </w:rPr>
        <w:t xml:space="preserve">aiver programs; insuring the long term </w:t>
      </w:r>
      <w:r w:rsidRPr="00343A2B">
        <w:rPr>
          <w:rFonts w:ascii="Calibri" w:hAnsi="Calibri" w:cs="Calibri"/>
          <w:strike/>
          <w:sz w:val="20"/>
          <w:szCs w:val="20"/>
        </w:rPr>
        <w:t>sustainability of community based services</w:t>
      </w:r>
      <w:r>
        <w:rPr>
          <w:rFonts w:ascii="Calibri" w:hAnsi="Calibri" w:cs="Calibri"/>
          <w:sz w:val="20"/>
          <w:szCs w:val="20"/>
        </w:rPr>
        <w:t xml:space="preserve"> </w:t>
      </w:r>
      <w:r>
        <w:rPr>
          <w:rFonts w:ascii="Calibri" w:hAnsi="Calibri" w:cs="Calibri"/>
          <w:b/>
          <w:bCs/>
          <w:sz w:val="20"/>
          <w:szCs w:val="20"/>
        </w:rPr>
        <w:t>success of people making the transition from an institution to the community</w:t>
      </w:r>
      <w:r w:rsidRPr="00545F96">
        <w:rPr>
          <w:rFonts w:ascii="Calibri" w:hAnsi="Calibri" w:cs="Calibri"/>
          <w:sz w:val="20"/>
          <w:szCs w:val="20"/>
        </w:rPr>
        <w:t xml:space="preserve">.  ICF’s </w:t>
      </w:r>
      <w:r>
        <w:rPr>
          <w:rFonts w:ascii="Calibri" w:hAnsi="Calibri" w:cs="Calibri"/>
          <w:b/>
          <w:bCs/>
          <w:sz w:val="20"/>
          <w:szCs w:val="20"/>
        </w:rPr>
        <w:t xml:space="preserve">and HCBS Waivers </w:t>
      </w:r>
      <w:r>
        <w:rPr>
          <w:rFonts w:ascii="Calibri" w:hAnsi="Calibri" w:cs="Calibri"/>
          <w:sz w:val="20"/>
          <w:szCs w:val="20"/>
        </w:rPr>
        <w:t>are serving more i</w:t>
      </w:r>
      <w:r w:rsidRPr="00545F96">
        <w:rPr>
          <w:rFonts w:ascii="Calibri" w:hAnsi="Calibri" w:cs="Calibri"/>
          <w:sz w:val="20"/>
          <w:szCs w:val="20"/>
        </w:rPr>
        <w:t>ndividuals with complex behavioral and medical needs. Reimbursement needs to cover costs associated with serving a higher needs population.</w:t>
      </w:r>
    </w:p>
    <w:p w:rsidR="006053AD" w:rsidRPr="00545F96" w:rsidRDefault="006053AD" w:rsidP="00CB7023">
      <w:pPr>
        <w:pStyle w:val="ListParagraph"/>
        <w:rPr>
          <w:rFonts w:ascii="Calibri" w:hAnsi="Calibri" w:cs="Calibri"/>
          <w:sz w:val="20"/>
          <w:szCs w:val="20"/>
        </w:rPr>
      </w:pPr>
      <w:r>
        <w:rPr>
          <w:rFonts w:ascii="Calibri" w:hAnsi="Calibri" w:cs="Calibri"/>
          <w:sz w:val="20"/>
          <w:szCs w:val="20"/>
        </w:rPr>
        <w:t xml:space="preserve"> </w:t>
      </w:r>
    </w:p>
    <w:p w:rsidR="006053AD" w:rsidRPr="002E2CFF" w:rsidRDefault="006053AD" w:rsidP="00381A29">
      <w:pPr>
        <w:pStyle w:val="ListParagraph"/>
        <w:numPr>
          <w:ilvl w:val="0"/>
          <w:numId w:val="1"/>
        </w:numPr>
        <w:rPr>
          <w:rFonts w:ascii="Calibri" w:hAnsi="Calibri" w:cs="Calibri"/>
          <w:sz w:val="20"/>
          <w:szCs w:val="20"/>
        </w:rPr>
      </w:pPr>
      <w:r w:rsidRPr="00545F96">
        <w:rPr>
          <w:rFonts w:ascii="Calibri" w:hAnsi="Calibri" w:cs="Calibri"/>
          <w:sz w:val="20"/>
          <w:szCs w:val="20"/>
        </w:rPr>
        <w:t xml:space="preserve">ICF’s are a vital component of the DD service delivery system and must remain an option in the residential services array. ICF’s vary in services provided and in populations served. Many possess “community character” </w:t>
      </w:r>
      <w:r>
        <w:rPr>
          <w:rFonts w:ascii="Calibri" w:hAnsi="Calibri" w:cs="Calibri"/>
          <w:b/>
          <w:bCs/>
          <w:sz w:val="20"/>
          <w:szCs w:val="20"/>
        </w:rPr>
        <w:t xml:space="preserve">if this term is used it would be helpful if language was included defining it a little. </w:t>
      </w:r>
      <w:r w:rsidRPr="00545F96">
        <w:rPr>
          <w:rFonts w:ascii="Calibri" w:hAnsi="Calibri" w:cs="Calibri"/>
          <w:sz w:val="20"/>
          <w:szCs w:val="20"/>
        </w:rPr>
        <w:t>as described in Olmstead documents. These homes are part of a greater community and offer residents full community participation and integration. We do not believe that “institution” can be defined by a funding stream alone.</w:t>
      </w:r>
    </w:p>
    <w:p w:rsidR="006053AD" w:rsidRDefault="006053AD" w:rsidP="002E2CFF">
      <w:pPr>
        <w:pStyle w:val="ListParagraph"/>
        <w:ind w:left="0"/>
        <w:rPr>
          <w:rFonts w:ascii="Calibri" w:hAnsi="Calibri" w:cs="Calibri"/>
          <w:strike/>
          <w:sz w:val="20"/>
          <w:szCs w:val="20"/>
        </w:rPr>
      </w:pPr>
    </w:p>
    <w:p w:rsidR="006053AD" w:rsidRPr="00545F96" w:rsidRDefault="006053AD" w:rsidP="00381A29">
      <w:pPr>
        <w:pStyle w:val="ListParagraph"/>
        <w:numPr>
          <w:ilvl w:val="0"/>
          <w:numId w:val="1"/>
        </w:numPr>
        <w:rPr>
          <w:rFonts w:ascii="Calibri" w:hAnsi="Calibri" w:cs="Calibri"/>
          <w:sz w:val="20"/>
          <w:szCs w:val="20"/>
        </w:rPr>
      </w:pPr>
      <w:r w:rsidRPr="00A02522">
        <w:rPr>
          <w:rFonts w:ascii="Calibri" w:hAnsi="Calibri" w:cs="Calibri"/>
          <w:strike/>
          <w:sz w:val="20"/>
          <w:szCs w:val="20"/>
        </w:rPr>
        <w:t>Funding</w:t>
      </w:r>
      <w:r w:rsidRPr="00545F96">
        <w:rPr>
          <w:rFonts w:ascii="Calibri" w:hAnsi="Calibri" w:cs="Calibri"/>
          <w:sz w:val="20"/>
          <w:szCs w:val="20"/>
        </w:rPr>
        <w:t xml:space="preserve"> </w:t>
      </w:r>
      <w:r w:rsidRPr="00A02522">
        <w:rPr>
          <w:rFonts w:ascii="Calibri" w:hAnsi="Calibri" w:cs="Calibri"/>
          <w:b/>
          <w:bCs/>
          <w:sz w:val="20"/>
          <w:szCs w:val="20"/>
        </w:rPr>
        <w:t>DODD</w:t>
      </w:r>
      <w:r>
        <w:rPr>
          <w:rFonts w:ascii="Calibri" w:hAnsi="Calibri" w:cs="Calibri"/>
          <w:sz w:val="20"/>
          <w:szCs w:val="20"/>
        </w:rPr>
        <w:t xml:space="preserve"> </w:t>
      </w:r>
      <w:r w:rsidRPr="00545F96">
        <w:rPr>
          <w:rFonts w:ascii="Calibri" w:hAnsi="Calibri" w:cs="Calibri"/>
          <w:sz w:val="20"/>
          <w:szCs w:val="20"/>
        </w:rPr>
        <w:t>needs to incentivize the</w:t>
      </w:r>
      <w:r>
        <w:rPr>
          <w:rFonts w:ascii="Calibri" w:hAnsi="Calibri" w:cs="Calibri"/>
          <w:sz w:val="20"/>
          <w:szCs w:val="20"/>
        </w:rPr>
        <w:t xml:space="preserve"> </w:t>
      </w:r>
      <w:r w:rsidRPr="00A02522">
        <w:rPr>
          <w:rFonts w:ascii="Calibri" w:hAnsi="Calibri" w:cs="Calibri"/>
          <w:b/>
          <w:bCs/>
          <w:sz w:val="20"/>
          <w:szCs w:val="20"/>
        </w:rPr>
        <w:t>transition to a</w:t>
      </w:r>
      <w:r>
        <w:rPr>
          <w:rFonts w:ascii="Calibri" w:hAnsi="Calibri" w:cs="Calibri"/>
          <w:sz w:val="20"/>
          <w:szCs w:val="20"/>
        </w:rPr>
        <w:t xml:space="preserve"> </w:t>
      </w:r>
      <w:r>
        <w:rPr>
          <w:rFonts w:ascii="Calibri" w:hAnsi="Calibri" w:cs="Calibri"/>
          <w:b/>
          <w:bCs/>
          <w:sz w:val="20"/>
          <w:szCs w:val="20"/>
        </w:rPr>
        <w:t xml:space="preserve">community based </w:t>
      </w:r>
      <w:r w:rsidRPr="00545F96">
        <w:rPr>
          <w:rFonts w:ascii="Calibri" w:hAnsi="Calibri" w:cs="Calibri"/>
          <w:sz w:val="20"/>
          <w:szCs w:val="20"/>
        </w:rPr>
        <w:t xml:space="preserve">service system </w:t>
      </w:r>
      <w:r w:rsidRPr="00A02522">
        <w:rPr>
          <w:rFonts w:ascii="Calibri" w:hAnsi="Calibri" w:cs="Calibri"/>
          <w:b/>
          <w:bCs/>
          <w:sz w:val="20"/>
          <w:szCs w:val="20"/>
        </w:rPr>
        <w:t>they</w:t>
      </w:r>
      <w:r>
        <w:rPr>
          <w:rFonts w:ascii="Calibri" w:hAnsi="Calibri" w:cs="Calibri"/>
          <w:sz w:val="20"/>
          <w:szCs w:val="20"/>
        </w:rPr>
        <w:t xml:space="preserve"> </w:t>
      </w:r>
      <w:r w:rsidRPr="00545F96">
        <w:rPr>
          <w:rFonts w:ascii="Calibri" w:hAnsi="Calibri" w:cs="Calibri"/>
          <w:sz w:val="20"/>
          <w:szCs w:val="20"/>
        </w:rPr>
        <w:t xml:space="preserve">envisioned. This includes promoting/assisting with private ICF downsizing initiatives, rewarding downsizing and system efficiencies via the reimbursement structure, removing </w:t>
      </w:r>
      <w:r w:rsidRPr="00A02522">
        <w:rPr>
          <w:rFonts w:ascii="Calibri" w:hAnsi="Calibri" w:cs="Calibri"/>
          <w:b/>
          <w:bCs/>
          <w:sz w:val="20"/>
          <w:szCs w:val="20"/>
        </w:rPr>
        <w:t>administrative</w:t>
      </w:r>
      <w:r>
        <w:rPr>
          <w:rFonts w:ascii="Calibri" w:hAnsi="Calibri" w:cs="Calibri"/>
          <w:sz w:val="20"/>
          <w:szCs w:val="20"/>
        </w:rPr>
        <w:t xml:space="preserve"> </w:t>
      </w:r>
      <w:r w:rsidRPr="00545F96">
        <w:rPr>
          <w:rFonts w:ascii="Calibri" w:hAnsi="Calibri" w:cs="Calibri"/>
          <w:sz w:val="20"/>
          <w:szCs w:val="20"/>
        </w:rPr>
        <w:t xml:space="preserve">barriers to movement between </w:t>
      </w:r>
      <w:r w:rsidRPr="00A02522">
        <w:rPr>
          <w:rFonts w:ascii="Calibri" w:hAnsi="Calibri" w:cs="Calibri"/>
          <w:strike/>
          <w:sz w:val="20"/>
          <w:szCs w:val="20"/>
        </w:rPr>
        <w:t>residential</w:t>
      </w:r>
      <w:r w:rsidRPr="00545F96">
        <w:rPr>
          <w:rFonts w:ascii="Calibri" w:hAnsi="Calibri" w:cs="Calibri"/>
          <w:sz w:val="20"/>
          <w:szCs w:val="20"/>
        </w:rPr>
        <w:t xml:space="preserve"> funding streams and providing for adequate staff training and wages. The downsizing of private ICF’s should remain </w:t>
      </w:r>
      <w:r>
        <w:rPr>
          <w:rFonts w:ascii="Calibri" w:hAnsi="Calibri" w:cs="Calibri"/>
          <w:sz w:val="20"/>
          <w:szCs w:val="20"/>
        </w:rPr>
        <w:t>(</w:t>
      </w:r>
      <w:r w:rsidRPr="00545F96">
        <w:rPr>
          <w:rFonts w:ascii="Calibri" w:hAnsi="Calibri" w:cs="Calibri"/>
          <w:sz w:val="20"/>
          <w:szCs w:val="20"/>
        </w:rPr>
        <w:t>voluntary</w:t>
      </w:r>
      <w:r>
        <w:rPr>
          <w:rFonts w:ascii="Calibri" w:hAnsi="Calibri" w:cs="Calibri"/>
          <w:sz w:val="20"/>
          <w:szCs w:val="20"/>
        </w:rPr>
        <w:t>)…</w:t>
      </w:r>
      <w:r>
        <w:rPr>
          <w:rFonts w:ascii="Calibri" w:hAnsi="Calibri" w:cs="Calibri"/>
          <w:b/>
          <w:bCs/>
          <w:sz w:val="20"/>
          <w:szCs w:val="20"/>
        </w:rPr>
        <w:t>.why?</w:t>
      </w:r>
    </w:p>
    <w:p w:rsidR="006053AD" w:rsidRPr="00545F96" w:rsidRDefault="006053AD" w:rsidP="00BA4033">
      <w:pPr>
        <w:pStyle w:val="ListParagraph"/>
        <w:rPr>
          <w:rFonts w:ascii="Calibri" w:hAnsi="Calibri" w:cs="Calibri"/>
          <w:sz w:val="20"/>
          <w:szCs w:val="20"/>
        </w:rPr>
      </w:pPr>
    </w:p>
    <w:p w:rsidR="006053AD" w:rsidRPr="00545F96" w:rsidRDefault="006053AD" w:rsidP="00381A29">
      <w:pPr>
        <w:pStyle w:val="ListParagraph"/>
        <w:numPr>
          <w:ilvl w:val="0"/>
          <w:numId w:val="1"/>
        </w:numPr>
        <w:rPr>
          <w:rFonts w:ascii="Calibri" w:hAnsi="Calibri" w:cs="Calibri"/>
          <w:sz w:val="20"/>
          <w:szCs w:val="20"/>
        </w:rPr>
      </w:pPr>
      <w:r w:rsidRPr="00545F96">
        <w:rPr>
          <w:rFonts w:ascii="Calibri" w:hAnsi="Calibri" w:cs="Calibri"/>
          <w:sz w:val="20"/>
          <w:szCs w:val="20"/>
        </w:rPr>
        <w:t xml:space="preserve">The acuity instrument needs to </w:t>
      </w:r>
      <w:r>
        <w:rPr>
          <w:rFonts w:ascii="Calibri" w:hAnsi="Calibri" w:cs="Calibri"/>
          <w:b/>
          <w:bCs/>
          <w:sz w:val="20"/>
          <w:szCs w:val="20"/>
        </w:rPr>
        <w:t xml:space="preserve">be updated and revised to </w:t>
      </w:r>
      <w:r w:rsidRPr="00545F96">
        <w:rPr>
          <w:rFonts w:ascii="Calibri" w:hAnsi="Calibri" w:cs="Calibri"/>
          <w:sz w:val="20"/>
          <w:szCs w:val="20"/>
        </w:rPr>
        <w:t xml:space="preserve">adequately measure the wide range of needs of those receiving services, </w:t>
      </w:r>
      <w:r w:rsidRPr="00A02522">
        <w:rPr>
          <w:rFonts w:ascii="Calibri" w:hAnsi="Calibri" w:cs="Calibri"/>
          <w:strike/>
          <w:sz w:val="20"/>
          <w:szCs w:val="20"/>
        </w:rPr>
        <w:t>including the provision of behavioral and medical supports.</w:t>
      </w:r>
      <w:r w:rsidRPr="00545F96">
        <w:rPr>
          <w:rFonts w:ascii="Calibri" w:hAnsi="Calibri" w:cs="Calibri"/>
          <w:sz w:val="20"/>
          <w:szCs w:val="20"/>
        </w:rPr>
        <w:t xml:space="preserve"> </w:t>
      </w:r>
      <w:r>
        <w:rPr>
          <w:rFonts w:ascii="Calibri" w:hAnsi="Calibri" w:cs="Calibri"/>
          <w:b/>
          <w:bCs/>
          <w:sz w:val="20"/>
          <w:szCs w:val="20"/>
        </w:rPr>
        <w:t>and the impact that moving from and institution will have on a person’s needs.</w:t>
      </w:r>
      <w:r>
        <w:rPr>
          <w:rFonts w:ascii="Calibri" w:hAnsi="Calibri" w:cs="Calibri"/>
          <w:sz w:val="20"/>
          <w:szCs w:val="20"/>
        </w:rPr>
        <w:t xml:space="preserve"> </w:t>
      </w:r>
      <w:r w:rsidRPr="00545F96">
        <w:rPr>
          <w:rFonts w:ascii="Calibri" w:hAnsi="Calibri" w:cs="Calibri"/>
          <w:sz w:val="20"/>
          <w:szCs w:val="20"/>
        </w:rPr>
        <w:t xml:space="preserve">There should be clear and consistent instructions for completion. It needs to be adequately field tested prior to adoption and monitored for accuracy once in use. The allocation of funding </w:t>
      </w:r>
      <w:r w:rsidRPr="000E70DE">
        <w:rPr>
          <w:rFonts w:ascii="Calibri" w:hAnsi="Calibri" w:cs="Calibri"/>
          <w:strike/>
          <w:sz w:val="20"/>
          <w:szCs w:val="20"/>
        </w:rPr>
        <w:t xml:space="preserve">across all providers </w:t>
      </w:r>
      <w:r w:rsidRPr="00545F96">
        <w:rPr>
          <w:rFonts w:ascii="Calibri" w:hAnsi="Calibri" w:cs="Calibri"/>
          <w:sz w:val="20"/>
          <w:szCs w:val="20"/>
        </w:rPr>
        <w:t xml:space="preserve">needs to be equitable as determined by </w:t>
      </w:r>
      <w:r w:rsidRPr="000E70DE">
        <w:rPr>
          <w:rFonts w:ascii="Calibri" w:hAnsi="Calibri" w:cs="Calibri"/>
          <w:strike/>
          <w:sz w:val="20"/>
          <w:szCs w:val="20"/>
        </w:rPr>
        <w:t>acuity</w:t>
      </w:r>
      <w:r>
        <w:rPr>
          <w:rFonts w:ascii="Calibri" w:hAnsi="Calibri" w:cs="Calibri"/>
          <w:sz w:val="20"/>
          <w:szCs w:val="20"/>
        </w:rPr>
        <w:t xml:space="preserve"> </w:t>
      </w:r>
      <w:r>
        <w:rPr>
          <w:rFonts w:ascii="Calibri" w:hAnsi="Calibri" w:cs="Calibri"/>
          <w:b/>
          <w:bCs/>
          <w:sz w:val="20"/>
          <w:szCs w:val="20"/>
        </w:rPr>
        <w:t>by the needs of the person</w:t>
      </w:r>
      <w:r w:rsidRPr="00545F96">
        <w:rPr>
          <w:rFonts w:ascii="Calibri" w:hAnsi="Calibri" w:cs="Calibri"/>
          <w:sz w:val="20"/>
          <w:szCs w:val="20"/>
        </w:rPr>
        <w:t xml:space="preserve"> and standardized costs of doing business factors</w:t>
      </w:r>
      <w:r>
        <w:rPr>
          <w:rFonts w:ascii="Calibri" w:hAnsi="Calibri" w:cs="Calibri"/>
          <w:sz w:val="20"/>
          <w:szCs w:val="20"/>
        </w:rPr>
        <w:t xml:space="preserve"> </w:t>
      </w:r>
      <w:r>
        <w:rPr>
          <w:rFonts w:ascii="Calibri" w:hAnsi="Calibri" w:cs="Calibri"/>
          <w:b/>
          <w:bCs/>
          <w:sz w:val="20"/>
          <w:szCs w:val="20"/>
        </w:rPr>
        <w:t>for ICF and HCBS Waiver providers</w:t>
      </w:r>
      <w:r>
        <w:rPr>
          <w:rFonts w:ascii="Calibri" w:hAnsi="Calibri" w:cs="Calibri"/>
          <w:sz w:val="20"/>
          <w:szCs w:val="20"/>
        </w:rPr>
        <w:t xml:space="preserve"> </w:t>
      </w:r>
      <w:r w:rsidRPr="00545F96">
        <w:rPr>
          <w:rFonts w:ascii="Calibri" w:hAnsi="Calibri" w:cs="Calibri"/>
          <w:sz w:val="20"/>
          <w:szCs w:val="20"/>
        </w:rPr>
        <w:t>, not a provider’s ability to subsidize cost.</w:t>
      </w:r>
    </w:p>
    <w:p w:rsidR="006053AD" w:rsidRPr="00545F96" w:rsidRDefault="006053AD" w:rsidP="00324844">
      <w:pPr>
        <w:pStyle w:val="ListParagraph"/>
        <w:rPr>
          <w:rFonts w:ascii="Calibri" w:hAnsi="Calibri" w:cs="Calibri"/>
          <w:sz w:val="20"/>
          <w:szCs w:val="20"/>
        </w:rPr>
      </w:pPr>
    </w:p>
    <w:p w:rsidR="006053AD" w:rsidRPr="00545F96" w:rsidRDefault="006053AD" w:rsidP="00381A29">
      <w:pPr>
        <w:pStyle w:val="ListParagraph"/>
        <w:numPr>
          <w:ilvl w:val="0"/>
          <w:numId w:val="1"/>
        </w:numPr>
        <w:rPr>
          <w:rFonts w:ascii="Calibri" w:hAnsi="Calibri" w:cs="Calibri"/>
          <w:sz w:val="20"/>
          <w:szCs w:val="20"/>
        </w:rPr>
      </w:pPr>
      <w:r>
        <w:rPr>
          <w:rFonts w:ascii="Calibri" w:hAnsi="Calibri" w:cs="Calibri"/>
          <w:b/>
          <w:bCs/>
          <w:sz w:val="20"/>
          <w:szCs w:val="20"/>
        </w:rPr>
        <w:t xml:space="preserve">Data supports that </w:t>
      </w:r>
      <w:r w:rsidRPr="000E70DE">
        <w:rPr>
          <w:rFonts w:ascii="Calibri" w:hAnsi="Calibri" w:cs="Calibri"/>
          <w:strike/>
          <w:sz w:val="20"/>
          <w:szCs w:val="20"/>
        </w:rPr>
        <w:t>P</w:t>
      </w:r>
      <w:r>
        <w:rPr>
          <w:rFonts w:ascii="Calibri" w:hAnsi="Calibri" w:cs="Calibri"/>
          <w:sz w:val="20"/>
          <w:szCs w:val="20"/>
        </w:rPr>
        <w:t xml:space="preserve"> p</w:t>
      </w:r>
      <w:r w:rsidRPr="00545F96">
        <w:rPr>
          <w:rFonts w:ascii="Calibri" w:hAnsi="Calibri" w:cs="Calibri"/>
          <w:sz w:val="20"/>
          <w:szCs w:val="20"/>
        </w:rPr>
        <w:t xml:space="preserve">rivate sector services </w:t>
      </w:r>
      <w:r w:rsidRPr="000E70DE">
        <w:rPr>
          <w:rFonts w:ascii="Calibri" w:hAnsi="Calibri" w:cs="Calibri"/>
          <w:strike/>
          <w:sz w:val="20"/>
          <w:szCs w:val="20"/>
        </w:rPr>
        <w:t>should be considered</w:t>
      </w:r>
      <w:r w:rsidRPr="00545F96">
        <w:rPr>
          <w:rFonts w:ascii="Calibri" w:hAnsi="Calibri" w:cs="Calibri"/>
          <w:sz w:val="20"/>
          <w:szCs w:val="20"/>
        </w:rPr>
        <w:t xml:space="preserve"> </w:t>
      </w:r>
      <w:r>
        <w:rPr>
          <w:rFonts w:ascii="Calibri" w:hAnsi="Calibri" w:cs="Calibri"/>
          <w:sz w:val="20"/>
          <w:szCs w:val="20"/>
        </w:rPr>
        <w:t xml:space="preserve"> </w:t>
      </w:r>
      <w:r>
        <w:rPr>
          <w:rFonts w:ascii="Calibri" w:hAnsi="Calibri" w:cs="Calibri"/>
          <w:b/>
          <w:bCs/>
          <w:sz w:val="20"/>
          <w:szCs w:val="20"/>
        </w:rPr>
        <w:t xml:space="preserve">are </w:t>
      </w:r>
      <w:r w:rsidRPr="00545F96">
        <w:rPr>
          <w:rFonts w:ascii="Calibri" w:hAnsi="Calibri" w:cs="Calibri"/>
          <w:sz w:val="20"/>
          <w:szCs w:val="20"/>
        </w:rPr>
        <w:t xml:space="preserve">cost effective alternatives to </w:t>
      </w:r>
      <w:r w:rsidRPr="000E70DE">
        <w:rPr>
          <w:rFonts w:ascii="Calibri" w:hAnsi="Calibri" w:cs="Calibri"/>
          <w:strike/>
          <w:sz w:val="20"/>
          <w:szCs w:val="20"/>
        </w:rPr>
        <w:t>more expensive</w:t>
      </w:r>
      <w:r w:rsidRPr="00545F96">
        <w:rPr>
          <w:rFonts w:ascii="Calibri" w:hAnsi="Calibri" w:cs="Calibri"/>
          <w:sz w:val="20"/>
          <w:szCs w:val="20"/>
        </w:rPr>
        <w:t xml:space="preserve"> publicly </w:t>
      </w:r>
      <w:r w:rsidRPr="000E70DE">
        <w:rPr>
          <w:rFonts w:ascii="Calibri" w:hAnsi="Calibri" w:cs="Calibri"/>
          <w:strike/>
          <w:sz w:val="20"/>
          <w:szCs w:val="20"/>
        </w:rPr>
        <w:t>run residential and day/employment</w:t>
      </w:r>
      <w:r w:rsidRPr="00545F96">
        <w:rPr>
          <w:rFonts w:ascii="Calibri" w:hAnsi="Calibri" w:cs="Calibri"/>
          <w:sz w:val="20"/>
          <w:szCs w:val="20"/>
        </w:rPr>
        <w:t xml:space="preserve"> </w:t>
      </w:r>
      <w:r>
        <w:rPr>
          <w:rFonts w:ascii="Calibri" w:hAnsi="Calibri" w:cs="Calibri"/>
          <w:b/>
          <w:bCs/>
          <w:sz w:val="20"/>
          <w:szCs w:val="20"/>
        </w:rPr>
        <w:t xml:space="preserve">operated </w:t>
      </w:r>
      <w:r w:rsidRPr="00545F96">
        <w:rPr>
          <w:rFonts w:ascii="Calibri" w:hAnsi="Calibri" w:cs="Calibri"/>
          <w:sz w:val="20"/>
          <w:szCs w:val="20"/>
        </w:rPr>
        <w:t xml:space="preserve">services. Developmental Centers </w:t>
      </w:r>
      <w:r w:rsidRPr="000E70DE">
        <w:rPr>
          <w:rFonts w:ascii="Calibri" w:hAnsi="Calibri" w:cs="Calibri"/>
          <w:strike/>
          <w:sz w:val="20"/>
          <w:szCs w:val="20"/>
        </w:rPr>
        <w:t xml:space="preserve">should </w:t>
      </w:r>
      <w:r>
        <w:rPr>
          <w:rFonts w:ascii="Calibri" w:hAnsi="Calibri" w:cs="Calibri"/>
          <w:b/>
          <w:bCs/>
          <w:sz w:val="20"/>
          <w:szCs w:val="20"/>
        </w:rPr>
        <w:t xml:space="preserve">need to </w:t>
      </w:r>
      <w:r w:rsidRPr="000E70DE">
        <w:rPr>
          <w:rFonts w:ascii="Calibri" w:hAnsi="Calibri" w:cs="Calibri"/>
          <w:strike/>
          <w:sz w:val="20"/>
          <w:szCs w:val="20"/>
        </w:rPr>
        <w:t>continue the transition of</w:t>
      </w:r>
      <w:r w:rsidRPr="00545F96">
        <w:rPr>
          <w:rFonts w:ascii="Calibri" w:hAnsi="Calibri" w:cs="Calibri"/>
          <w:sz w:val="20"/>
          <w:szCs w:val="20"/>
        </w:rPr>
        <w:t xml:space="preserve"> focus</w:t>
      </w:r>
      <w:r w:rsidRPr="000E70DE">
        <w:rPr>
          <w:rFonts w:ascii="Calibri" w:hAnsi="Calibri" w:cs="Calibri"/>
          <w:strike/>
          <w:sz w:val="20"/>
          <w:szCs w:val="20"/>
        </w:rPr>
        <w:t>ing</w:t>
      </w:r>
      <w:r w:rsidRPr="00545F96">
        <w:rPr>
          <w:rFonts w:ascii="Calibri" w:hAnsi="Calibri" w:cs="Calibri"/>
          <w:sz w:val="20"/>
          <w:szCs w:val="20"/>
        </w:rPr>
        <w:t xml:space="preserve"> on specialized care and the provision of training resources. County Boards of DD </w:t>
      </w:r>
      <w:r w:rsidRPr="000E70DE">
        <w:rPr>
          <w:rFonts w:ascii="Calibri" w:hAnsi="Calibri" w:cs="Calibri"/>
          <w:strike/>
          <w:sz w:val="20"/>
          <w:szCs w:val="20"/>
        </w:rPr>
        <w:t>should be encouraged</w:t>
      </w:r>
      <w:r w:rsidRPr="00545F96">
        <w:rPr>
          <w:rFonts w:ascii="Calibri" w:hAnsi="Calibri" w:cs="Calibri"/>
          <w:sz w:val="20"/>
          <w:szCs w:val="20"/>
        </w:rPr>
        <w:t xml:space="preserve"> </w:t>
      </w:r>
      <w:r>
        <w:rPr>
          <w:rFonts w:ascii="Calibri" w:hAnsi="Calibri" w:cs="Calibri"/>
          <w:b/>
          <w:bCs/>
          <w:sz w:val="20"/>
          <w:szCs w:val="20"/>
        </w:rPr>
        <w:t xml:space="preserve">need </w:t>
      </w:r>
      <w:r w:rsidRPr="00545F96">
        <w:rPr>
          <w:rFonts w:ascii="Calibri" w:hAnsi="Calibri" w:cs="Calibri"/>
          <w:sz w:val="20"/>
          <w:szCs w:val="20"/>
        </w:rPr>
        <w:t xml:space="preserve">to </w:t>
      </w:r>
      <w:r>
        <w:rPr>
          <w:rFonts w:ascii="Calibri" w:hAnsi="Calibri" w:cs="Calibri"/>
          <w:b/>
          <w:bCs/>
          <w:sz w:val="20"/>
          <w:szCs w:val="20"/>
        </w:rPr>
        <w:t xml:space="preserve">continue </w:t>
      </w:r>
      <w:r w:rsidRPr="00545F96">
        <w:rPr>
          <w:rFonts w:ascii="Calibri" w:hAnsi="Calibri" w:cs="Calibri"/>
          <w:sz w:val="20"/>
          <w:szCs w:val="20"/>
        </w:rPr>
        <w:t>develop</w:t>
      </w:r>
      <w:r>
        <w:rPr>
          <w:rFonts w:ascii="Calibri" w:hAnsi="Calibri" w:cs="Calibri"/>
          <w:b/>
          <w:bCs/>
          <w:sz w:val="20"/>
          <w:szCs w:val="20"/>
        </w:rPr>
        <w:t>ing</w:t>
      </w:r>
      <w:r w:rsidRPr="00545F96">
        <w:rPr>
          <w:rFonts w:ascii="Calibri" w:hAnsi="Calibri" w:cs="Calibri"/>
          <w:sz w:val="20"/>
          <w:szCs w:val="20"/>
        </w:rPr>
        <w:t xml:space="preserve"> partnerships with the private sector for the transition of </w:t>
      </w:r>
      <w:r w:rsidRPr="005F7612">
        <w:rPr>
          <w:rFonts w:ascii="Calibri" w:hAnsi="Calibri" w:cs="Calibri"/>
          <w:strike/>
          <w:sz w:val="20"/>
          <w:szCs w:val="20"/>
        </w:rPr>
        <w:t>their ICF’s and day/employment</w:t>
      </w:r>
      <w:r w:rsidRPr="00545F96">
        <w:rPr>
          <w:rFonts w:ascii="Calibri" w:hAnsi="Calibri" w:cs="Calibri"/>
          <w:sz w:val="20"/>
          <w:szCs w:val="20"/>
        </w:rPr>
        <w:t xml:space="preserve"> </w:t>
      </w:r>
      <w:r>
        <w:rPr>
          <w:rFonts w:ascii="Calibri" w:hAnsi="Calibri" w:cs="Calibri"/>
          <w:b/>
          <w:bCs/>
          <w:sz w:val="20"/>
          <w:szCs w:val="20"/>
        </w:rPr>
        <w:t xml:space="preserve">the </w:t>
      </w:r>
      <w:r w:rsidRPr="00545F96">
        <w:rPr>
          <w:rFonts w:ascii="Calibri" w:hAnsi="Calibri" w:cs="Calibri"/>
          <w:sz w:val="20"/>
          <w:szCs w:val="20"/>
        </w:rPr>
        <w:t>programs</w:t>
      </w:r>
      <w:r>
        <w:rPr>
          <w:rFonts w:ascii="Calibri" w:hAnsi="Calibri" w:cs="Calibri"/>
          <w:sz w:val="20"/>
          <w:szCs w:val="20"/>
        </w:rPr>
        <w:t xml:space="preserve"> </w:t>
      </w:r>
      <w:r>
        <w:rPr>
          <w:rFonts w:ascii="Calibri" w:hAnsi="Calibri" w:cs="Calibri"/>
          <w:b/>
          <w:bCs/>
          <w:sz w:val="20"/>
          <w:szCs w:val="20"/>
        </w:rPr>
        <w:t>they operate</w:t>
      </w:r>
      <w:r w:rsidRPr="00545F96">
        <w:rPr>
          <w:rFonts w:ascii="Calibri" w:hAnsi="Calibri" w:cs="Calibri"/>
          <w:sz w:val="20"/>
          <w:szCs w:val="20"/>
        </w:rPr>
        <w:t xml:space="preserve">. </w:t>
      </w:r>
      <w:r w:rsidRPr="005F7612">
        <w:rPr>
          <w:rFonts w:ascii="Calibri" w:hAnsi="Calibri" w:cs="Calibri"/>
          <w:strike/>
          <w:sz w:val="20"/>
          <w:szCs w:val="20"/>
        </w:rPr>
        <w:t xml:space="preserve">Integrated </w:t>
      </w:r>
      <w:r>
        <w:rPr>
          <w:rFonts w:ascii="Calibri" w:hAnsi="Calibri" w:cs="Calibri"/>
          <w:b/>
          <w:bCs/>
          <w:sz w:val="20"/>
          <w:szCs w:val="20"/>
        </w:rPr>
        <w:t>C</w:t>
      </w:r>
      <w:r w:rsidRPr="00545F96">
        <w:rPr>
          <w:rFonts w:ascii="Calibri" w:hAnsi="Calibri" w:cs="Calibri"/>
          <w:sz w:val="20"/>
          <w:szCs w:val="20"/>
        </w:rPr>
        <w:t xml:space="preserve">ommunity </w:t>
      </w:r>
      <w:r w:rsidRPr="005F7612">
        <w:rPr>
          <w:rFonts w:ascii="Calibri" w:hAnsi="Calibri" w:cs="Calibri"/>
          <w:strike/>
          <w:sz w:val="20"/>
          <w:szCs w:val="20"/>
        </w:rPr>
        <w:t>employment</w:t>
      </w:r>
      <w:r w:rsidRPr="00545F96">
        <w:rPr>
          <w:rFonts w:ascii="Calibri" w:hAnsi="Calibri" w:cs="Calibri"/>
          <w:sz w:val="20"/>
          <w:szCs w:val="20"/>
        </w:rPr>
        <w:t xml:space="preserve"> </w:t>
      </w:r>
      <w:r>
        <w:rPr>
          <w:rFonts w:ascii="Calibri" w:hAnsi="Calibri" w:cs="Calibri"/>
          <w:b/>
          <w:bCs/>
          <w:sz w:val="20"/>
          <w:szCs w:val="20"/>
        </w:rPr>
        <w:t xml:space="preserve">integration of services done correctly </w:t>
      </w:r>
      <w:r w:rsidRPr="00545F96">
        <w:rPr>
          <w:rFonts w:ascii="Calibri" w:hAnsi="Calibri" w:cs="Calibri"/>
          <w:sz w:val="20"/>
          <w:szCs w:val="20"/>
        </w:rPr>
        <w:t xml:space="preserve">is a </w:t>
      </w:r>
      <w:r>
        <w:rPr>
          <w:rFonts w:ascii="Calibri" w:hAnsi="Calibri" w:cs="Calibri"/>
          <w:b/>
          <w:bCs/>
          <w:sz w:val="20"/>
          <w:szCs w:val="20"/>
        </w:rPr>
        <w:t xml:space="preserve">formidable </w:t>
      </w:r>
      <w:r w:rsidRPr="00545F96">
        <w:rPr>
          <w:rFonts w:ascii="Calibri" w:hAnsi="Calibri" w:cs="Calibri"/>
          <w:sz w:val="20"/>
          <w:szCs w:val="20"/>
        </w:rPr>
        <w:t xml:space="preserve">goal and </w:t>
      </w:r>
      <w:r w:rsidRPr="005F7612">
        <w:rPr>
          <w:rFonts w:ascii="Calibri" w:hAnsi="Calibri" w:cs="Calibri"/>
          <w:strike/>
          <w:sz w:val="20"/>
          <w:szCs w:val="20"/>
        </w:rPr>
        <w:t>should also</w:t>
      </w:r>
      <w:r w:rsidRPr="00545F96">
        <w:rPr>
          <w:rFonts w:ascii="Calibri" w:hAnsi="Calibri" w:cs="Calibri"/>
          <w:sz w:val="20"/>
          <w:szCs w:val="20"/>
        </w:rPr>
        <w:t xml:space="preserve"> </w:t>
      </w:r>
      <w:r>
        <w:rPr>
          <w:rFonts w:ascii="Calibri" w:hAnsi="Calibri" w:cs="Calibri"/>
          <w:b/>
          <w:bCs/>
          <w:sz w:val="20"/>
          <w:szCs w:val="20"/>
        </w:rPr>
        <w:t xml:space="preserve">needs to </w:t>
      </w:r>
      <w:r w:rsidRPr="00545F96">
        <w:rPr>
          <w:rFonts w:ascii="Calibri" w:hAnsi="Calibri" w:cs="Calibri"/>
          <w:sz w:val="20"/>
          <w:szCs w:val="20"/>
        </w:rPr>
        <w:t xml:space="preserve">include </w:t>
      </w:r>
      <w:r w:rsidRPr="005F7612">
        <w:rPr>
          <w:rFonts w:ascii="Calibri" w:hAnsi="Calibri" w:cs="Calibri"/>
          <w:strike/>
          <w:sz w:val="20"/>
          <w:szCs w:val="20"/>
        </w:rPr>
        <w:t xml:space="preserve">the outcome of one reimbursement mechanism </w:t>
      </w:r>
      <w:r>
        <w:rPr>
          <w:rFonts w:ascii="Calibri" w:hAnsi="Calibri" w:cs="Calibri"/>
          <w:strike/>
          <w:sz w:val="20"/>
          <w:szCs w:val="20"/>
        </w:rPr>
        <w:t xml:space="preserve"> </w:t>
      </w:r>
      <w:r w:rsidRPr="005F7612">
        <w:rPr>
          <w:rFonts w:ascii="Calibri" w:hAnsi="Calibri" w:cs="Calibri"/>
          <w:b/>
          <w:bCs/>
          <w:sz w:val="20"/>
          <w:szCs w:val="20"/>
        </w:rPr>
        <w:t>all</w:t>
      </w:r>
      <w:r>
        <w:rPr>
          <w:rFonts w:ascii="Calibri" w:hAnsi="Calibri" w:cs="Calibri"/>
          <w:b/>
          <w:bCs/>
          <w:sz w:val="20"/>
          <w:szCs w:val="20"/>
        </w:rPr>
        <w:t xml:space="preserve"> </w:t>
      </w:r>
      <w:r w:rsidRPr="005F7612">
        <w:rPr>
          <w:rFonts w:ascii="Calibri" w:hAnsi="Calibri" w:cs="Calibri"/>
          <w:b/>
          <w:bCs/>
          <w:sz w:val="20"/>
          <w:szCs w:val="20"/>
        </w:rPr>
        <w:t xml:space="preserve">components of the service delivery system </w:t>
      </w:r>
      <w:r w:rsidRPr="005F7612">
        <w:rPr>
          <w:rFonts w:ascii="Calibri" w:hAnsi="Calibri" w:cs="Calibri"/>
          <w:strike/>
          <w:sz w:val="20"/>
          <w:szCs w:val="20"/>
        </w:rPr>
        <w:t>that includes both</w:t>
      </w:r>
      <w:r w:rsidRPr="00545F96">
        <w:rPr>
          <w:rFonts w:ascii="Calibri" w:hAnsi="Calibri" w:cs="Calibri"/>
          <w:sz w:val="20"/>
          <w:szCs w:val="20"/>
        </w:rPr>
        <w:t xml:space="preserve"> </w:t>
      </w:r>
      <w:r>
        <w:rPr>
          <w:rFonts w:ascii="Calibri" w:hAnsi="Calibri" w:cs="Calibri"/>
          <w:b/>
          <w:bCs/>
          <w:sz w:val="20"/>
          <w:szCs w:val="20"/>
        </w:rPr>
        <w:t xml:space="preserve">including </w:t>
      </w:r>
      <w:r w:rsidRPr="00545F96">
        <w:rPr>
          <w:rFonts w:ascii="Calibri" w:hAnsi="Calibri" w:cs="Calibri"/>
          <w:sz w:val="20"/>
          <w:szCs w:val="20"/>
        </w:rPr>
        <w:t>day array and active treatment so as not to develop and/or promote two separate and unequal systems dependent on where an individual resides.</w:t>
      </w:r>
    </w:p>
    <w:sectPr w:rsidR="006053AD" w:rsidRPr="00545F96" w:rsidSect="00A1030A">
      <w:head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53AD" w:rsidRDefault="006053AD" w:rsidP="00CB7023">
      <w:pPr>
        <w:spacing w:after="0" w:line="240" w:lineRule="auto"/>
      </w:pPr>
      <w:r>
        <w:separator/>
      </w:r>
    </w:p>
  </w:endnote>
  <w:endnote w:type="continuationSeparator" w:id="0">
    <w:p w:rsidR="006053AD" w:rsidRDefault="006053AD" w:rsidP="00CB702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53AD" w:rsidRDefault="006053AD" w:rsidP="00CB7023">
      <w:pPr>
        <w:spacing w:after="0" w:line="240" w:lineRule="auto"/>
      </w:pPr>
      <w:r>
        <w:separator/>
      </w:r>
    </w:p>
  </w:footnote>
  <w:footnote w:type="continuationSeparator" w:id="0">
    <w:p w:rsidR="006053AD" w:rsidRDefault="006053AD" w:rsidP="00CB702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53AD" w:rsidRDefault="006053A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CA4EAD"/>
    <w:multiLevelType w:val="hybridMultilevel"/>
    <w:tmpl w:val="C66CC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100"/>
  <w:embedSystemFonts/>
  <w:defaultTabStop w:val="720"/>
  <w:doNotHyphenateCaps/>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01133"/>
    <w:rsid w:val="00040C13"/>
    <w:rsid w:val="000A2FDD"/>
    <w:rsid w:val="000E70DE"/>
    <w:rsid w:val="00155996"/>
    <w:rsid w:val="00206017"/>
    <w:rsid w:val="002A020C"/>
    <w:rsid w:val="002E2CFF"/>
    <w:rsid w:val="00324844"/>
    <w:rsid w:val="00343A2B"/>
    <w:rsid w:val="00381A29"/>
    <w:rsid w:val="003C3AC4"/>
    <w:rsid w:val="00545F96"/>
    <w:rsid w:val="005F7612"/>
    <w:rsid w:val="006053AD"/>
    <w:rsid w:val="0061780A"/>
    <w:rsid w:val="0079516A"/>
    <w:rsid w:val="007C1A1C"/>
    <w:rsid w:val="0081056A"/>
    <w:rsid w:val="008709E0"/>
    <w:rsid w:val="00902F25"/>
    <w:rsid w:val="00926898"/>
    <w:rsid w:val="00A02522"/>
    <w:rsid w:val="00A1030A"/>
    <w:rsid w:val="00AA1D61"/>
    <w:rsid w:val="00AB1C51"/>
    <w:rsid w:val="00BA4033"/>
    <w:rsid w:val="00C01133"/>
    <w:rsid w:val="00CB7023"/>
    <w:rsid w:val="00CE3D04"/>
    <w:rsid w:val="00D426F1"/>
    <w:rsid w:val="00D84C66"/>
    <w:rsid w:val="00DC140D"/>
    <w:rsid w:val="00ED3558"/>
    <w:rsid w:val="00F17D19"/>
    <w:rsid w:val="00F92430"/>
    <w:rsid w:val="00FB619D"/>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030A"/>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81A29"/>
    <w:pPr>
      <w:ind w:left="720"/>
    </w:pPr>
  </w:style>
  <w:style w:type="paragraph" w:styleId="Header">
    <w:name w:val="header"/>
    <w:basedOn w:val="Normal"/>
    <w:link w:val="HeaderChar"/>
    <w:uiPriority w:val="99"/>
    <w:semiHidden/>
    <w:rsid w:val="00CB7023"/>
    <w:pPr>
      <w:tabs>
        <w:tab w:val="center" w:pos="4680"/>
        <w:tab w:val="right" w:pos="9360"/>
      </w:tabs>
      <w:spacing w:after="0" w:line="240" w:lineRule="auto"/>
    </w:pPr>
  </w:style>
  <w:style w:type="character" w:customStyle="1" w:styleId="HeaderChar">
    <w:name w:val="Header Char"/>
    <w:basedOn w:val="DefaultParagraphFont"/>
    <w:link w:val="Header"/>
    <w:uiPriority w:val="99"/>
    <w:semiHidden/>
    <w:locked/>
    <w:rsid w:val="00CB7023"/>
  </w:style>
  <w:style w:type="paragraph" w:styleId="Footer">
    <w:name w:val="footer"/>
    <w:basedOn w:val="Normal"/>
    <w:link w:val="FooterChar"/>
    <w:uiPriority w:val="99"/>
    <w:semiHidden/>
    <w:rsid w:val="00CB702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CB7023"/>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189</TotalTime>
  <Pages>2</Pages>
  <Words>600</Words>
  <Characters>3423</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david</cp:lastModifiedBy>
  <cp:revision>12</cp:revision>
  <cp:lastPrinted>2011-11-23T19:48:00Z</cp:lastPrinted>
  <dcterms:created xsi:type="dcterms:W3CDTF">2011-11-16T21:36:00Z</dcterms:created>
  <dcterms:modified xsi:type="dcterms:W3CDTF">2012-02-16T16:05:00Z</dcterms:modified>
</cp:coreProperties>
</file>