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E33" w:rsidRDefault="00A44E33">
      <w:r w:rsidRPr="00D43FFF">
        <w:rPr>
          <w:rFonts w:ascii="Arial" w:hAnsi="Arial"/>
          <w:b/>
          <w:smallCaps/>
          <w:shadow/>
          <w:noProof/>
          <w:sz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0pt;height:81.75pt;visibility:visible">
            <v:imagedata r:id="rId4" o:title=""/>
          </v:shape>
        </w:pict>
      </w:r>
    </w:p>
    <w:p w:rsidR="00A44E33" w:rsidRDefault="00A44E33"/>
    <w:p w:rsidR="00A44E33" w:rsidRDefault="00A44E33">
      <w:r>
        <w:t xml:space="preserve">To: </w:t>
      </w:r>
      <w:r>
        <w:tab/>
      </w:r>
      <w:r>
        <w:tab/>
        <w:t xml:space="preserve">Greg Moody, Director, Ohio Governor’s Office of Health </w:t>
      </w:r>
    </w:p>
    <w:p w:rsidR="00A44E33" w:rsidRDefault="00A44E33">
      <w:r>
        <w:t xml:space="preserve">       </w:t>
      </w:r>
      <w:r>
        <w:tab/>
      </w:r>
      <w:r>
        <w:tab/>
        <w:t>Transformation</w:t>
      </w:r>
    </w:p>
    <w:p w:rsidR="00A44E33" w:rsidRDefault="00A44E33"/>
    <w:p w:rsidR="00A44E33" w:rsidRDefault="00A44E33">
      <w:r>
        <w:t xml:space="preserve">From:  </w:t>
      </w:r>
      <w:r>
        <w:tab/>
        <w:t>Mark Davis, President, Ohio Provider Resource Association</w:t>
      </w:r>
    </w:p>
    <w:p w:rsidR="00A44E33" w:rsidRDefault="00A44E33"/>
    <w:p w:rsidR="00A44E33" w:rsidRDefault="00A44E33">
      <w:r>
        <w:t xml:space="preserve">CC: </w:t>
      </w:r>
      <w:r>
        <w:tab/>
      </w:r>
      <w:r>
        <w:tab/>
        <w:t>Senator Chris Widener and Representative Ron Amstutz</w:t>
      </w:r>
    </w:p>
    <w:p w:rsidR="00A44E33" w:rsidRDefault="00A44E33">
      <w:r>
        <w:tab/>
      </w:r>
      <w:r>
        <w:tab/>
        <w:t>John McCarthy, Ohio Medicaid Director</w:t>
      </w:r>
    </w:p>
    <w:p w:rsidR="00A44E33" w:rsidRDefault="00A44E33">
      <w:r>
        <w:tab/>
      </w:r>
      <w:r>
        <w:tab/>
        <w:t>John Martin, Director, Ohio Department of Developmental Disabilities</w:t>
      </w:r>
    </w:p>
    <w:p w:rsidR="00A44E33" w:rsidRDefault="00A44E33" w:rsidP="00672314"/>
    <w:p w:rsidR="00A44E33" w:rsidRDefault="00A44E33" w:rsidP="00672314">
      <w:r>
        <w:t>Subject:</w:t>
      </w:r>
      <w:r w:rsidRPr="00672314">
        <w:t xml:space="preserve"> </w:t>
      </w:r>
      <w:r>
        <w:t xml:space="preserve"> </w:t>
      </w:r>
      <w:r>
        <w:tab/>
        <w:t>OPRA 2012 Reform Initiatives</w:t>
      </w:r>
    </w:p>
    <w:p w:rsidR="00A44E33" w:rsidRDefault="00A44E33"/>
    <w:p w:rsidR="00A44E33" w:rsidRDefault="00A44E33">
      <w:r>
        <w:t>The Ohio Provider Resource Association (OPRA) appreciates the administration’s support of services and supports for Ohioans with intellectual and developmental disabilities.  We realize the challenges faced (and met) by the administration to balance an $8 billion structural deficit while ensuring the health and welfare of Ohio’s most vulnerable citizens.</w:t>
      </w:r>
    </w:p>
    <w:p w:rsidR="00A44E33" w:rsidRPr="00546201" w:rsidRDefault="00A44E33"/>
    <w:p w:rsidR="00A44E33" w:rsidRDefault="00A44E33">
      <w:r w:rsidRPr="00546201">
        <w:t>Our service system finds itself at a critical juncture.</w:t>
      </w:r>
      <w:r>
        <w:t xml:space="preserve">  The d</w:t>
      </w:r>
      <w:r w:rsidRPr="00546201">
        <w:t xml:space="preserve">irect care professional turnover </w:t>
      </w:r>
      <w:r>
        <w:t xml:space="preserve">rate </w:t>
      </w:r>
      <w:r w:rsidRPr="00546201">
        <w:t>is over 40%</w:t>
      </w:r>
      <w:r>
        <w:t>,</w:t>
      </w:r>
      <w:r w:rsidRPr="00546201">
        <w:t xml:space="preserve"> with wages below poverty for many.  90% of providers report having employees on public assistance.</w:t>
      </w:r>
      <w:r>
        <w:t xml:space="preserve">  We are concerned about the retention of existing staff and the impact that high turnover and low wages have on the care being provided.  When coupled with the administratively burdensome waiver reimbursement system, it is clear that our current system is unsustainable.</w:t>
      </w:r>
    </w:p>
    <w:p w:rsidR="00A44E33" w:rsidRDefault="00A44E33"/>
    <w:p w:rsidR="00A44E33" w:rsidRDefault="00A44E33">
      <w:r>
        <w:t xml:space="preserve">We are proposing two reform initiatives to address the short term and long term needs of our system.  We propose </w:t>
      </w:r>
      <w:r w:rsidRPr="00C522FF">
        <w:t xml:space="preserve">that these reform initiatives be funded </w:t>
      </w:r>
      <w:r>
        <w:t>out of</w:t>
      </w:r>
      <w:r w:rsidRPr="00C522FF">
        <w:t xml:space="preserve"> the</w:t>
      </w:r>
      <w:r>
        <w:t xml:space="preserve"> $21 million</w:t>
      </w:r>
      <w:r w:rsidRPr="00C522FF">
        <w:t xml:space="preserve"> performance bonus received by Ohio as authorized by the Children's Health Insurance Program Reauthorization Act of 2009 (CHIPRA).</w:t>
      </w:r>
      <w:r>
        <w:t xml:space="preserve">  If this funding is unavailable, then we propose using the savings from underutilization in the Individual Options waiver and Intermediate Care Facility/Developmental Disabilities programs.</w:t>
      </w:r>
    </w:p>
    <w:p w:rsidR="00A44E33" w:rsidRDefault="00A44E33"/>
    <w:p w:rsidR="00A44E33" w:rsidRDefault="00A44E33">
      <w:r>
        <w:t>We appreciate your consideration of our proposals.  We look forward to working with you to build a sustainable system of services and supports for people with intellectual and developmental disabilities while creating and sustaining jobs for Ohioans.</w:t>
      </w:r>
    </w:p>
    <w:p w:rsidR="00A44E33" w:rsidRDefault="00A44E33"/>
    <w:p w:rsidR="00A44E33" w:rsidRDefault="00A44E33">
      <w:pPr>
        <w:rPr>
          <w:b/>
        </w:rPr>
      </w:pPr>
    </w:p>
    <w:p w:rsidR="00A44E33" w:rsidRDefault="00A44E33">
      <w:pPr>
        <w:rPr>
          <w:b/>
        </w:rPr>
      </w:pPr>
    </w:p>
    <w:p w:rsidR="00A44E33" w:rsidRPr="0047698A" w:rsidRDefault="00A44E33">
      <w:pPr>
        <w:rPr>
          <w:b/>
        </w:rPr>
      </w:pPr>
      <w:r>
        <w:rPr>
          <w:b/>
        </w:rPr>
        <w:t>IADD Provider Direct Care Retention</w:t>
      </w:r>
    </w:p>
    <w:p w:rsidR="00A44E33" w:rsidRDefault="00A44E33"/>
    <w:p w:rsidR="00A44E33" w:rsidRDefault="00A44E33">
      <w:r w:rsidRPr="001A178C">
        <w:rPr>
          <w:i/>
        </w:rPr>
        <w:t>Summary</w:t>
      </w:r>
      <w:r>
        <w:t>:  Temporary provider rate increases for the homemaker/personal care service in the Individual Options and Level One waivers and the Intermediate Care Facility/Developmental Disability program.</w:t>
      </w:r>
    </w:p>
    <w:p w:rsidR="00A44E33" w:rsidRDefault="00A44E33"/>
    <w:p w:rsidR="00A44E33" w:rsidRPr="00246C49" w:rsidRDefault="00A44E33">
      <w:r>
        <w:rPr>
          <w:i/>
        </w:rPr>
        <w:t>Details</w:t>
      </w:r>
      <w:r>
        <w:t>:  The rate for the homemaker/personal care service in the IO and Level One waivers will be increased by an amount equal to $1.5 million General Revenue Fund (GRF) in aggregate.   The ICF/DD average daily total per diem will be increased by an amount equal to $1.5 million GRF in aggregate.  Together, these investments will yield additional federal revenue of over $4 million.</w:t>
      </w:r>
    </w:p>
    <w:p w:rsidR="00A44E33" w:rsidRDefault="00A44E33"/>
    <w:p w:rsidR="00A44E33" w:rsidRDefault="00A44E33">
      <w:r>
        <w:t>The temporary rate increases shall be used at the discretion of the provider to increase direct support professional wages by making one-time payments to staff; provide enhanced training and supervision to staff; and/or to enable the provider to accommodate inflationary pressures.</w:t>
      </w:r>
    </w:p>
    <w:p w:rsidR="00A44E33" w:rsidRDefault="00A44E33"/>
    <w:p w:rsidR="00A44E33" w:rsidRPr="00A30A56" w:rsidRDefault="00A44E33">
      <w:pPr>
        <w:rPr>
          <w:b/>
        </w:rPr>
      </w:pPr>
      <w:r w:rsidRPr="00A30A56">
        <w:rPr>
          <w:b/>
        </w:rPr>
        <w:t>Waiver Reimbursement and Technology Pilot</w:t>
      </w:r>
    </w:p>
    <w:p w:rsidR="00A44E33" w:rsidRDefault="00A44E33">
      <w:r>
        <w:tab/>
      </w:r>
    </w:p>
    <w:p w:rsidR="00A44E33" w:rsidRDefault="00A44E33">
      <w:r>
        <w:rPr>
          <w:i/>
        </w:rPr>
        <w:t>Summary</w:t>
      </w:r>
      <w:r>
        <w:t xml:space="preserve">:  One-time funding to implement and evaluate a waiver reimbursement and technology pilot project. </w:t>
      </w:r>
    </w:p>
    <w:p w:rsidR="00A44E33" w:rsidRDefault="00A44E33"/>
    <w:p w:rsidR="00A44E33" w:rsidRDefault="00A44E33">
      <w:r>
        <w:rPr>
          <w:i/>
        </w:rPr>
        <w:t>Details</w:t>
      </w:r>
      <w:r>
        <w:t xml:space="preserve">:  The current waiver reimbursement system for the Individual Options waiver is unsustainable.  $1 million GRF will provide technical assistance and other capacity for DODD to design, implement and evaluate a pilot in the waiver reimbursement system that also utilizes technology-enabled supports; and to provide payment for any denied claims, if the reason for denial is due to the nature of the pilot. The goals of the pilot are to </w:t>
      </w:r>
      <w:r w:rsidRPr="00464D2C">
        <w:t xml:space="preserve">provide fiscal predictability to </w:t>
      </w:r>
      <w:r>
        <w:t>the state, county boards and providers, decrease administrative burden, serve more people on the IADD waiting lists</w:t>
      </w:r>
      <w:r w:rsidRPr="00464D2C">
        <w:t xml:space="preserve"> and encourage providers to change their business models to better prepare for the future.</w:t>
      </w:r>
      <w:r>
        <w:t xml:space="preserve">  The concept for this pilot is attached.</w:t>
      </w:r>
    </w:p>
    <w:p w:rsidR="00A44E33" w:rsidRDefault="00A44E33">
      <w:pPr>
        <w:rPr>
          <w:b/>
        </w:rPr>
      </w:pPr>
    </w:p>
    <w:p w:rsidR="00A44E33" w:rsidRDefault="00A44E33">
      <w:r>
        <w:rPr>
          <w:b/>
        </w:rPr>
        <w:t>Supporting Documents</w:t>
      </w:r>
    </w:p>
    <w:p w:rsidR="00A44E33" w:rsidRDefault="00A44E33"/>
    <w:p w:rsidR="00A44E33" w:rsidRDefault="00A44E33">
      <w:r>
        <w:t>2011 Key Findings, OPRA Compensation, Benefits &amp; Turnover Survey</w:t>
      </w:r>
    </w:p>
    <w:p w:rsidR="00A44E33" w:rsidRDefault="00A44E33"/>
    <w:p w:rsidR="00A44E33" w:rsidRDefault="00A44E33" w:rsidP="00B204CD">
      <w:r w:rsidRPr="00754CB2">
        <w:rPr>
          <w:rFonts w:cs="Calibri-Bold"/>
          <w:bCs/>
        </w:rPr>
        <w:t>Waiver Reimbursement and</w:t>
      </w:r>
      <w:r>
        <w:rPr>
          <w:rFonts w:cs="Calibri-Bold"/>
          <w:bCs/>
        </w:rPr>
        <w:t xml:space="preserve"> Technology Pilot OPRA Concept Paper</w:t>
      </w:r>
      <w:r w:rsidRPr="00B204CD">
        <w:t xml:space="preserve"> </w:t>
      </w:r>
    </w:p>
    <w:p w:rsidR="00A44E33" w:rsidRDefault="00A44E33" w:rsidP="00B204CD"/>
    <w:p w:rsidR="00A44E33" w:rsidRDefault="00A44E33" w:rsidP="00B204CD">
      <w:r>
        <w:t>Pilot Project Concept Paper (submitted to CMS by DODD in 2011)</w:t>
      </w:r>
    </w:p>
    <w:p w:rsidR="00A44E33" w:rsidRPr="00754CB2" w:rsidRDefault="00A44E33" w:rsidP="00DE2FAE">
      <w:pPr>
        <w:widowControl w:val="0"/>
        <w:autoSpaceDE w:val="0"/>
        <w:autoSpaceDN w:val="0"/>
        <w:adjustRightInd w:val="0"/>
      </w:pPr>
    </w:p>
    <w:p w:rsidR="00A44E33" w:rsidRPr="00754CB2" w:rsidRDefault="00A44E33" w:rsidP="00754CB2"/>
    <w:sectPr w:rsidR="00A44E33" w:rsidRPr="00754CB2" w:rsidSect="0088028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drawingGridHorizontalSpacing w:val="360"/>
  <w:drawingGridVerticalSpacing w:val="360"/>
  <w:displayHorizontalDrawingGridEvery w:val="0"/>
  <w:displayVertic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284"/>
    <w:rsid w:val="00091E0C"/>
    <w:rsid w:val="000A2200"/>
    <w:rsid w:val="00106241"/>
    <w:rsid w:val="0011235E"/>
    <w:rsid w:val="00135813"/>
    <w:rsid w:val="00182153"/>
    <w:rsid w:val="001A178C"/>
    <w:rsid w:val="001E6282"/>
    <w:rsid w:val="00220E39"/>
    <w:rsid w:val="00240C95"/>
    <w:rsid w:val="00246C49"/>
    <w:rsid w:val="00271440"/>
    <w:rsid w:val="0027486F"/>
    <w:rsid w:val="0027763C"/>
    <w:rsid w:val="002D5072"/>
    <w:rsid w:val="002E7491"/>
    <w:rsid w:val="00327E46"/>
    <w:rsid w:val="00353F22"/>
    <w:rsid w:val="0036079F"/>
    <w:rsid w:val="003C312F"/>
    <w:rsid w:val="004252F3"/>
    <w:rsid w:val="00430A84"/>
    <w:rsid w:val="00463170"/>
    <w:rsid w:val="00464D2C"/>
    <w:rsid w:val="0047698A"/>
    <w:rsid w:val="00486337"/>
    <w:rsid w:val="004A2ADC"/>
    <w:rsid w:val="004B2B9D"/>
    <w:rsid w:val="00536787"/>
    <w:rsid w:val="00546201"/>
    <w:rsid w:val="00583BDD"/>
    <w:rsid w:val="005A338D"/>
    <w:rsid w:val="006416D7"/>
    <w:rsid w:val="00655BED"/>
    <w:rsid w:val="00672314"/>
    <w:rsid w:val="006976CD"/>
    <w:rsid w:val="00750F49"/>
    <w:rsid w:val="00754CB2"/>
    <w:rsid w:val="00773556"/>
    <w:rsid w:val="00776639"/>
    <w:rsid w:val="007C298A"/>
    <w:rsid w:val="007E217A"/>
    <w:rsid w:val="007F7AEB"/>
    <w:rsid w:val="0080056F"/>
    <w:rsid w:val="00807FEF"/>
    <w:rsid w:val="00814AAB"/>
    <w:rsid w:val="00834EAD"/>
    <w:rsid w:val="008416FF"/>
    <w:rsid w:val="00854228"/>
    <w:rsid w:val="00861AF4"/>
    <w:rsid w:val="00880284"/>
    <w:rsid w:val="008D4D31"/>
    <w:rsid w:val="008D7331"/>
    <w:rsid w:val="008F7517"/>
    <w:rsid w:val="009346E6"/>
    <w:rsid w:val="00942FF2"/>
    <w:rsid w:val="00975CDD"/>
    <w:rsid w:val="009854CA"/>
    <w:rsid w:val="009967D0"/>
    <w:rsid w:val="009C1E3F"/>
    <w:rsid w:val="009F2B2D"/>
    <w:rsid w:val="009F5338"/>
    <w:rsid w:val="009F6A65"/>
    <w:rsid w:val="00A30A56"/>
    <w:rsid w:val="00A44E33"/>
    <w:rsid w:val="00A528DD"/>
    <w:rsid w:val="00A668D8"/>
    <w:rsid w:val="00AA7011"/>
    <w:rsid w:val="00AA7489"/>
    <w:rsid w:val="00AB7777"/>
    <w:rsid w:val="00AC0D53"/>
    <w:rsid w:val="00AC5A46"/>
    <w:rsid w:val="00B003B3"/>
    <w:rsid w:val="00B204CD"/>
    <w:rsid w:val="00B212F2"/>
    <w:rsid w:val="00BD5A75"/>
    <w:rsid w:val="00BD74AE"/>
    <w:rsid w:val="00BE5EB4"/>
    <w:rsid w:val="00C3450F"/>
    <w:rsid w:val="00C35345"/>
    <w:rsid w:val="00C45693"/>
    <w:rsid w:val="00C522FF"/>
    <w:rsid w:val="00CF716C"/>
    <w:rsid w:val="00D05355"/>
    <w:rsid w:val="00D43FFF"/>
    <w:rsid w:val="00DA75F0"/>
    <w:rsid w:val="00DC1D33"/>
    <w:rsid w:val="00DD1ACB"/>
    <w:rsid w:val="00DE2FAE"/>
    <w:rsid w:val="00E02DA2"/>
    <w:rsid w:val="00E32C97"/>
    <w:rsid w:val="00E72C1C"/>
    <w:rsid w:val="00EA3937"/>
    <w:rsid w:val="00EB370C"/>
    <w:rsid w:val="00EE3AB5"/>
    <w:rsid w:val="00F01DF7"/>
    <w:rsid w:val="00F37468"/>
    <w:rsid w:val="00F81B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528DD"/>
    <w:pPr>
      <w:tabs>
        <w:tab w:val="center" w:pos="4320"/>
        <w:tab w:val="right" w:pos="8640"/>
      </w:tabs>
    </w:pPr>
  </w:style>
  <w:style w:type="character" w:customStyle="1" w:styleId="HeaderChar">
    <w:name w:val="Header Char"/>
    <w:basedOn w:val="DefaultParagraphFont"/>
    <w:link w:val="Header"/>
    <w:uiPriority w:val="99"/>
    <w:semiHidden/>
    <w:locked/>
    <w:rsid w:val="00A528DD"/>
    <w:rPr>
      <w:rFonts w:cs="Times New Roman"/>
    </w:rPr>
  </w:style>
  <w:style w:type="paragraph" w:styleId="Footer">
    <w:name w:val="footer"/>
    <w:basedOn w:val="Normal"/>
    <w:link w:val="FooterChar"/>
    <w:uiPriority w:val="99"/>
    <w:semiHidden/>
    <w:rsid w:val="00A528DD"/>
    <w:pPr>
      <w:tabs>
        <w:tab w:val="center" w:pos="4320"/>
        <w:tab w:val="right" w:pos="8640"/>
      </w:tabs>
    </w:pPr>
  </w:style>
  <w:style w:type="character" w:customStyle="1" w:styleId="FooterChar">
    <w:name w:val="Footer Char"/>
    <w:basedOn w:val="DefaultParagraphFont"/>
    <w:link w:val="Footer"/>
    <w:uiPriority w:val="99"/>
    <w:semiHidden/>
    <w:locked/>
    <w:rsid w:val="00A528DD"/>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591</Words>
  <Characters>3369</Characters>
  <Application>Microsoft Office Outlook</Application>
  <DocSecurity>0</DocSecurity>
  <Lines>0</Lines>
  <Paragraphs>0</Paragraphs>
  <ScaleCrop>false</ScaleCrop>
  <Company>OPRA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Mark Davis</dc:creator>
  <cp:keywords/>
  <dc:description/>
  <cp:lastModifiedBy>bobh</cp:lastModifiedBy>
  <cp:revision>2</cp:revision>
  <cp:lastPrinted>2012-01-09T22:45:00Z</cp:lastPrinted>
  <dcterms:created xsi:type="dcterms:W3CDTF">2012-01-13T22:09:00Z</dcterms:created>
  <dcterms:modified xsi:type="dcterms:W3CDTF">2012-01-13T22:09:00Z</dcterms:modified>
</cp:coreProperties>
</file>