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D9D" w:rsidRPr="00AF61CB" w:rsidRDefault="00BA1F58">
      <w:pPr>
        <w:rPr>
          <w:rFonts w:ascii="Tahoma" w:hAnsi="Tahoma" w:cs="Tahoma"/>
          <w:b/>
          <w:u w:val="single"/>
        </w:rPr>
      </w:pPr>
      <w:bookmarkStart w:id="0" w:name="_GoBack"/>
      <w:bookmarkEnd w:id="0"/>
      <w:r w:rsidRPr="00AF61CB">
        <w:rPr>
          <w:rFonts w:ascii="Tahoma" w:hAnsi="Tahoma" w:cs="Tahoma"/>
          <w:b/>
          <w:u w:val="single"/>
        </w:rPr>
        <w:t>MUI Concerns by Category</w:t>
      </w:r>
    </w:p>
    <w:p w:rsidR="00BA1F58" w:rsidRDefault="00BA1F58">
      <w:pPr>
        <w:rPr>
          <w:rFonts w:ascii="Tahoma" w:hAnsi="Tahoma" w:cs="Tahoma"/>
        </w:rPr>
      </w:pPr>
    </w:p>
    <w:tbl>
      <w:tblPr>
        <w:tblStyle w:val="TableGrid"/>
        <w:tblW w:w="0" w:type="auto"/>
        <w:tblLook w:val="04A0" w:firstRow="1" w:lastRow="0" w:firstColumn="1" w:lastColumn="0" w:noHBand="0" w:noVBand="1"/>
      </w:tblPr>
      <w:tblGrid>
        <w:gridCol w:w="4585"/>
        <w:gridCol w:w="4320"/>
        <w:gridCol w:w="4230"/>
        <w:gridCol w:w="3510"/>
        <w:gridCol w:w="3150"/>
        <w:gridCol w:w="2970"/>
      </w:tblGrid>
      <w:tr w:rsidR="00886505" w:rsidTr="00AF61CB">
        <w:tc>
          <w:tcPr>
            <w:tcW w:w="4585" w:type="dxa"/>
            <w:shd w:val="clear" w:color="auto" w:fill="000000" w:themeFill="text1"/>
          </w:tcPr>
          <w:p w:rsidR="00BA1F58" w:rsidRDefault="00886505">
            <w:pPr>
              <w:rPr>
                <w:rFonts w:ascii="Tahoma" w:hAnsi="Tahoma" w:cs="Tahoma"/>
              </w:rPr>
            </w:pPr>
            <w:r>
              <w:rPr>
                <w:rFonts w:ascii="Tahoma" w:hAnsi="Tahoma" w:cs="Tahoma"/>
              </w:rPr>
              <w:t xml:space="preserve">IA and the </w:t>
            </w:r>
            <w:r w:rsidR="00BA1F58">
              <w:rPr>
                <w:rFonts w:ascii="Tahoma" w:hAnsi="Tahoma" w:cs="Tahoma"/>
              </w:rPr>
              <w:t>process</w:t>
            </w:r>
          </w:p>
        </w:tc>
        <w:tc>
          <w:tcPr>
            <w:tcW w:w="4320" w:type="dxa"/>
            <w:shd w:val="clear" w:color="auto" w:fill="000000" w:themeFill="text1"/>
          </w:tcPr>
          <w:p w:rsidR="00BA1F58" w:rsidRDefault="00BA1F58">
            <w:pPr>
              <w:rPr>
                <w:rFonts w:ascii="Tahoma" w:hAnsi="Tahoma" w:cs="Tahoma"/>
              </w:rPr>
            </w:pPr>
            <w:r>
              <w:rPr>
                <w:rFonts w:ascii="Tahoma" w:hAnsi="Tahoma" w:cs="Tahoma"/>
              </w:rPr>
              <w:t>UIs</w:t>
            </w:r>
          </w:p>
        </w:tc>
        <w:tc>
          <w:tcPr>
            <w:tcW w:w="4230" w:type="dxa"/>
            <w:shd w:val="clear" w:color="auto" w:fill="000000" w:themeFill="text1"/>
          </w:tcPr>
          <w:p w:rsidR="00BA1F58" w:rsidRDefault="00BA1F58">
            <w:pPr>
              <w:rPr>
                <w:rFonts w:ascii="Tahoma" w:hAnsi="Tahoma" w:cs="Tahoma"/>
              </w:rPr>
            </w:pPr>
            <w:r>
              <w:rPr>
                <w:rFonts w:ascii="Tahoma" w:hAnsi="Tahoma" w:cs="Tahoma"/>
              </w:rPr>
              <w:t>Neglect</w:t>
            </w:r>
          </w:p>
        </w:tc>
        <w:tc>
          <w:tcPr>
            <w:tcW w:w="3510" w:type="dxa"/>
            <w:shd w:val="clear" w:color="auto" w:fill="000000" w:themeFill="text1"/>
          </w:tcPr>
          <w:p w:rsidR="00BA1F58" w:rsidRDefault="00BA1F58">
            <w:pPr>
              <w:rPr>
                <w:rFonts w:ascii="Tahoma" w:hAnsi="Tahoma" w:cs="Tahoma"/>
              </w:rPr>
            </w:pPr>
            <w:r>
              <w:rPr>
                <w:rFonts w:ascii="Tahoma" w:hAnsi="Tahoma" w:cs="Tahoma"/>
              </w:rPr>
              <w:t xml:space="preserve">Unscheduled Hospitalizations </w:t>
            </w:r>
          </w:p>
        </w:tc>
        <w:tc>
          <w:tcPr>
            <w:tcW w:w="3150" w:type="dxa"/>
            <w:shd w:val="clear" w:color="auto" w:fill="000000" w:themeFill="text1"/>
          </w:tcPr>
          <w:p w:rsidR="00BA1F58" w:rsidRDefault="00BA1F58">
            <w:pPr>
              <w:rPr>
                <w:rFonts w:ascii="Tahoma" w:hAnsi="Tahoma" w:cs="Tahoma"/>
              </w:rPr>
            </w:pPr>
            <w:r>
              <w:rPr>
                <w:rFonts w:ascii="Tahoma" w:hAnsi="Tahoma" w:cs="Tahoma"/>
              </w:rPr>
              <w:t xml:space="preserve">Peer to peer </w:t>
            </w:r>
          </w:p>
        </w:tc>
        <w:tc>
          <w:tcPr>
            <w:tcW w:w="2970" w:type="dxa"/>
            <w:shd w:val="clear" w:color="auto" w:fill="000000" w:themeFill="text1"/>
          </w:tcPr>
          <w:p w:rsidR="00BA1F58" w:rsidRDefault="00BA1F58">
            <w:pPr>
              <w:rPr>
                <w:rFonts w:ascii="Tahoma" w:hAnsi="Tahoma" w:cs="Tahoma"/>
              </w:rPr>
            </w:pPr>
            <w:r>
              <w:rPr>
                <w:rFonts w:ascii="Tahoma" w:hAnsi="Tahoma" w:cs="Tahoma"/>
              </w:rPr>
              <w:t>Failure to report</w:t>
            </w:r>
          </w:p>
        </w:tc>
      </w:tr>
      <w:tr w:rsidR="00886505" w:rsidRPr="00886505" w:rsidTr="00BA1F58">
        <w:tc>
          <w:tcPr>
            <w:tcW w:w="4585" w:type="dxa"/>
            <w:vMerge w:val="restart"/>
          </w:tcPr>
          <w:p w:rsidR="00886505" w:rsidRP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It seems that it is now GUILTY until proven innocent-but even when unsubstantiated, it is only because they haven’t dug far enough—“Something had to happen” mentality.  The process doesn’t end because even unsubstantiated events are being brought up when there are more than one, going back to past.</w:t>
            </w:r>
          </w:p>
          <w:p w:rsidR="00886505" w:rsidRPr="00886505" w:rsidRDefault="00886505" w:rsidP="00886505">
            <w:pPr>
              <w:pStyle w:val="ListParagraph"/>
              <w:numPr>
                <w:ilvl w:val="0"/>
                <w:numId w:val="15"/>
              </w:numPr>
              <w:tabs>
                <w:tab w:val="left" w:pos="2835"/>
              </w:tabs>
              <w:spacing w:after="0" w:line="240" w:lineRule="auto"/>
              <w:rPr>
                <w:rFonts w:ascii="Tahoma" w:hAnsi="Tahoma" w:cs="Tahoma"/>
                <w:b/>
                <w:sz w:val="18"/>
                <w:szCs w:val="18"/>
              </w:rPr>
            </w:pPr>
            <w:r w:rsidRPr="00886505">
              <w:rPr>
                <w:rFonts w:ascii="Tahoma" w:hAnsi="Tahoma" w:cs="Tahoma"/>
                <w:sz w:val="18"/>
                <w:szCs w:val="18"/>
              </w:rPr>
              <w:t xml:space="preserve">Even with unsubstantiated events, provider must provide prevention plan, underlying causes, and follow-up.  </w:t>
            </w:r>
          </w:p>
          <w:p w:rsidR="00886505" w:rsidRPr="00886505" w:rsidRDefault="00886505" w:rsidP="00886505">
            <w:pPr>
              <w:pStyle w:val="ListParagraph"/>
              <w:numPr>
                <w:ilvl w:val="0"/>
                <w:numId w:val="15"/>
              </w:numPr>
              <w:tabs>
                <w:tab w:val="left" w:pos="2835"/>
              </w:tabs>
              <w:spacing w:after="0" w:line="240" w:lineRule="auto"/>
              <w:rPr>
                <w:rFonts w:ascii="Tahoma" w:hAnsi="Tahoma" w:cs="Tahoma"/>
                <w:b/>
                <w:sz w:val="18"/>
                <w:szCs w:val="18"/>
              </w:rPr>
            </w:pPr>
            <w:r w:rsidRPr="00886505">
              <w:rPr>
                <w:rFonts w:ascii="Tahoma" w:hAnsi="Tahoma" w:cs="Tahoma"/>
                <w:sz w:val="18"/>
                <w:szCs w:val="18"/>
              </w:rPr>
              <w:t xml:space="preserve">Providers being directed to pull staff from schedule (excessive amounts of time); being directed to fire staff, etc. </w:t>
            </w:r>
          </w:p>
          <w:p w:rsidR="00886505" w:rsidRP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It is not necessarily in the rule itself-the issues are with the application and implementation---we all want better services, quality and prevention</w:t>
            </w:r>
          </w:p>
          <w:p w:rsidR="00886505" w:rsidRP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Community integration and current initiatives in our field requires risk taking.  The rule/process does not allow for risks, in fact, supports protections of a congregate facility.</w:t>
            </w:r>
          </w:p>
          <w:p w:rsidR="00886505" w:rsidRP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Staff getting investigated; families, communities, and others doing same thing-not receiving any scrutiny.</w:t>
            </w:r>
          </w:p>
          <w:p w:rsidR="00886505" w:rsidRP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There is such stigma around incidents and MUI that staff feel threatened and are leaving our workforce-not entering our field</w:t>
            </w:r>
          </w:p>
          <w:p w:rsidR="00886505" w:rsidRP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How do we complete true prevention plans when we don’t have the findings in the investigations yet?</w:t>
            </w:r>
          </w:p>
          <w:p w:rsidR="00886505" w:rsidRPr="00886505" w:rsidRDefault="00886505" w:rsidP="00886505">
            <w:pPr>
              <w:pStyle w:val="ListParagraph"/>
              <w:numPr>
                <w:ilvl w:val="0"/>
                <w:numId w:val="15"/>
              </w:numPr>
              <w:tabs>
                <w:tab w:val="left" w:pos="2835"/>
              </w:tabs>
              <w:spacing w:line="240" w:lineRule="auto"/>
              <w:rPr>
                <w:rFonts w:ascii="Tahoma" w:hAnsi="Tahoma" w:cs="Tahoma"/>
                <w:sz w:val="18"/>
                <w:szCs w:val="18"/>
              </w:rPr>
            </w:pPr>
            <w:r w:rsidRPr="00886505">
              <w:rPr>
                <w:rFonts w:ascii="Tahoma" w:hAnsi="Tahoma" w:cs="Tahoma"/>
                <w:sz w:val="18"/>
                <w:szCs w:val="18"/>
              </w:rPr>
              <w:t>Providers are not receiving reports until months after incident</w:t>
            </w:r>
          </w:p>
          <w:p w:rsidR="00886505" w:rsidRP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Communication is lacking between IA, provider, county, etc.</w:t>
            </w:r>
          </w:p>
          <w:p w:rsidR="00886505" w:rsidRP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 xml:space="preserve">Serving in multiple counties—every county has different interpretation, process, and even different forms that you have to fill out specific to that county.  All aspects are very inconsistent and leads to issues when serving in multiple counties (such as a camp, etc.)  </w:t>
            </w:r>
          </w:p>
          <w:p w:rsidR="00886505" w:rsidRP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The documentation-paper compliance is cumbersome and sometimes repetitive (entering same information in multiple forms, documents)</w:t>
            </w:r>
          </w:p>
          <w:p w:rsidR="00886505" w:rsidRP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Many counties have a lack of knowledge of what the rule really says</w:t>
            </w:r>
          </w:p>
          <w:p w:rsidR="00886505" w:rsidRP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The logging and multiple documents is very time consuming</w:t>
            </w:r>
          </w:p>
          <w:p w:rsidR="00886505" w:rsidRP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What is the actual requirement for sending the UI logs—some counties asking for it weekly, monthly, never???</w:t>
            </w:r>
          </w:p>
          <w:p w:rsidR="00886505" w:rsidRP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Many times demeanor of IA is a great concern</w:t>
            </w:r>
          </w:p>
          <w:p w:rsidR="00886505" w:rsidRP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 xml:space="preserve">The Attorney General is also now doing reviews after the MUI is closed by county-state, etc. </w:t>
            </w:r>
          </w:p>
          <w:p w:rsidR="00886505" w:rsidRP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 xml:space="preserve">Staff being placed on leave pending investigations (waiver) for 6-8 weeks. Issues with staffing crisis as it is…and then to go </w:t>
            </w:r>
            <w:r w:rsidRPr="00886505">
              <w:rPr>
                <w:rFonts w:ascii="Tahoma" w:hAnsi="Tahoma" w:cs="Tahoma"/>
                <w:sz w:val="18"/>
                <w:szCs w:val="18"/>
              </w:rPr>
              <w:lastRenderedPageBreak/>
              <w:t>without pay for this period of time.  Then, unsubstantiated so provider has to back pay (plus pay the Overtime to cover the shifts missed).</w:t>
            </w:r>
            <w:r w:rsidR="004B10D2">
              <w:rPr>
                <w:rFonts w:ascii="Tahoma" w:hAnsi="Tahoma" w:cs="Tahoma"/>
                <w:sz w:val="18"/>
                <w:szCs w:val="18"/>
              </w:rPr>
              <w:t xml:space="preserve"> Lack of care/understanding regarding impact on staff and provider.</w:t>
            </w:r>
          </w:p>
          <w:p w:rsidR="00886505" w:rsidRP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Even when allegations are unsubstantiated for lack of evidence, there is extreme fear/stigma attached to the situation.</w:t>
            </w:r>
          </w:p>
          <w:p w:rsidR="00886505" w:rsidRP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 xml:space="preserve">Emergency services are upset with the number of times providers have to call them when things do not even meet criminal </w:t>
            </w:r>
            <w:proofErr w:type="gramStart"/>
            <w:r w:rsidRPr="00886505">
              <w:rPr>
                <w:rFonts w:ascii="Tahoma" w:hAnsi="Tahoma" w:cs="Tahoma"/>
                <w:sz w:val="18"/>
                <w:szCs w:val="18"/>
              </w:rPr>
              <w:t>It</w:t>
            </w:r>
            <w:proofErr w:type="gramEnd"/>
            <w:r w:rsidRPr="00886505">
              <w:rPr>
                <w:rFonts w:ascii="Tahoma" w:hAnsi="Tahoma" w:cs="Tahoma"/>
                <w:sz w:val="18"/>
                <w:szCs w:val="18"/>
              </w:rPr>
              <w:t xml:space="preserve"> depends on who answers the phone for county as to what is filed, how it is handled, etc.</w:t>
            </w:r>
          </w:p>
          <w:p w:rsidR="00886505" w:rsidRP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Families stealing-why not MUI?</w:t>
            </w:r>
          </w:p>
          <w:p w:rsidR="00886505" w:rsidRP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For ICF, we complete full report in 5 days, sometimes not receiving county MUI report for several months later---when variance in investigation reports, provider does not have their report</w:t>
            </w:r>
          </w:p>
          <w:p w:rsidR="00886505" w:rsidRP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When individuals are dually served Medicaid State Plan, Children’s Services, DODD, all have different definitions of sentinel events-unusual or major unusual events---systems not consistent and rules do not align. If under CMS umbrella, is there any way for consistency???</w:t>
            </w:r>
          </w:p>
          <w:p w:rsidR="00886505" w:rsidRP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County often cut and pasting provider reports</w:t>
            </w:r>
          </w:p>
          <w:p w:rsidR="00886505" w:rsidRP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Clients even telling staff-I will get you fired…I will just tell them that you did something on purpose and you will be gone</w:t>
            </w:r>
          </w:p>
          <w:p w:rsidR="00886505" w:rsidRP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 xml:space="preserve">Hard to train someone new to the field in classroom prior to having any exposure to location/individuals or what it is like to be a DSP (with requirement to be completed prior </w:t>
            </w:r>
            <w:proofErr w:type="gramStart"/>
            <w:r w:rsidRPr="00886505">
              <w:rPr>
                <w:rFonts w:ascii="Tahoma" w:hAnsi="Tahoma" w:cs="Tahoma"/>
                <w:sz w:val="18"/>
                <w:szCs w:val="18"/>
              </w:rPr>
              <w:t>to  direct</w:t>
            </w:r>
            <w:proofErr w:type="gramEnd"/>
            <w:r w:rsidRPr="00886505">
              <w:rPr>
                <w:rFonts w:ascii="Tahoma" w:hAnsi="Tahoma" w:cs="Tahoma"/>
                <w:sz w:val="18"/>
                <w:szCs w:val="18"/>
              </w:rPr>
              <w:t xml:space="preserve"> contact).  Can we rethink training after they have seen location, met individuals, </w:t>
            </w:r>
            <w:proofErr w:type="spellStart"/>
            <w:r w:rsidRPr="00886505">
              <w:rPr>
                <w:rFonts w:ascii="Tahoma" w:hAnsi="Tahoma" w:cs="Tahoma"/>
                <w:sz w:val="18"/>
                <w:szCs w:val="18"/>
              </w:rPr>
              <w:t>etc</w:t>
            </w:r>
            <w:proofErr w:type="spellEnd"/>
            <w:r w:rsidRPr="00886505">
              <w:rPr>
                <w:rFonts w:ascii="Tahoma" w:hAnsi="Tahoma" w:cs="Tahoma"/>
                <w:sz w:val="18"/>
                <w:szCs w:val="18"/>
              </w:rPr>
              <w:t>…</w:t>
            </w:r>
          </w:p>
          <w:p w:rsidR="00886505" w:rsidRDefault="00886505" w:rsidP="00886505">
            <w:pPr>
              <w:pStyle w:val="ListParagraph"/>
              <w:numPr>
                <w:ilvl w:val="0"/>
                <w:numId w:val="15"/>
              </w:numPr>
              <w:tabs>
                <w:tab w:val="left" w:pos="2835"/>
              </w:tabs>
              <w:spacing w:after="0" w:line="240" w:lineRule="auto"/>
              <w:rPr>
                <w:rFonts w:ascii="Tahoma" w:hAnsi="Tahoma" w:cs="Tahoma"/>
                <w:sz w:val="18"/>
                <w:szCs w:val="18"/>
              </w:rPr>
            </w:pPr>
            <w:r w:rsidRPr="00886505">
              <w:rPr>
                <w:rFonts w:ascii="Tahoma" w:hAnsi="Tahoma" w:cs="Tahoma"/>
                <w:sz w:val="18"/>
                <w:szCs w:val="18"/>
              </w:rPr>
              <w:t>Community Employment-Working at Giant Eagle (has become issue- county expecting provider to report-provider fading supports and not on site)</w:t>
            </w:r>
          </w:p>
          <w:p w:rsidR="004B10D2" w:rsidRDefault="004B10D2" w:rsidP="00886505">
            <w:pPr>
              <w:pStyle w:val="ListParagraph"/>
              <w:numPr>
                <w:ilvl w:val="0"/>
                <w:numId w:val="15"/>
              </w:numPr>
              <w:tabs>
                <w:tab w:val="left" w:pos="2835"/>
              </w:tabs>
              <w:spacing w:after="0" w:line="240" w:lineRule="auto"/>
              <w:rPr>
                <w:rFonts w:ascii="Tahoma" w:hAnsi="Tahoma" w:cs="Tahoma"/>
                <w:sz w:val="18"/>
                <w:szCs w:val="18"/>
              </w:rPr>
            </w:pPr>
            <w:r>
              <w:rPr>
                <w:rFonts w:ascii="Tahoma" w:hAnsi="Tahoma" w:cs="Tahoma"/>
                <w:sz w:val="18"/>
                <w:szCs w:val="18"/>
              </w:rPr>
              <w:t>Health and welfare alerts not time sensitive (meaning-winter precautions should come out before cold weather-not in spring)</w:t>
            </w:r>
          </w:p>
          <w:p w:rsidR="004B10D2" w:rsidRDefault="004B10D2" w:rsidP="00886505">
            <w:pPr>
              <w:pStyle w:val="ListParagraph"/>
              <w:numPr>
                <w:ilvl w:val="0"/>
                <w:numId w:val="15"/>
              </w:numPr>
              <w:tabs>
                <w:tab w:val="left" w:pos="2835"/>
              </w:tabs>
              <w:spacing w:after="0" w:line="240" w:lineRule="auto"/>
              <w:rPr>
                <w:rFonts w:ascii="Tahoma" w:hAnsi="Tahoma" w:cs="Tahoma"/>
                <w:sz w:val="18"/>
                <w:szCs w:val="18"/>
              </w:rPr>
            </w:pPr>
            <w:r>
              <w:rPr>
                <w:rFonts w:ascii="Tahoma" w:hAnsi="Tahoma" w:cs="Tahoma"/>
                <w:sz w:val="18"/>
                <w:szCs w:val="18"/>
              </w:rPr>
              <w:t>Would be helpful to assign caseloads to IA-agency (specific IAs)?</w:t>
            </w:r>
          </w:p>
          <w:p w:rsidR="00E06B52" w:rsidRPr="00886505" w:rsidRDefault="00E06B52" w:rsidP="00886505">
            <w:pPr>
              <w:pStyle w:val="ListParagraph"/>
              <w:numPr>
                <w:ilvl w:val="0"/>
                <w:numId w:val="15"/>
              </w:numPr>
              <w:tabs>
                <w:tab w:val="left" w:pos="2835"/>
              </w:tabs>
              <w:spacing w:after="0" w:line="240" w:lineRule="auto"/>
              <w:rPr>
                <w:rFonts w:ascii="Tahoma" w:hAnsi="Tahoma" w:cs="Tahoma"/>
                <w:sz w:val="18"/>
                <w:szCs w:val="18"/>
              </w:rPr>
            </w:pPr>
            <w:r>
              <w:rPr>
                <w:rFonts w:ascii="Tahoma" w:hAnsi="Tahoma" w:cs="Tahoma"/>
                <w:sz w:val="18"/>
                <w:szCs w:val="18"/>
              </w:rPr>
              <w:t>When discrepancy of County and provider when pulling from schedule (being told can’t get to the investigation for several days)—rule says to call state-is there specific number and how about after hours???</w:t>
            </w:r>
          </w:p>
          <w:p w:rsidR="00886505" w:rsidRPr="00886505" w:rsidRDefault="00886505" w:rsidP="00886505">
            <w:pPr>
              <w:tabs>
                <w:tab w:val="left" w:pos="2835"/>
              </w:tabs>
              <w:rPr>
                <w:rFonts w:ascii="Tahoma" w:hAnsi="Tahoma" w:cs="Tahoma"/>
                <w:sz w:val="18"/>
                <w:szCs w:val="18"/>
              </w:rPr>
            </w:pPr>
          </w:p>
          <w:p w:rsidR="00886505" w:rsidRPr="00886505" w:rsidRDefault="00886505" w:rsidP="00886505">
            <w:pPr>
              <w:pStyle w:val="ListParagraph"/>
              <w:tabs>
                <w:tab w:val="left" w:pos="2835"/>
              </w:tabs>
              <w:ind w:left="1440"/>
              <w:rPr>
                <w:rFonts w:ascii="Tahoma" w:hAnsi="Tahoma" w:cs="Tahoma"/>
                <w:sz w:val="18"/>
                <w:szCs w:val="18"/>
              </w:rPr>
            </w:pPr>
          </w:p>
          <w:p w:rsidR="00886505" w:rsidRPr="00886505" w:rsidRDefault="00886505" w:rsidP="00886505">
            <w:pPr>
              <w:tabs>
                <w:tab w:val="left" w:pos="2835"/>
              </w:tabs>
              <w:rPr>
                <w:rFonts w:ascii="Tahoma" w:hAnsi="Tahoma" w:cs="Tahoma"/>
                <w:sz w:val="18"/>
                <w:szCs w:val="18"/>
              </w:rPr>
            </w:pPr>
          </w:p>
          <w:p w:rsidR="00886505" w:rsidRPr="00886505" w:rsidRDefault="00886505" w:rsidP="00BA1F58">
            <w:pPr>
              <w:tabs>
                <w:tab w:val="left" w:pos="2835"/>
              </w:tabs>
              <w:rPr>
                <w:rFonts w:ascii="Tahoma" w:hAnsi="Tahoma" w:cs="Tahoma"/>
                <w:sz w:val="18"/>
                <w:szCs w:val="18"/>
              </w:rPr>
            </w:pPr>
          </w:p>
        </w:tc>
        <w:tc>
          <w:tcPr>
            <w:tcW w:w="4320" w:type="dxa"/>
          </w:tcPr>
          <w:p w:rsidR="00886505" w:rsidRPr="00886505" w:rsidRDefault="00886505" w:rsidP="00886505">
            <w:pPr>
              <w:tabs>
                <w:tab w:val="left" w:pos="2835"/>
              </w:tabs>
              <w:rPr>
                <w:rFonts w:ascii="Tahoma" w:hAnsi="Tahoma" w:cs="Tahoma"/>
                <w:sz w:val="18"/>
                <w:szCs w:val="18"/>
              </w:rPr>
            </w:pPr>
            <w:r w:rsidRPr="00886505">
              <w:rPr>
                <w:rFonts w:ascii="Tahoma" w:hAnsi="Tahoma" w:cs="Tahoma"/>
                <w:sz w:val="18"/>
                <w:szCs w:val="18"/>
              </w:rPr>
              <w:lastRenderedPageBreak/>
              <w:t xml:space="preserve">For unknown injuries, the Medicaid requirement to interview all staff working in location for a period of time is very difficult </w:t>
            </w:r>
          </w:p>
          <w:p w:rsidR="00886505" w:rsidRPr="00886505" w:rsidRDefault="00886505">
            <w:pPr>
              <w:rPr>
                <w:rFonts w:ascii="Tahoma" w:hAnsi="Tahoma" w:cs="Tahoma"/>
                <w:sz w:val="18"/>
                <w:szCs w:val="18"/>
              </w:rPr>
            </w:pPr>
          </w:p>
        </w:tc>
        <w:tc>
          <w:tcPr>
            <w:tcW w:w="4230" w:type="dxa"/>
          </w:tcPr>
          <w:p w:rsidR="00886505" w:rsidRPr="00886505" w:rsidRDefault="00886505" w:rsidP="00886505">
            <w:pPr>
              <w:tabs>
                <w:tab w:val="left" w:pos="2835"/>
              </w:tabs>
              <w:rPr>
                <w:rFonts w:ascii="Tahoma" w:hAnsi="Tahoma" w:cs="Tahoma"/>
                <w:sz w:val="18"/>
                <w:szCs w:val="18"/>
              </w:rPr>
            </w:pPr>
            <w:r w:rsidRPr="00886505">
              <w:rPr>
                <w:rFonts w:ascii="Tahoma" w:hAnsi="Tahoma" w:cs="Tahoma"/>
                <w:sz w:val="18"/>
                <w:szCs w:val="18"/>
              </w:rPr>
              <w:t>For delegated nursing (one time that staff gave incorrect pills</w:t>
            </w:r>
            <w:proofErr w:type="gramStart"/>
            <w:r w:rsidRPr="00886505">
              <w:rPr>
                <w:rFonts w:ascii="Tahoma" w:hAnsi="Tahoma" w:cs="Tahoma"/>
                <w:sz w:val="18"/>
                <w:szCs w:val="18"/>
              </w:rPr>
              <w:t>)=</w:t>
            </w:r>
            <w:proofErr w:type="gramEnd"/>
            <w:r w:rsidRPr="00886505">
              <w:rPr>
                <w:rFonts w:ascii="Tahoma" w:hAnsi="Tahoma" w:cs="Tahoma"/>
                <w:sz w:val="18"/>
                <w:szCs w:val="18"/>
              </w:rPr>
              <w:t>MUI neglect, put on MAIS (which follows the person).  There is no due process and DOES NOT COMPLY WITH LABOR LAWS. (person’s personnel records/actions can be viewed by anyone on MAIS)</w:t>
            </w:r>
          </w:p>
          <w:p w:rsidR="00886505" w:rsidRPr="00886505" w:rsidRDefault="00886505">
            <w:pPr>
              <w:rPr>
                <w:rFonts w:ascii="Tahoma" w:hAnsi="Tahoma" w:cs="Tahoma"/>
                <w:sz w:val="18"/>
                <w:szCs w:val="18"/>
              </w:rPr>
            </w:pPr>
          </w:p>
        </w:tc>
        <w:tc>
          <w:tcPr>
            <w:tcW w:w="3510" w:type="dxa"/>
          </w:tcPr>
          <w:p w:rsidR="00886505" w:rsidRPr="00886505" w:rsidRDefault="00886505">
            <w:pPr>
              <w:rPr>
                <w:rFonts w:ascii="Tahoma" w:hAnsi="Tahoma" w:cs="Tahoma"/>
                <w:sz w:val="18"/>
                <w:szCs w:val="18"/>
              </w:rPr>
            </w:pPr>
            <w:r w:rsidRPr="00886505">
              <w:rPr>
                <w:rFonts w:ascii="Tahoma" w:hAnsi="Tahoma" w:cs="Tahoma"/>
                <w:sz w:val="18"/>
                <w:szCs w:val="18"/>
              </w:rPr>
              <w:t>Unscheduled hospitalizations (with fragile medical population)-becoming a huge issue-hospitals admitting for observation or keeping in ER for observation (does this count?) Providers spending many hours on unscheduled hospitalization paperwork without any true benefit to those served</w:t>
            </w:r>
          </w:p>
        </w:tc>
        <w:tc>
          <w:tcPr>
            <w:tcW w:w="3150" w:type="dxa"/>
          </w:tcPr>
          <w:p w:rsidR="00886505" w:rsidRPr="00886505" w:rsidRDefault="00886505" w:rsidP="00BA1F58">
            <w:pPr>
              <w:tabs>
                <w:tab w:val="left" w:pos="2835"/>
              </w:tabs>
              <w:rPr>
                <w:rFonts w:ascii="Tahoma" w:hAnsi="Tahoma" w:cs="Tahoma"/>
                <w:sz w:val="18"/>
                <w:szCs w:val="18"/>
              </w:rPr>
            </w:pPr>
            <w:r w:rsidRPr="00886505">
              <w:rPr>
                <w:rFonts w:ascii="Tahoma" w:hAnsi="Tahoma" w:cs="Tahoma"/>
                <w:sz w:val="18"/>
                <w:szCs w:val="18"/>
              </w:rPr>
              <w:t>MUIs are filed on victim except for peer to peers which are filed on both victim and PPI</w:t>
            </w:r>
          </w:p>
          <w:p w:rsidR="00886505" w:rsidRPr="00886505" w:rsidRDefault="00886505">
            <w:pPr>
              <w:rPr>
                <w:rFonts w:ascii="Tahoma" w:hAnsi="Tahoma" w:cs="Tahoma"/>
                <w:sz w:val="18"/>
                <w:szCs w:val="18"/>
              </w:rPr>
            </w:pPr>
          </w:p>
        </w:tc>
        <w:tc>
          <w:tcPr>
            <w:tcW w:w="2970" w:type="dxa"/>
          </w:tcPr>
          <w:p w:rsidR="00886505" w:rsidRPr="00886505" w:rsidRDefault="00886505" w:rsidP="00BA1F58">
            <w:pPr>
              <w:tabs>
                <w:tab w:val="left" w:pos="2835"/>
              </w:tabs>
              <w:rPr>
                <w:rFonts w:ascii="Tahoma" w:hAnsi="Tahoma" w:cs="Tahoma"/>
                <w:sz w:val="18"/>
                <w:szCs w:val="18"/>
              </w:rPr>
            </w:pPr>
            <w:r w:rsidRPr="00886505">
              <w:rPr>
                <w:rFonts w:ascii="Tahoma" w:hAnsi="Tahoma" w:cs="Tahoma"/>
                <w:sz w:val="18"/>
                <w:szCs w:val="18"/>
              </w:rPr>
              <w:t>How can you get failure to report substantiation when the MUI itself was not substantiated?</w:t>
            </w:r>
          </w:p>
          <w:p w:rsidR="00886505" w:rsidRPr="00886505" w:rsidRDefault="00886505">
            <w:pPr>
              <w:rPr>
                <w:rFonts w:ascii="Tahoma" w:hAnsi="Tahoma" w:cs="Tahoma"/>
                <w:sz w:val="18"/>
                <w:szCs w:val="18"/>
              </w:rPr>
            </w:pPr>
          </w:p>
        </w:tc>
      </w:tr>
      <w:tr w:rsidR="00886505" w:rsidRPr="00886505" w:rsidTr="00BA1F58">
        <w:tc>
          <w:tcPr>
            <w:tcW w:w="4585" w:type="dxa"/>
            <w:vMerge/>
          </w:tcPr>
          <w:p w:rsidR="00886505" w:rsidRPr="00886505" w:rsidRDefault="00886505" w:rsidP="00BA1F58">
            <w:pPr>
              <w:tabs>
                <w:tab w:val="left" w:pos="2835"/>
              </w:tabs>
              <w:rPr>
                <w:rFonts w:ascii="Tahoma" w:hAnsi="Tahoma" w:cs="Tahoma"/>
                <w:b/>
                <w:sz w:val="18"/>
                <w:szCs w:val="18"/>
              </w:rPr>
            </w:pPr>
          </w:p>
        </w:tc>
        <w:tc>
          <w:tcPr>
            <w:tcW w:w="4320" w:type="dxa"/>
          </w:tcPr>
          <w:p w:rsidR="00886505" w:rsidRPr="00886505" w:rsidRDefault="00886505">
            <w:pPr>
              <w:rPr>
                <w:rFonts w:ascii="Tahoma" w:hAnsi="Tahoma" w:cs="Tahoma"/>
                <w:sz w:val="18"/>
                <w:szCs w:val="18"/>
              </w:rPr>
            </w:pPr>
            <w:r>
              <w:rPr>
                <w:rFonts w:ascii="Tahoma" w:hAnsi="Tahoma" w:cs="Tahoma"/>
                <w:sz w:val="18"/>
                <w:szCs w:val="18"/>
              </w:rPr>
              <w:t>Providers do agree that they should have internal procedures/policies regarding UI—how they use the UI to direct follow up and training</w:t>
            </w:r>
            <w:r w:rsidR="004B10D2">
              <w:rPr>
                <w:rFonts w:ascii="Tahoma" w:hAnsi="Tahoma" w:cs="Tahoma"/>
                <w:sz w:val="18"/>
                <w:szCs w:val="18"/>
              </w:rPr>
              <w:t xml:space="preserve">.  Provides increased awareness for staff. (estimated over 50% of the investigative/admin time is towards UI reports—some providers 3-4 admin staff just for investigations) </w:t>
            </w:r>
          </w:p>
        </w:tc>
        <w:tc>
          <w:tcPr>
            <w:tcW w:w="4230" w:type="dxa"/>
          </w:tcPr>
          <w:p w:rsidR="00886505" w:rsidRPr="00886505" w:rsidRDefault="00886505" w:rsidP="00886505">
            <w:pPr>
              <w:tabs>
                <w:tab w:val="left" w:pos="2835"/>
              </w:tabs>
              <w:rPr>
                <w:rFonts w:ascii="Tahoma" w:hAnsi="Tahoma" w:cs="Tahoma"/>
                <w:sz w:val="18"/>
                <w:szCs w:val="18"/>
              </w:rPr>
            </w:pPr>
            <w:r w:rsidRPr="00886505">
              <w:rPr>
                <w:rFonts w:ascii="Tahoma" w:hAnsi="Tahoma" w:cs="Tahoma"/>
                <w:sz w:val="18"/>
                <w:szCs w:val="18"/>
              </w:rPr>
              <w:t>As a parent, we can’t find good providers and when we do, they make one mistake and are tortured-career ruined forever—even professionals nurses, SW are scared to work in this field because of this rule</w:t>
            </w:r>
          </w:p>
          <w:p w:rsidR="00886505" w:rsidRPr="00886505" w:rsidRDefault="00886505">
            <w:pPr>
              <w:rPr>
                <w:rFonts w:ascii="Tahoma" w:hAnsi="Tahoma" w:cs="Tahoma"/>
                <w:sz w:val="18"/>
                <w:szCs w:val="18"/>
              </w:rPr>
            </w:pPr>
          </w:p>
        </w:tc>
        <w:tc>
          <w:tcPr>
            <w:tcW w:w="3510" w:type="dxa"/>
          </w:tcPr>
          <w:p w:rsidR="00886505" w:rsidRPr="00886505" w:rsidRDefault="004B10D2">
            <w:pPr>
              <w:rPr>
                <w:rFonts w:ascii="Tahoma" w:hAnsi="Tahoma" w:cs="Tahoma"/>
                <w:sz w:val="18"/>
                <w:szCs w:val="18"/>
              </w:rPr>
            </w:pPr>
            <w:r>
              <w:rPr>
                <w:rFonts w:ascii="Tahoma" w:hAnsi="Tahoma" w:cs="Tahoma"/>
                <w:sz w:val="18"/>
                <w:szCs w:val="18"/>
              </w:rPr>
              <w:t>Waiver-very difficult to get info from hospital—no discharge planning or understanding of services when returning home---having to send folks back on many occasions</w:t>
            </w:r>
          </w:p>
        </w:tc>
        <w:tc>
          <w:tcPr>
            <w:tcW w:w="3150" w:type="dxa"/>
          </w:tcPr>
          <w:p w:rsidR="00886505" w:rsidRPr="00886505" w:rsidRDefault="00886505" w:rsidP="00886505">
            <w:pPr>
              <w:tabs>
                <w:tab w:val="left" w:pos="2835"/>
              </w:tabs>
              <w:rPr>
                <w:rFonts w:ascii="Tahoma" w:hAnsi="Tahoma" w:cs="Tahoma"/>
                <w:sz w:val="18"/>
                <w:szCs w:val="18"/>
              </w:rPr>
            </w:pPr>
            <w:r w:rsidRPr="00886505">
              <w:rPr>
                <w:rFonts w:ascii="Tahoma" w:hAnsi="Tahoma" w:cs="Tahoma"/>
                <w:sz w:val="18"/>
                <w:szCs w:val="18"/>
              </w:rPr>
              <w:t>Peer to peer interpretation of rule has been very inconsistent—counties giving instructions that contradict the document DODD MUI provided regarding criminal determination and law enforcement</w:t>
            </w:r>
          </w:p>
          <w:p w:rsidR="00886505" w:rsidRPr="00886505" w:rsidRDefault="00886505">
            <w:pPr>
              <w:rPr>
                <w:rFonts w:ascii="Tahoma" w:hAnsi="Tahoma" w:cs="Tahoma"/>
                <w:sz w:val="18"/>
                <w:szCs w:val="18"/>
              </w:rPr>
            </w:pPr>
          </w:p>
        </w:tc>
        <w:tc>
          <w:tcPr>
            <w:tcW w:w="2970" w:type="dxa"/>
          </w:tcPr>
          <w:p w:rsidR="00886505" w:rsidRPr="00886505" w:rsidRDefault="00886505" w:rsidP="00886505">
            <w:pPr>
              <w:tabs>
                <w:tab w:val="left" w:pos="2835"/>
              </w:tabs>
              <w:rPr>
                <w:rFonts w:ascii="Tahoma" w:hAnsi="Tahoma" w:cs="Tahoma"/>
                <w:sz w:val="18"/>
                <w:szCs w:val="18"/>
              </w:rPr>
            </w:pPr>
            <w:r w:rsidRPr="00886505">
              <w:rPr>
                <w:rFonts w:ascii="Tahoma" w:hAnsi="Tahoma" w:cs="Tahoma"/>
                <w:sz w:val="18"/>
                <w:szCs w:val="18"/>
              </w:rPr>
              <w:t>Failure to report has become a huge issue.  Providers are reporting an allegation---through the investigation the category is changed and then receiving failure to report (however, the provider did report the allegation as it was known originally)</w:t>
            </w:r>
          </w:p>
        </w:tc>
      </w:tr>
      <w:tr w:rsidR="00886505" w:rsidRPr="00886505" w:rsidTr="00E06B52">
        <w:trPr>
          <w:trHeight w:val="440"/>
        </w:trPr>
        <w:tc>
          <w:tcPr>
            <w:tcW w:w="4585" w:type="dxa"/>
            <w:vMerge/>
          </w:tcPr>
          <w:p w:rsidR="00886505" w:rsidRPr="00886505" w:rsidRDefault="00886505" w:rsidP="00BA1F58">
            <w:pPr>
              <w:tabs>
                <w:tab w:val="left" w:pos="2835"/>
              </w:tabs>
              <w:rPr>
                <w:rFonts w:ascii="Tahoma" w:hAnsi="Tahoma" w:cs="Tahoma"/>
                <w:b/>
                <w:sz w:val="18"/>
                <w:szCs w:val="18"/>
              </w:rPr>
            </w:pPr>
          </w:p>
        </w:tc>
        <w:tc>
          <w:tcPr>
            <w:tcW w:w="4320" w:type="dxa"/>
          </w:tcPr>
          <w:p w:rsidR="00886505" w:rsidRPr="00886505" w:rsidRDefault="004B10D2">
            <w:pPr>
              <w:rPr>
                <w:rFonts w:ascii="Tahoma" w:hAnsi="Tahoma" w:cs="Tahoma"/>
                <w:sz w:val="18"/>
                <w:szCs w:val="18"/>
              </w:rPr>
            </w:pPr>
            <w:r>
              <w:rPr>
                <w:rFonts w:ascii="Tahoma" w:hAnsi="Tahoma" w:cs="Tahoma"/>
                <w:sz w:val="18"/>
                <w:szCs w:val="18"/>
              </w:rPr>
              <w:t xml:space="preserve">Difficulty lies in how to balance burdensome administrative documentation, time, reporting and how that directly benefits or takes away from  individual service delivery </w:t>
            </w:r>
          </w:p>
        </w:tc>
        <w:tc>
          <w:tcPr>
            <w:tcW w:w="4230" w:type="dxa"/>
          </w:tcPr>
          <w:p w:rsidR="00886505" w:rsidRPr="00886505" w:rsidRDefault="00886505" w:rsidP="00886505">
            <w:pPr>
              <w:tabs>
                <w:tab w:val="left" w:pos="2835"/>
              </w:tabs>
              <w:rPr>
                <w:rFonts w:ascii="Tahoma" w:hAnsi="Tahoma" w:cs="Tahoma"/>
                <w:sz w:val="18"/>
                <w:szCs w:val="18"/>
              </w:rPr>
            </w:pPr>
            <w:r w:rsidRPr="00886505">
              <w:rPr>
                <w:rFonts w:ascii="Tahoma" w:hAnsi="Tahoma" w:cs="Tahoma"/>
                <w:sz w:val="18"/>
                <w:szCs w:val="18"/>
              </w:rPr>
              <w:t>Need to capture the true human element (error rate for perfect human around 3%)…must evaluate intent and build in a factor for what a reasonable human can be expected to perform meaning if I put on the seatbelt for 40 years each time I transfer individual (400 times) and one time, I forget to do so…is that really career ending worthy or is this something that could be expected as a normal human being.</w:t>
            </w:r>
          </w:p>
          <w:p w:rsidR="00886505" w:rsidRPr="00886505" w:rsidRDefault="00886505">
            <w:pPr>
              <w:rPr>
                <w:rFonts w:ascii="Tahoma" w:hAnsi="Tahoma" w:cs="Tahoma"/>
                <w:sz w:val="18"/>
                <w:szCs w:val="18"/>
              </w:rPr>
            </w:pPr>
          </w:p>
        </w:tc>
        <w:tc>
          <w:tcPr>
            <w:tcW w:w="3510" w:type="dxa"/>
          </w:tcPr>
          <w:p w:rsidR="00886505" w:rsidRPr="00886505" w:rsidRDefault="004B10D2">
            <w:pPr>
              <w:rPr>
                <w:rFonts w:ascii="Tahoma" w:hAnsi="Tahoma" w:cs="Tahoma"/>
                <w:sz w:val="18"/>
                <w:szCs w:val="18"/>
              </w:rPr>
            </w:pPr>
            <w:r>
              <w:rPr>
                <w:rFonts w:ascii="Tahoma" w:hAnsi="Tahoma" w:cs="Tahoma"/>
                <w:sz w:val="18"/>
                <w:szCs w:val="18"/>
              </w:rPr>
              <w:t>Hospitals-not following medication orders-discharge paperwork is standard template and is 90% of the time totally inaccurate for medication and treatment orders for return home</w:t>
            </w:r>
            <w:r w:rsidR="00E06B52">
              <w:rPr>
                <w:rFonts w:ascii="Tahoma" w:hAnsi="Tahoma" w:cs="Tahoma"/>
                <w:sz w:val="18"/>
                <w:szCs w:val="18"/>
              </w:rPr>
              <w:t xml:space="preserve"> (not followed by DD—Care coordination is very imperative and the provider is not provider while in hospital) Nursing unfunded</w:t>
            </w:r>
          </w:p>
        </w:tc>
        <w:tc>
          <w:tcPr>
            <w:tcW w:w="3150" w:type="dxa"/>
            <w:shd w:val="clear" w:color="auto" w:fill="000000" w:themeFill="text1"/>
          </w:tcPr>
          <w:p w:rsidR="00886505" w:rsidRPr="00886505" w:rsidRDefault="00886505" w:rsidP="00BA1F58">
            <w:pPr>
              <w:tabs>
                <w:tab w:val="left" w:pos="2835"/>
              </w:tabs>
              <w:rPr>
                <w:rFonts w:ascii="Tahoma" w:hAnsi="Tahoma" w:cs="Tahoma"/>
                <w:sz w:val="18"/>
                <w:szCs w:val="18"/>
              </w:rPr>
            </w:pPr>
          </w:p>
        </w:tc>
        <w:tc>
          <w:tcPr>
            <w:tcW w:w="2970" w:type="dxa"/>
          </w:tcPr>
          <w:p w:rsidR="00886505" w:rsidRPr="00886505" w:rsidRDefault="00886505" w:rsidP="00886505">
            <w:pPr>
              <w:tabs>
                <w:tab w:val="left" w:pos="2835"/>
              </w:tabs>
              <w:rPr>
                <w:rFonts w:ascii="Tahoma" w:hAnsi="Tahoma" w:cs="Tahoma"/>
                <w:sz w:val="18"/>
                <w:szCs w:val="18"/>
              </w:rPr>
            </w:pPr>
            <w:r w:rsidRPr="00886505">
              <w:rPr>
                <w:rFonts w:ascii="Tahoma" w:hAnsi="Tahoma" w:cs="Tahoma"/>
                <w:sz w:val="18"/>
                <w:szCs w:val="18"/>
              </w:rPr>
              <w:t>Failure to report should not be applicable when the allegation is unfounded/unsubstantiated.</w:t>
            </w:r>
          </w:p>
          <w:p w:rsidR="00886505" w:rsidRPr="00886505" w:rsidRDefault="00886505">
            <w:pPr>
              <w:rPr>
                <w:rFonts w:ascii="Tahoma" w:hAnsi="Tahoma" w:cs="Tahoma"/>
                <w:sz w:val="18"/>
                <w:szCs w:val="18"/>
              </w:rPr>
            </w:pPr>
          </w:p>
        </w:tc>
      </w:tr>
      <w:tr w:rsidR="00886505" w:rsidRPr="00886505" w:rsidTr="00E06B52">
        <w:trPr>
          <w:trHeight w:val="440"/>
        </w:trPr>
        <w:tc>
          <w:tcPr>
            <w:tcW w:w="4585" w:type="dxa"/>
            <w:vMerge/>
          </w:tcPr>
          <w:p w:rsidR="00886505" w:rsidRPr="00886505" w:rsidRDefault="00886505" w:rsidP="00BA1F58">
            <w:pPr>
              <w:tabs>
                <w:tab w:val="left" w:pos="2835"/>
              </w:tabs>
              <w:rPr>
                <w:rFonts w:ascii="Tahoma" w:hAnsi="Tahoma" w:cs="Tahoma"/>
                <w:sz w:val="18"/>
                <w:szCs w:val="18"/>
              </w:rPr>
            </w:pPr>
          </w:p>
        </w:tc>
        <w:tc>
          <w:tcPr>
            <w:tcW w:w="4320" w:type="dxa"/>
          </w:tcPr>
          <w:p w:rsidR="00886505" w:rsidRDefault="004B10D2">
            <w:pPr>
              <w:rPr>
                <w:rFonts w:ascii="Tahoma" w:hAnsi="Tahoma" w:cs="Tahoma"/>
                <w:sz w:val="18"/>
                <w:szCs w:val="18"/>
              </w:rPr>
            </w:pPr>
            <w:r>
              <w:rPr>
                <w:rFonts w:ascii="Tahoma" w:hAnsi="Tahoma" w:cs="Tahoma"/>
                <w:sz w:val="18"/>
                <w:szCs w:val="18"/>
              </w:rPr>
              <w:t>Med errors should be reported through medication error form-protocol (P/T or adverse should be in MUI category) must be careful to allow for human element error reasonable rate</w:t>
            </w:r>
          </w:p>
          <w:p w:rsidR="004B10D2" w:rsidRPr="00886505" w:rsidRDefault="004B10D2">
            <w:pPr>
              <w:rPr>
                <w:rFonts w:ascii="Tahoma" w:hAnsi="Tahoma" w:cs="Tahoma"/>
                <w:sz w:val="18"/>
                <w:szCs w:val="18"/>
              </w:rPr>
            </w:pPr>
            <w:r>
              <w:rPr>
                <w:rFonts w:ascii="Tahoma" w:hAnsi="Tahoma" w:cs="Tahoma"/>
                <w:sz w:val="18"/>
                <w:szCs w:val="18"/>
              </w:rPr>
              <w:t>(</w:t>
            </w:r>
            <w:proofErr w:type="gramStart"/>
            <w:r>
              <w:rPr>
                <w:rFonts w:ascii="Tahoma" w:hAnsi="Tahoma" w:cs="Tahoma"/>
                <w:sz w:val="18"/>
                <w:szCs w:val="18"/>
              </w:rPr>
              <w:t>hospitals/nursing</w:t>
            </w:r>
            <w:proofErr w:type="gramEnd"/>
            <w:r>
              <w:rPr>
                <w:rFonts w:ascii="Tahoma" w:hAnsi="Tahoma" w:cs="Tahoma"/>
                <w:sz w:val="18"/>
                <w:szCs w:val="18"/>
              </w:rPr>
              <w:t xml:space="preserve"> homes---how are med errors handled with individual staff??)</w:t>
            </w:r>
          </w:p>
        </w:tc>
        <w:tc>
          <w:tcPr>
            <w:tcW w:w="4230" w:type="dxa"/>
          </w:tcPr>
          <w:p w:rsidR="00886505" w:rsidRPr="00886505" w:rsidRDefault="004B10D2">
            <w:pPr>
              <w:rPr>
                <w:rFonts w:ascii="Tahoma" w:hAnsi="Tahoma" w:cs="Tahoma"/>
                <w:sz w:val="18"/>
                <w:szCs w:val="18"/>
              </w:rPr>
            </w:pPr>
            <w:r>
              <w:rPr>
                <w:rFonts w:ascii="Tahoma" w:hAnsi="Tahoma" w:cs="Tahoma"/>
                <w:sz w:val="18"/>
                <w:szCs w:val="18"/>
              </w:rPr>
              <w:t>Has become the catch-all category for when other categories can’t be substantiated (IAs even have said-if we can’t get you for this…we will get you for neglect)</w:t>
            </w:r>
          </w:p>
        </w:tc>
        <w:tc>
          <w:tcPr>
            <w:tcW w:w="3510" w:type="dxa"/>
          </w:tcPr>
          <w:p w:rsidR="00886505" w:rsidRPr="00886505" w:rsidRDefault="00E06B52">
            <w:pPr>
              <w:rPr>
                <w:rFonts w:ascii="Tahoma" w:hAnsi="Tahoma" w:cs="Tahoma"/>
                <w:sz w:val="18"/>
                <w:szCs w:val="18"/>
              </w:rPr>
            </w:pPr>
            <w:r>
              <w:rPr>
                <w:rFonts w:ascii="Tahoma" w:hAnsi="Tahoma" w:cs="Tahoma"/>
                <w:sz w:val="18"/>
                <w:szCs w:val="18"/>
              </w:rPr>
              <w:t xml:space="preserve">Care plans contain diagnoses…with generic hospital discharge documents…showing cough---for instance, does not count for Pneumonia, COPD, other diagnosis---so being opened </w:t>
            </w:r>
          </w:p>
        </w:tc>
        <w:tc>
          <w:tcPr>
            <w:tcW w:w="3150" w:type="dxa"/>
            <w:shd w:val="clear" w:color="auto" w:fill="000000" w:themeFill="text1"/>
          </w:tcPr>
          <w:p w:rsidR="00886505" w:rsidRPr="00886505" w:rsidRDefault="00886505" w:rsidP="00BA1F58">
            <w:pPr>
              <w:tabs>
                <w:tab w:val="left" w:pos="2835"/>
              </w:tabs>
              <w:rPr>
                <w:rFonts w:ascii="Tahoma" w:hAnsi="Tahoma" w:cs="Tahoma"/>
                <w:sz w:val="18"/>
                <w:szCs w:val="18"/>
              </w:rPr>
            </w:pPr>
          </w:p>
        </w:tc>
        <w:tc>
          <w:tcPr>
            <w:tcW w:w="2970" w:type="dxa"/>
            <w:shd w:val="clear" w:color="auto" w:fill="000000" w:themeFill="text1"/>
          </w:tcPr>
          <w:p w:rsidR="00886505" w:rsidRPr="00886505" w:rsidRDefault="00886505">
            <w:pPr>
              <w:rPr>
                <w:rFonts w:ascii="Tahoma" w:hAnsi="Tahoma" w:cs="Tahoma"/>
                <w:sz w:val="18"/>
                <w:szCs w:val="18"/>
              </w:rPr>
            </w:pPr>
          </w:p>
        </w:tc>
      </w:tr>
      <w:tr w:rsidR="00886505" w:rsidRPr="00886505" w:rsidTr="00BA1F58">
        <w:tc>
          <w:tcPr>
            <w:tcW w:w="4585" w:type="dxa"/>
            <w:vMerge/>
          </w:tcPr>
          <w:p w:rsidR="00886505" w:rsidRPr="00886505" w:rsidRDefault="00886505" w:rsidP="00BA1F58">
            <w:pPr>
              <w:tabs>
                <w:tab w:val="left" w:pos="2835"/>
              </w:tabs>
              <w:rPr>
                <w:rFonts w:ascii="Tahoma" w:hAnsi="Tahoma" w:cs="Tahoma"/>
                <w:sz w:val="18"/>
                <w:szCs w:val="18"/>
              </w:rPr>
            </w:pPr>
          </w:p>
        </w:tc>
        <w:tc>
          <w:tcPr>
            <w:tcW w:w="4320" w:type="dxa"/>
          </w:tcPr>
          <w:p w:rsidR="00886505" w:rsidRPr="00886505" w:rsidRDefault="004B10D2">
            <w:pPr>
              <w:rPr>
                <w:rFonts w:ascii="Tahoma" w:hAnsi="Tahoma" w:cs="Tahoma"/>
                <w:sz w:val="18"/>
                <w:szCs w:val="18"/>
              </w:rPr>
            </w:pPr>
            <w:r>
              <w:rPr>
                <w:rFonts w:ascii="Tahoma" w:hAnsi="Tahoma" w:cs="Tahoma"/>
                <w:sz w:val="18"/>
                <w:szCs w:val="18"/>
              </w:rPr>
              <w:t>Has become paper compliance---not true outcomes of quality for those served</w:t>
            </w:r>
          </w:p>
        </w:tc>
        <w:tc>
          <w:tcPr>
            <w:tcW w:w="4230" w:type="dxa"/>
          </w:tcPr>
          <w:p w:rsidR="00886505" w:rsidRPr="00886505" w:rsidRDefault="00E06B52">
            <w:pPr>
              <w:rPr>
                <w:rFonts w:ascii="Tahoma" w:hAnsi="Tahoma" w:cs="Tahoma"/>
                <w:sz w:val="18"/>
                <w:szCs w:val="18"/>
              </w:rPr>
            </w:pPr>
            <w:r>
              <w:rPr>
                <w:rFonts w:ascii="Tahoma" w:hAnsi="Tahoma" w:cs="Tahoma"/>
                <w:sz w:val="18"/>
                <w:szCs w:val="18"/>
              </w:rPr>
              <w:t>Need clarification neglect vs. missing individual</w:t>
            </w:r>
          </w:p>
        </w:tc>
        <w:tc>
          <w:tcPr>
            <w:tcW w:w="3510" w:type="dxa"/>
          </w:tcPr>
          <w:p w:rsidR="00886505" w:rsidRPr="00886505" w:rsidRDefault="00E06B52">
            <w:pPr>
              <w:rPr>
                <w:rFonts w:ascii="Tahoma" w:hAnsi="Tahoma" w:cs="Tahoma"/>
                <w:sz w:val="18"/>
                <w:szCs w:val="18"/>
              </w:rPr>
            </w:pPr>
            <w:r>
              <w:rPr>
                <w:rFonts w:ascii="Tahoma" w:hAnsi="Tahoma" w:cs="Tahoma"/>
                <w:sz w:val="18"/>
                <w:szCs w:val="18"/>
              </w:rPr>
              <w:t>Medical definitions of admission, ER, observation not matching this rule –sometimes being discharged with NO diagnosis listed</w:t>
            </w:r>
          </w:p>
        </w:tc>
        <w:tc>
          <w:tcPr>
            <w:tcW w:w="3150" w:type="dxa"/>
          </w:tcPr>
          <w:p w:rsidR="00886505" w:rsidRPr="00AF61CB" w:rsidRDefault="00E06B52">
            <w:pPr>
              <w:rPr>
                <w:rFonts w:ascii="Tahoma" w:hAnsi="Tahoma" w:cs="Tahoma"/>
                <w:b/>
              </w:rPr>
            </w:pPr>
            <w:r w:rsidRPr="00AF61CB">
              <w:rPr>
                <w:rFonts w:ascii="Tahoma" w:hAnsi="Tahoma" w:cs="Tahoma"/>
                <w:b/>
              </w:rPr>
              <w:t>UNAPPROVED BEHAVIOR SUPPORT</w:t>
            </w:r>
          </w:p>
        </w:tc>
        <w:tc>
          <w:tcPr>
            <w:tcW w:w="2970" w:type="dxa"/>
          </w:tcPr>
          <w:p w:rsidR="00886505" w:rsidRPr="00AF61CB" w:rsidRDefault="00E06B52">
            <w:pPr>
              <w:rPr>
                <w:rFonts w:ascii="Tahoma" w:hAnsi="Tahoma" w:cs="Tahoma"/>
                <w:b/>
              </w:rPr>
            </w:pPr>
            <w:r w:rsidRPr="00AF61CB">
              <w:rPr>
                <w:rFonts w:ascii="Tahoma" w:hAnsi="Tahoma" w:cs="Tahoma"/>
                <w:b/>
              </w:rPr>
              <w:t xml:space="preserve">DEATH </w:t>
            </w:r>
          </w:p>
        </w:tc>
      </w:tr>
      <w:tr w:rsidR="00886505" w:rsidRPr="00886505" w:rsidTr="00BA1F58">
        <w:tc>
          <w:tcPr>
            <w:tcW w:w="4585" w:type="dxa"/>
            <w:vMerge/>
          </w:tcPr>
          <w:p w:rsidR="00886505" w:rsidRPr="00886505" w:rsidRDefault="00886505" w:rsidP="00BA1F58">
            <w:pPr>
              <w:tabs>
                <w:tab w:val="left" w:pos="2835"/>
              </w:tabs>
              <w:rPr>
                <w:rFonts w:ascii="Tahoma" w:hAnsi="Tahoma" w:cs="Tahoma"/>
                <w:sz w:val="18"/>
                <w:szCs w:val="18"/>
              </w:rPr>
            </w:pPr>
          </w:p>
        </w:tc>
        <w:tc>
          <w:tcPr>
            <w:tcW w:w="4320" w:type="dxa"/>
          </w:tcPr>
          <w:p w:rsidR="00886505" w:rsidRPr="00886505" w:rsidRDefault="004B10D2">
            <w:pPr>
              <w:rPr>
                <w:rFonts w:ascii="Tahoma" w:hAnsi="Tahoma" w:cs="Tahoma"/>
                <w:sz w:val="18"/>
                <w:szCs w:val="18"/>
              </w:rPr>
            </w:pPr>
            <w:r>
              <w:rPr>
                <w:rFonts w:ascii="Tahoma" w:hAnsi="Tahoma" w:cs="Tahoma"/>
                <w:sz w:val="18"/>
                <w:szCs w:val="18"/>
              </w:rPr>
              <w:t>Seizures should be handled through seizure reporting and tracking-coordination of care</w:t>
            </w:r>
          </w:p>
        </w:tc>
        <w:tc>
          <w:tcPr>
            <w:tcW w:w="4230" w:type="dxa"/>
          </w:tcPr>
          <w:p w:rsidR="00886505" w:rsidRPr="00886505" w:rsidRDefault="00E06B52">
            <w:pPr>
              <w:rPr>
                <w:rFonts w:ascii="Tahoma" w:hAnsi="Tahoma" w:cs="Tahoma"/>
                <w:sz w:val="18"/>
                <w:szCs w:val="18"/>
              </w:rPr>
            </w:pPr>
            <w:r>
              <w:rPr>
                <w:rFonts w:ascii="Tahoma" w:hAnsi="Tahoma" w:cs="Tahoma"/>
                <w:sz w:val="18"/>
                <w:szCs w:val="18"/>
              </w:rPr>
              <w:t>County to county interpretation is VERY different and the categories are now all resulting in neglect when opened in different category</w:t>
            </w:r>
          </w:p>
        </w:tc>
        <w:tc>
          <w:tcPr>
            <w:tcW w:w="3510" w:type="dxa"/>
          </w:tcPr>
          <w:p w:rsidR="00886505" w:rsidRPr="00886505" w:rsidRDefault="00E06B52">
            <w:pPr>
              <w:rPr>
                <w:rFonts w:ascii="Tahoma" w:hAnsi="Tahoma" w:cs="Tahoma"/>
                <w:sz w:val="18"/>
                <w:szCs w:val="18"/>
              </w:rPr>
            </w:pPr>
            <w:r>
              <w:rPr>
                <w:rFonts w:ascii="Tahoma" w:hAnsi="Tahoma" w:cs="Tahoma"/>
                <w:sz w:val="18"/>
                <w:szCs w:val="18"/>
              </w:rPr>
              <w:t>Hospitalizations not being viewed as part of normal course of life---always if provider messed up? What did provider do to cause it?</w:t>
            </w:r>
          </w:p>
        </w:tc>
        <w:tc>
          <w:tcPr>
            <w:tcW w:w="3150" w:type="dxa"/>
          </w:tcPr>
          <w:p w:rsidR="00886505" w:rsidRPr="00886505" w:rsidRDefault="00E06B52">
            <w:pPr>
              <w:rPr>
                <w:rFonts w:ascii="Tahoma" w:hAnsi="Tahoma" w:cs="Tahoma"/>
                <w:sz w:val="18"/>
                <w:szCs w:val="18"/>
              </w:rPr>
            </w:pPr>
            <w:r>
              <w:rPr>
                <w:rFonts w:ascii="Tahoma" w:hAnsi="Tahoma" w:cs="Tahoma"/>
                <w:sz w:val="18"/>
                <w:szCs w:val="18"/>
              </w:rPr>
              <w:t xml:space="preserve">Increased due to new behavior rule-causes again documentation-admin time and burdensome process </w:t>
            </w:r>
          </w:p>
        </w:tc>
        <w:tc>
          <w:tcPr>
            <w:tcW w:w="2970" w:type="dxa"/>
          </w:tcPr>
          <w:p w:rsidR="00886505" w:rsidRPr="00E06B52" w:rsidRDefault="00E06B52" w:rsidP="00E06B52">
            <w:pPr>
              <w:tabs>
                <w:tab w:val="left" w:pos="2835"/>
              </w:tabs>
              <w:rPr>
                <w:rFonts w:ascii="Tahoma" w:hAnsi="Tahoma" w:cs="Tahoma"/>
                <w:sz w:val="18"/>
                <w:szCs w:val="18"/>
              </w:rPr>
            </w:pPr>
            <w:r w:rsidRPr="00E06B52">
              <w:rPr>
                <w:rFonts w:ascii="Tahoma" w:hAnsi="Tahoma" w:cs="Tahoma"/>
                <w:sz w:val="18"/>
                <w:szCs w:val="18"/>
              </w:rPr>
              <w:t>When someone dies naturally, how should the provider be responding to preventative measures requests, etc.</w:t>
            </w:r>
          </w:p>
        </w:tc>
      </w:tr>
      <w:tr w:rsidR="00886505" w:rsidRPr="00886505" w:rsidTr="00AF61CB">
        <w:tc>
          <w:tcPr>
            <w:tcW w:w="4585" w:type="dxa"/>
            <w:vMerge/>
          </w:tcPr>
          <w:p w:rsidR="00886505" w:rsidRPr="00886505" w:rsidRDefault="00886505" w:rsidP="00BA1F58">
            <w:pPr>
              <w:tabs>
                <w:tab w:val="left" w:pos="2835"/>
              </w:tabs>
              <w:rPr>
                <w:rFonts w:ascii="Tahoma" w:hAnsi="Tahoma" w:cs="Tahoma"/>
                <w:sz w:val="18"/>
                <w:szCs w:val="18"/>
              </w:rPr>
            </w:pPr>
          </w:p>
        </w:tc>
        <w:tc>
          <w:tcPr>
            <w:tcW w:w="4320" w:type="dxa"/>
            <w:shd w:val="clear" w:color="auto" w:fill="000000" w:themeFill="text1"/>
          </w:tcPr>
          <w:p w:rsidR="00886505" w:rsidRPr="00886505" w:rsidRDefault="00886505">
            <w:pPr>
              <w:rPr>
                <w:rFonts w:ascii="Tahoma" w:hAnsi="Tahoma" w:cs="Tahoma"/>
                <w:sz w:val="18"/>
                <w:szCs w:val="18"/>
              </w:rPr>
            </w:pPr>
          </w:p>
        </w:tc>
        <w:tc>
          <w:tcPr>
            <w:tcW w:w="4230" w:type="dxa"/>
          </w:tcPr>
          <w:p w:rsidR="00886505" w:rsidRPr="00886505" w:rsidRDefault="00E06B52">
            <w:pPr>
              <w:rPr>
                <w:rFonts w:ascii="Tahoma" w:hAnsi="Tahoma" w:cs="Tahoma"/>
                <w:sz w:val="18"/>
                <w:szCs w:val="18"/>
              </w:rPr>
            </w:pPr>
            <w:r>
              <w:rPr>
                <w:rFonts w:ascii="Tahoma" w:hAnsi="Tahoma" w:cs="Tahoma"/>
                <w:sz w:val="18"/>
                <w:szCs w:val="18"/>
              </w:rPr>
              <w:t>HUGE liability concern-neglect substantiated by DODD does not meet legal/criminal definition and providers terminating based on substantiated neglect----EEOC and OCRC conflicts and problems with employment law</w:t>
            </w:r>
          </w:p>
        </w:tc>
        <w:tc>
          <w:tcPr>
            <w:tcW w:w="3510" w:type="dxa"/>
            <w:shd w:val="clear" w:color="auto" w:fill="000000" w:themeFill="text1"/>
          </w:tcPr>
          <w:p w:rsidR="00886505" w:rsidRPr="00886505" w:rsidRDefault="00886505">
            <w:pPr>
              <w:rPr>
                <w:rFonts w:ascii="Tahoma" w:hAnsi="Tahoma" w:cs="Tahoma"/>
                <w:sz w:val="18"/>
                <w:szCs w:val="18"/>
              </w:rPr>
            </w:pPr>
          </w:p>
        </w:tc>
        <w:tc>
          <w:tcPr>
            <w:tcW w:w="3150" w:type="dxa"/>
          </w:tcPr>
          <w:p w:rsidR="00886505" w:rsidRPr="00886505" w:rsidRDefault="00E06B52">
            <w:pPr>
              <w:rPr>
                <w:rFonts w:ascii="Tahoma" w:hAnsi="Tahoma" w:cs="Tahoma"/>
                <w:sz w:val="18"/>
                <w:szCs w:val="18"/>
              </w:rPr>
            </w:pPr>
            <w:r>
              <w:rPr>
                <w:rFonts w:ascii="Tahoma" w:hAnsi="Tahoma" w:cs="Tahoma"/>
                <w:sz w:val="18"/>
                <w:szCs w:val="18"/>
              </w:rPr>
              <w:t xml:space="preserve">Doesn’t allow for risk in community </w:t>
            </w:r>
          </w:p>
        </w:tc>
        <w:tc>
          <w:tcPr>
            <w:tcW w:w="2970" w:type="dxa"/>
          </w:tcPr>
          <w:p w:rsidR="00886505" w:rsidRPr="00886505" w:rsidRDefault="00E06B52" w:rsidP="00E06B52">
            <w:pPr>
              <w:tabs>
                <w:tab w:val="left" w:pos="2835"/>
              </w:tabs>
              <w:rPr>
                <w:rFonts w:ascii="Tahoma" w:hAnsi="Tahoma" w:cs="Tahoma"/>
                <w:sz w:val="18"/>
                <w:szCs w:val="18"/>
              </w:rPr>
            </w:pPr>
            <w:r w:rsidRPr="00E06B52">
              <w:rPr>
                <w:rFonts w:ascii="Tahoma" w:hAnsi="Tahoma" w:cs="Tahoma"/>
                <w:sz w:val="18"/>
                <w:szCs w:val="18"/>
              </w:rPr>
              <w:t>When individual is transferred to hospital and then nursing home for extended period of time (over 5 weeks), why would MUI only be questioning the provider who provided services over 5 weeks ago and not the nursing home or hospital in case of death?</w:t>
            </w:r>
          </w:p>
        </w:tc>
      </w:tr>
      <w:tr w:rsidR="00886505" w:rsidRPr="00886505" w:rsidTr="00AF61CB">
        <w:tc>
          <w:tcPr>
            <w:tcW w:w="4585" w:type="dxa"/>
            <w:vMerge/>
          </w:tcPr>
          <w:p w:rsidR="00886505" w:rsidRPr="00886505" w:rsidRDefault="00886505" w:rsidP="00BA1F58">
            <w:pPr>
              <w:tabs>
                <w:tab w:val="left" w:pos="2835"/>
              </w:tabs>
              <w:rPr>
                <w:rFonts w:ascii="Tahoma" w:hAnsi="Tahoma" w:cs="Tahoma"/>
                <w:sz w:val="18"/>
                <w:szCs w:val="18"/>
              </w:rPr>
            </w:pPr>
          </w:p>
        </w:tc>
        <w:tc>
          <w:tcPr>
            <w:tcW w:w="4320" w:type="dxa"/>
            <w:shd w:val="clear" w:color="auto" w:fill="000000" w:themeFill="text1"/>
          </w:tcPr>
          <w:p w:rsidR="00886505" w:rsidRPr="00886505" w:rsidRDefault="00886505">
            <w:pPr>
              <w:rPr>
                <w:rFonts w:ascii="Tahoma" w:hAnsi="Tahoma" w:cs="Tahoma"/>
                <w:sz w:val="18"/>
                <w:szCs w:val="18"/>
              </w:rPr>
            </w:pPr>
          </w:p>
        </w:tc>
        <w:tc>
          <w:tcPr>
            <w:tcW w:w="4230" w:type="dxa"/>
          </w:tcPr>
          <w:p w:rsidR="00886505" w:rsidRPr="00886505" w:rsidRDefault="00E06B52">
            <w:pPr>
              <w:rPr>
                <w:rFonts w:ascii="Tahoma" w:hAnsi="Tahoma" w:cs="Tahoma"/>
                <w:sz w:val="18"/>
                <w:szCs w:val="18"/>
              </w:rPr>
            </w:pPr>
            <w:r>
              <w:rPr>
                <w:rFonts w:ascii="Tahoma" w:hAnsi="Tahoma" w:cs="Tahoma"/>
                <w:sz w:val="18"/>
                <w:szCs w:val="18"/>
              </w:rPr>
              <w:t>Why car accident in this category automatically if at fault?  This conflicts with life circumstance—follows staff forever substantiated neglect???</w:t>
            </w:r>
          </w:p>
        </w:tc>
        <w:tc>
          <w:tcPr>
            <w:tcW w:w="3510" w:type="dxa"/>
            <w:shd w:val="clear" w:color="auto" w:fill="000000" w:themeFill="text1"/>
          </w:tcPr>
          <w:p w:rsidR="00886505" w:rsidRPr="00886505" w:rsidRDefault="00886505">
            <w:pPr>
              <w:rPr>
                <w:rFonts w:ascii="Tahoma" w:hAnsi="Tahoma" w:cs="Tahoma"/>
                <w:sz w:val="18"/>
                <w:szCs w:val="18"/>
              </w:rPr>
            </w:pPr>
          </w:p>
        </w:tc>
        <w:tc>
          <w:tcPr>
            <w:tcW w:w="3150" w:type="dxa"/>
            <w:shd w:val="clear" w:color="auto" w:fill="000000" w:themeFill="text1"/>
          </w:tcPr>
          <w:p w:rsidR="00886505" w:rsidRPr="00886505" w:rsidRDefault="00886505">
            <w:pPr>
              <w:rPr>
                <w:rFonts w:ascii="Tahoma" w:hAnsi="Tahoma" w:cs="Tahoma"/>
                <w:sz w:val="18"/>
                <w:szCs w:val="18"/>
              </w:rPr>
            </w:pPr>
          </w:p>
        </w:tc>
        <w:tc>
          <w:tcPr>
            <w:tcW w:w="2970" w:type="dxa"/>
            <w:shd w:val="clear" w:color="auto" w:fill="000000" w:themeFill="text1"/>
          </w:tcPr>
          <w:p w:rsidR="00886505" w:rsidRPr="00886505" w:rsidRDefault="00886505">
            <w:pPr>
              <w:rPr>
                <w:rFonts w:ascii="Tahoma" w:hAnsi="Tahoma" w:cs="Tahoma"/>
                <w:sz w:val="18"/>
                <w:szCs w:val="18"/>
              </w:rPr>
            </w:pPr>
          </w:p>
        </w:tc>
      </w:tr>
      <w:tr w:rsidR="00886505" w:rsidRPr="00886505" w:rsidTr="00AF61CB">
        <w:tc>
          <w:tcPr>
            <w:tcW w:w="4585" w:type="dxa"/>
            <w:vMerge/>
          </w:tcPr>
          <w:p w:rsidR="00886505" w:rsidRPr="00886505" w:rsidRDefault="00886505" w:rsidP="00BA1F58">
            <w:pPr>
              <w:tabs>
                <w:tab w:val="left" w:pos="2835"/>
              </w:tabs>
              <w:rPr>
                <w:rFonts w:ascii="Tahoma" w:hAnsi="Tahoma" w:cs="Tahoma"/>
                <w:sz w:val="18"/>
                <w:szCs w:val="18"/>
              </w:rPr>
            </w:pPr>
          </w:p>
        </w:tc>
        <w:tc>
          <w:tcPr>
            <w:tcW w:w="4320" w:type="dxa"/>
            <w:shd w:val="clear" w:color="auto" w:fill="000000" w:themeFill="text1"/>
          </w:tcPr>
          <w:p w:rsidR="00886505" w:rsidRPr="00886505" w:rsidRDefault="00886505">
            <w:pPr>
              <w:rPr>
                <w:rFonts w:ascii="Tahoma" w:hAnsi="Tahoma" w:cs="Tahoma"/>
                <w:sz w:val="18"/>
                <w:szCs w:val="18"/>
              </w:rPr>
            </w:pPr>
          </w:p>
        </w:tc>
        <w:tc>
          <w:tcPr>
            <w:tcW w:w="4230" w:type="dxa"/>
            <w:shd w:val="clear" w:color="auto" w:fill="000000" w:themeFill="text1"/>
          </w:tcPr>
          <w:p w:rsidR="00886505" w:rsidRPr="00886505" w:rsidRDefault="00886505">
            <w:pPr>
              <w:rPr>
                <w:rFonts w:ascii="Tahoma" w:hAnsi="Tahoma" w:cs="Tahoma"/>
                <w:sz w:val="18"/>
                <w:szCs w:val="18"/>
              </w:rPr>
            </w:pPr>
          </w:p>
        </w:tc>
        <w:tc>
          <w:tcPr>
            <w:tcW w:w="3510" w:type="dxa"/>
          </w:tcPr>
          <w:p w:rsidR="00886505" w:rsidRPr="00AF61CB" w:rsidRDefault="00AF61CB">
            <w:pPr>
              <w:rPr>
                <w:rFonts w:ascii="Tahoma" w:hAnsi="Tahoma" w:cs="Tahoma"/>
                <w:b/>
              </w:rPr>
            </w:pPr>
            <w:r w:rsidRPr="00AF61CB">
              <w:rPr>
                <w:rFonts w:ascii="Tahoma" w:hAnsi="Tahoma" w:cs="Tahoma"/>
                <w:b/>
              </w:rPr>
              <w:t xml:space="preserve">MEDICAL EMERGENCY </w:t>
            </w:r>
          </w:p>
        </w:tc>
        <w:tc>
          <w:tcPr>
            <w:tcW w:w="3150" w:type="dxa"/>
            <w:shd w:val="clear" w:color="auto" w:fill="000000" w:themeFill="text1"/>
          </w:tcPr>
          <w:p w:rsidR="00886505" w:rsidRPr="00886505" w:rsidRDefault="00886505">
            <w:pPr>
              <w:rPr>
                <w:rFonts w:ascii="Tahoma" w:hAnsi="Tahoma" w:cs="Tahoma"/>
                <w:sz w:val="18"/>
                <w:szCs w:val="18"/>
              </w:rPr>
            </w:pPr>
          </w:p>
        </w:tc>
        <w:tc>
          <w:tcPr>
            <w:tcW w:w="2970" w:type="dxa"/>
            <w:shd w:val="clear" w:color="auto" w:fill="000000" w:themeFill="text1"/>
          </w:tcPr>
          <w:p w:rsidR="00886505" w:rsidRPr="00886505" w:rsidRDefault="00886505">
            <w:pPr>
              <w:rPr>
                <w:rFonts w:ascii="Tahoma" w:hAnsi="Tahoma" w:cs="Tahoma"/>
                <w:sz w:val="18"/>
                <w:szCs w:val="18"/>
              </w:rPr>
            </w:pPr>
          </w:p>
        </w:tc>
      </w:tr>
      <w:tr w:rsidR="00886505" w:rsidRPr="00886505" w:rsidTr="00AF61CB">
        <w:tc>
          <w:tcPr>
            <w:tcW w:w="4585" w:type="dxa"/>
            <w:vMerge/>
          </w:tcPr>
          <w:p w:rsidR="00886505" w:rsidRPr="00886505" w:rsidRDefault="00886505" w:rsidP="00BA1F58">
            <w:pPr>
              <w:tabs>
                <w:tab w:val="left" w:pos="2835"/>
              </w:tabs>
              <w:rPr>
                <w:rFonts w:ascii="Tahoma" w:hAnsi="Tahoma" w:cs="Tahoma"/>
                <w:sz w:val="18"/>
                <w:szCs w:val="18"/>
              </w:rPr>
            </w:pPr>
          </w:p>
        </w:tc>
        <w:tc>
          <w:tcPr>
            <w:tcW w:w="4320" w:type="dxa"/>
            <w:shd w:val="clear" w:color="auto" w:fill="000000" w:themeFill="text1"/>
          </w:tcPr>
          <w:p w:rsidR="00886505" w:rsidRPr="00886505" w:rsidRDefault="00886505">
            <w:pPr>
              <w:rPr>
                <w:rFonts w:ascii="Tahoma" w:hAnsi="Tahoma" w:cs="Tahoma"/>
                <w:sz w:val="18"/>
                <w:szCs w:val="18"/>
              </w:rPr>
            </w:pPr>
          </w:p>
        </w:tc>
        <w:tc>
          <w:tcPr>
            <w:tcW w:w="4230" w:type="dxa"/>
            <w:shd w:val="clear" w:color="auto" w:fill="000000" w:themeFill="text1"/>
          </w:tcPr>
          <w:p w:rsidR="00886505" w:rsidRPr="00886505" w:rsidRDefault="00886505">
            <w:pPr>
              <w:rPr>
                <w:rFonts w:ascii="Tahoma" w:hAnsi="Tahoma" w:cs="Tahoma"/>
                <w:sz w:val="18"/>
                <w:szCs w:val="18"/>
              </w:rPr>
            </w:pPr>
          </w:p>
        </w:tc>
        <w:tc>
          <w:tcPr>
            <w:tcW w:w="3510" w:type="dxa"/>
          </w:tcPr>
          <w:p w:rsidR="00AF61CB" w:rsidRPr="00AF61CB" w:rsidRDefault="00AF61CB" w:rsidP="00AF61CB">
            <w:pPr>
              <w:tabs>
                <w:tab w:val="left" w:pos="2835"/>
              </w:tabs>
              <w:rPr>
                <w:rFonts w:ascii="Tahoma" w:hAnsi="Tahoma" w:cs="Tahoma"/>
                <w:sz w:val="18"/>
                <w:szCs w:val="18"/>
              </w:rPr>
            </w:pPr>
            <w:r w:rsidRPr="00AF61CB">
              <w:rPr>
                <w:rFonts w:ascii="Tahoma" w:hAnsi="Tahoma" w:cs="Tahoma"/>
                <w:sz w:val="18"/>
                <w:szCs w:val="18"/>
              </w:rPr>
              <w:t xml:space="preserve">Why </w:t>
            </w:r>
            <w:proofErr w:type="gramStart"/>
            <w:r w:rsidRPr="00AF61CB">
              <w:rPr>
                <w:rFonts w:ascii="Tahoma" w:hAnsi="Tahoma" w:cs="Tahoma"/>
                <w:sz w:val="18"/>
                <w:szCs w:val="18"/>
              </w:rPr>
              <w:t>is use of abdominal</w:t>
            </w:r>
            <w:proofErr w:type="gramEnd"/>
            <w:r w:rsidRPr="00AF61CB">
              <w:rPr>
                <w:rFonts w:ascii="Tahoma" w:hAnsi="Tahoma" w:cs="Tahoma"/>
                <w:sz w:val="18"/>
                <w:szCs w:val="18"/>
              </w:rPr>
              <w:t xml:space="preserve"> thrusts (Heimlich) an MUI-if it worked why should it be included as a negative?</w:t>
            </w:r>
          </w:p>
          <w:p w:rsidR="00886505" w:rsidRPr="00886505" w:rsidRDefault="00886505">
            <w:pPr>
              <w:rPr>
                <w:rFonts w:ascii="Tahoma" w:hAnsi="Tahoma" w:cs="Tahoma"/>
                <w:sz w:val="18"/>
                <w:szCs w:val="18"/>
              </w:rPr>
            </w:pPr>
          </w:p>
        </w:tc>
        <w:tc>
          <w:tcPr>
            <w:tcW w:w="3150" w:type="dxa"/>
            <w:shd w:val="clear" w:color="auto" w:fill="000000" w:themeFill="text1"/>
          </w:tcPr>
          <w:p w:rsidR="00886505" w:rsidRPr="00886505" w:rsidRDefault="00886505">
            <w:pPr>
              <w:rPr>
                <w:rFonts w:ascii="Tahoma" w:hAnsi="Tahoma" w:cs="Tahoma"/>
                <w:sz w:val="18"/>
                <w:szCs w:val="18"/>
              </w:rPr>
            </w:pPr>
          </w:p>
        </w:tc>
        <w:tc>
          <w:tcPr>
            <w:tcW w:w="2970" w:type="dxa"/>
            <w:shd w:val="clear" w:color="auto" w:fill="000000" w:themeFill="text1"/>
          </w:tcPr>
          <w:p w:rsidR="00886505" w:rsidRPr="00886505" w:rsidRDefault="00886505">
            <w:pPr>
              <w:rPr>
                <w:rFonts w:ascii="Tahoma" w:hAnsi="Tahoma" w:cs="Tahoma"/>
                <w:sz w:val="18"/>
                <w:szCs w:val="18"/>
              </w:rPr>
            </w:pPr>
          </w:p>
        </w:tc>
      </w:tr>
      <w:tr w:rsidR="00886505" w:rsidRPr="00886505" w:rsidTr="00AF61CB">
        <w:tc>
          <w:tcPr>
            <w:tcW w:w="4585" w:type="dxa"/>
            <w:vMerge/>
          </w:tcPr>
          <w:p w:rsidR="00886505" w:rsidRPr="00886505" w:rsidRDefault="00886505" w:rsidP="00BA1F58">
            <w:pPr>
              <w:tabs>
                <w:tab w:val="left" w:pos="2835"/>
              </w:tabs>
              <w:rPr>
                <w:rFonts w:ascii="Tahoma" w:hAnsi="Tahoma" w:cs="Tahoma"/>
                <w:sz w:val="18"/>
                <w:szCs w:val="18"/>
              </w:rPr>
            </w:pPr>
          </w:p>
        </w:tc>
        <w:tc>
          <w:tcPr>
            <w:tcW w:w="4320" w:type="dxa"/>
            <w:shd w:val="clear" w:color="auto" w:fill="000000" w:themeFill="text1"/>
          </w:tcPr>
          <w:p w:rsidR="00886505" w:rsidRPr="00886505" w:rsidRDefault="00886505">
            <w:pPr>
              <w:rPr>
                <w:rFonts w:ascii="Tahoma" w:hAnsi="Tahoma" w:cs="Tahoma"/>
                <w:sz w:val="18"/>
                <w:szCs w:val="18"/>
              </w:rPr>
            </w:pPr>
          </w:p>
        </w:tc>
        <w:tc>
          <w:tcPr>
            <w:tcW w:w="4230" w:type="dxa"/>
            <w:shd w:val="clear" w:color="auto" w:fill="000000" w:themeFill="text1"/>
          </w:tcPr>
          <w:p w:rsidR="00886505" w:rsidRPr="00886505" w:rsidRDefault="00886505">
            <w:pPr>
              <w:rPr>
                <w:rFonts w:ascii="Tahoma" w:hAnsi="Tahoma" w:cs="Tahoma"/>
                <w:sz w:val="18"/>
                <w:szCs w:val="18"/>
              </w:rPr>
            </w:pPr>
          </w:p>
        </w:tc>
        <w:tc>
          <w:tcPr>
            <w:tcW w:w="3510" w:type="dxa"/>
            <w:shd w:val="clear" w:color="auto" w:fill="000000" w:themeFill="text1"/>
          </w:tcPr>
          <w:p w:rsidR="00886505" w:rsidRPr="00886505" w:rsidRDefault="00886505">
            <w:pPr>
              <w:rPr>
                <w:rFonts w:ascii="Tahoma" w:hAnsi="Tahoma" w:cs="Tahoma"/>
                <w:sz w:val="18"/>
                <w:szCs w:val="18"/>
              </w:rPr>
            </w:pPr>
          </w:p>
        </w:tc>
        <w:tc>
          <w:tcPr>
            <w:tcW w:w="3150" w:type="dxa"/>
            <w:shd w:val="clear" w:color="auto" w:fill="000000" w:themeFill="text1"/>
          </w:tcPr>
          <w:p w:rsidR="00886505" w:rsidRPr="00886505" w:rsidRDefault="00886505">
            <w:pPr>
              <w:rPr>
                <w:rFonts w:ascii="Tahoma" w:hAnsi="Tahoma" w:cs="Tahoma"/>
                <w:sz w:val="18"/>
                <w:szCs w:val="18"/>
              </w:rPr>
            </w:pPr>
          </w:p>
        </w:tc>
        <w:tc>
          <w:tcPr>
            <w:tcW w:w="2970" w:type="dxa"/>
            <w:shd w:val="clear" w:color="auto" w:fill="000000" w:themeFill="text1"/>
          </w:tcPr>
          <w:p w:rsidR="00886505" w:rsidRPr="00886505" w:rsidRDefault="00886505">
            <w:pPr>
              <w:rPr>
                <w:rFonts w:ascii="Tahoma" w:hAnsi="Tahoma" w:cs="Tahoma"/>
                <w:sz w:val="18"/>
                <w:szCs w:val="18"/>
              </w:rPr>
            </w:pPr>
          </w:p>
        </w:tc>
      </w:tr>
      <w:tr w:rsidR="00886505" w:rsidRPr="00886505" w:rsidTr="00AF61CB">
        <w:tc>
          <w:tcPr>
            <w:tcW w:w="4585" w:type="dxa"/>
            <w:vMerge/>
          </w:tcPr>
          <w:p w:rsidR="00886505" w:rsidRPr="00886505" w:rsidRDefault="00886505" w:rsidP="00BA1F58">
            <w:pPr>
              <w:tabs>
                <w:tab w:val="left" w:pos="2835"/>
              </w:tabs>
              <w:rPr>
                <w:rFonts w:ascii="Tahoma" w:hAnsi="Tahoma" w:cs="Tahoma"/>
                <w:sz w:val="18"/>
                <w:szCs w:val="18"/>
              </w:rPr>
            </w:pPr>
          </w:p>
        </w:tc>
        <w:tc>
          <w:tcPr>
            <w:tcW w:w="4320" w:type="dxa"/>
            <w:shd w:val="clear" w:color="auto" w:fill="000000" w:themeFill="text1"/>
          </w:tcPr>
          <w:p w:rsidR="00886505" w:rsidRPr="00886505" w:rsidRDefault="00886505">
            <w:pPr>
              <w:rPr>
                <w:rFonts w:ascii="Tahoma" w:hAnsi="Tahoma" w:cs="Tahoma"/>
                <w:sz w:val="18"/>
                <w:szCs w:val="18"/>
              </w:rPr>
            </w:pPr>
          </w:p>
        </w:tc>
        <w:tc>
          <w:tcPr>
            <w:tcW w:w="4230" w:type="dxa"/>
            <w:shd w:val="clear" w:color="auto" w:fill="000000" w:themeFill="text1"/>
          </w:tcPr>
          <w:p w:rsidR="00886505" w:rsidRPr="00886505" w:rsidRDefault="00886505">
            <w:pPr>
              <w:rPr>
                <w:rFonts w:ascii="Tahoma" w:hAnsi="Tahoma" w:cs="Tahoma"/>
                <w:sz w:val="18"/>
                <w:szCs w:val="18"/>
              </w:rPr>
            </w:pPr>
          </w:p>
        </w:tc>
        <w:tc>
          <w:tcPr>
            <w:tcW w:w="3510" w:type="dxa"/>
            <w:shd w:val="clear" w:color="auto" w:fill="000000" w:themeFill="text1"/>
          </w:tcPr>
          <w:p w:rsidR="00886505" w:rsidRPr="00886505" w:rsidRDefault="00886505">
            <w:pPr>
              <w:rPr>
                <w:rFonts w:ascii="Tahoma" w:hAnsi="Tahoma" w:cs="Tahoma"/>
                <w:sz w:val="18"/>
                <w:szCs w:val="18"/>
              </w:rPr>
            </w:pPr>
          </w:p>
        </w:tc>
        <w:tc>
          <w:tcPr>
            <w:tcW w:w="3150" w:type="dxa"/>
            <w:shd w:val="clear" w:color="auto" w:fill="000000" w:themeFill="text1"/>
          </w:tcPr>
          <w:p w:rsidR="00886505" w:rsidRPr="00886505" w:rsidRDefault="00886505">
            <w:pPr>
              <w:rPr>
                <w:rFonts w:ascii="Tahoma" w:hAnsi="Tahoma" w:cs="Tahoma"/>
                <w:sz w:val="18"/>
                <w:szCs w:val="18"/>
              </w:rPr>
            </w:pPr>
          </w:p>
        </w:tc>
        <w:tc>
          <w:tcPr>
            <w:tcW w:w="2970" w:type="dxa"/>
            <w:shd w:val="clear" w:color="auto" w:fill="000000" w:themeFill="text1"/>
          </w:tcPr>
          <w:p w:rsidR="00886505" w:rsidRPr="00886505" w:rsidRDefault="00886505">
            <w:pPr>
              <w:rPr>
                <w:rFonts w:ascii="Tahoma" w:hAnsi="Tahoma" w:cs="Tahoma"/>
                <w:sz w:val="18"/>
                <w:szCs w:val="18"/>
              </w:rPr>
            </w:pPr>
          </w:p>
        </w:tc>
      </w:tr>
      <w:tr w:rsidR="00886505" w:rsidRPr="00886505" w:rsidTr="00AF61CB">
        <w:tc>
          <w:tcPr>
            <w:tcW w:w="4585" w:type="dxa"/>
            <w:vMerge/>
          </w:tcPr>
          <w:p w:rsidR="00886505" w:rsidRPr="00886505" w:rsidRDefault="00886505" w:rsidP="00BA1F58">
            <w:pPr>
              <w:tabs>
                <w:tab w:val="left" w:pos="2835"/>
              </w:tabs>
              <w:rPr>
                <w:rFonts w:ascii="Tahoma" w:hAnsi="Tahoma" w:cs="Tahoma"/>
                <w:sz w:val="18"/>
                <w:szCs w:val="18"/>
              </w:rPr>
            </w:pPr>
          </w:p>
        </w:tc>
        <w:tc>
          <w:tcPr>
            <w:tcW w:w="4320" w:type="dxa"/>
            <w:shd w:val="clear" w:color="auto" w:fill="000000" w:themeFill="text1"/>
          </w:tcPr>
          <w:p w:rsidR="00886505" w:rsidRPr="00886505" w:rsidRDefault="00886505">
            <w:pPr>
              <w:rPr>
                <w:rFonts w:ascii="Tahoma" w:hAnsi="Tahoma" w:cs="Tahoma"/>
                <w:sz w:val="18"/>
                <w:szCs w:val="18"/>
              </w:rPr>
            </w:pPr>
          </w:p>
        </w:tc>
        <w:tc>
          <w:tcPr>
            <w:tcW w:w="4230" w:type="dxa"/>
            <w:shd w:val="clear" w:color="auto" w:fill="000000" w:themeFill="text1"/>
          </w:tcPr>
          <w:p w:rsidR="00886505" w:rsidRPr="00886505" w:rsidRDefault="00886505">
            <w:pPr>
              <w:rPr>
                <w:rFonts w:ascii="Tahoma" w:hAnsi="Tahoma" w:cs="Tahoma"/>
                <w:sz w:val="18"/>
                <w:szCs w:val="18"/>
              </w:rPr>
            </w:pPr>
          </w:p>
        </w:tc>
        <w:tc>
          <w:tcPr>
            <w:tcW w:w="3510" w:type="dxa"/>
            <w:shd w:val="clear" w:color="auto" w:fill="000000" w:themeFill="text1"/>
          </w:tcPr>
          <w:p w:rsidR="00886505" w:rsidRPr="00886505" w:rsidRDefault="00886505">
            <w:pPr>
              <w:rPr>
                <w:rFonts w:ascii="Tahoma" w:hAnsi="Tahoma" w:cs="Tahoma"/>
                <w:sz w:val="18"/>
                <w:szCs w:val="18"/>
              </w:rPr>
            </w:pPr>
          </w:p>
        </w:tc>
        <w:tc>
          <w:tcPr>
            <w:tcW w:w="3150" w:type="dxa"/>
            <w:shd w:val="clear" w:color="auto" w:fill="000000" w:themeFill="text1"/>
          </w:tcPr>
          <w:p w:rsidR="00886505" w:rsidRPr="00886505" w:rsidRDefault="00886505">
            <w:pPr>
              <w:rPr>
                <w:rFonts w:ascii="Tahoma" w:hAnsi="Tahoma" w:cs="Tahoma"/>
                <w:sz w:val="18"/>
                <w:szCs w:val="18"/>
              </w:rPr>
            </w:pPr>
          </w:p>
        </w:tc>
        <w:tc>
          <w:tcPr>
            <w:tcW w:w="2970" w:type="dxa"/>
            <w:shd w:val="clear" w:color="auto" w:fill="000000" w:themeFill="text1"/>
          </w:tcPr>
          <w:p w:rsidR="00886505" w:rsidRPr="00886505" w:rsidRDefault="00886505">
            <w:pPr>
              <w:rPr>
                <w:rFonts w:ascii="Tahoma" w:hAnsi="Tahoma" w:cs="Tahoma"/>
                <w:sz w:val="18"/>
                <w:szCs w:val="18"/>
              </w:rPr>
            </w:pPr>
          </w:p>
        </w:tc>
      </w:tr>
    </w:tbl>
    <w:p w:rsidR="00886505" w:rsidRPr="00AF61CB" w:rsidRDefault="00886505" w:rsidP="00AF61CB">
      <w:pPr>
        <w:tabs>
          <w:tab w:val="left" w:pos="2835"/>
        </w:tabs>
        <w:rPr>
          <w:rFonts w:ascii="Tahoma" w:hAnsi="Tahoma" w:cs="Tahoma"/>
          <w:sz w:val="18"/>
          <w:szCs w:val="18"/>
        </w:rPr>
      </w:pPr>
    </w:p>
    <w:p w:rsidR="00BA1F58" w:rsidRPr="00886505" w:rsidRDefault="00BA1F58">
      <w:pPr>
        <w:rPr>
          <w:rFonts w:ascii="Tahoma" w:hAnsi="Tahoma" w:cs="Tahoma"/>
          <w:sz w:val="18"/>
          <w:szCs w:val="18"/>
        </w:rPr>
      </w:pPr>
    </w:p>
    <w:sectPr w:rsidR="00BA1F58" w:rsidRPr="00886505" w:rsidSect="00BA1F58">
      <w:pgSz w:w="24480" w:h="15840" w:orient="landscape" w:code="17"/>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00134"/>
    <w:multiLevelType w:val="hybridMultilevel"/>
    <w:tmpl w:val="FE1C29B4"/>
    <w:lvl w:ilvl="0" w:tplc="8882897A">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5141012"/>
    <w:multiLevelType w:val="hybridMultilevel"/>
    <w:tmpl w:val="11183782"/>
    <w:lvl w:ilvl="0" w:tplc="8882897A">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D367B8D"/>
    <w:multiLevelType w:val="hybridMultilevel"/>
    <w:tmpl w:val="E0C800E0"/>
    <w:lvl w:ilvl="0" w:tplc="8882897A">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ADF15AC"/>
    <w:multiLevelType w:val="hybridMultilevel"/>
    <w:tmpl w:val="390C0FA8"/>
    <w:lvl w:ilvl="0" w:tplc="8882897A">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207866BA"/>
    <w:multiLevelType w:val="hybridMultilevel"/>
    <w:tmpl w:val="FA1CB2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0394F"/>
    <w:multiLevelType w:val="hybridMultilevel"/>
    <w:tmpl w:val="DA58F18A"/>
    <w:lvl w:ilvl="0" w:tplc="8882897A">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268152CE"/>
    <w:multiLevelType w:val="hybridMultilevel"/>
    <w:tmpl w:val="570E2B52"/>
    <w:lvl w:ilvl="0" w:tplc="8882897A">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2F3C538C"/>
    <w:multiLevelType w:val="hybridMultilevel"/>
    <w:tmpl w:val="4C32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62955"/>
    <w:multiLevelType w:val="hybridMultilevel"/>
    <w:tmpl w:val="B7EEDB10"/>
    <w:lvl w:ilvl="0" w:tplc="8882897A">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352F1078"/>
    <w:multiLevelType w:val="hybridMultilevel"/>
    <w:tmpl w:val="05F872EC"/>
    <w:lvl w:ilvl="0" w:tplc="8882897A">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3EF57373"/>
    <w:multiLevelType w:val="hybridMultilevel"/>
    <w:tmpl w:val="BDE475FC"/>
    <w:lvl w:ilvl="0" w:tplc="8882897A">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A7D57BF"/>
    <w:multiLevelType w:val="hybridMultilevel"/>
    <w:tmpl w:val="52EC9AAA"/>
    <w:lvl w:ilvl="0" w:tplc="8882897A">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53B519CB"/>
    <w:multiLevelType w:val="hybridMultilevel"/>
    <w:tmpl w:val="AAB0CE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993952"/>
    <w:multiLevelType w:val="hybridMultilevel"/>
    <w:tmpl w:val="70AA8B34"/>
    <w:lvl w:ilvl="0" w:tplc="8882897A">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7F621E38"/>
    <w:multiLevelType w:val="hybridMultilevel"/>
    <w:tmpl w:val="07CA1216"/>
    <w:lvl w:ilvl="0" w:tplc="8882897A">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3"/>
  </w:num>
  <w:num w:numId="2">
    <w:abstractNumId w:val="13"/>
  </w:num>
  <w:num w:numId="3">
    <w:abstractNumId w:val="3"/>
  </w:num>
  <w:num w:numId="4">
    <w:abstractNumId w:val="6"/>
  </w:num>
  <w:num w:numId="5">
    <w:abstractNumId w:val="2"/>
  </w:num>
  <w:num w:numId="6">
    <w:abstractNumId w:val="11"/>
  </w:num>
  <w:num w:numId="7">
    <w:abstractNumId w:val="14"/>
  </w:num>
  <w:num w:numId="8">
    <w:abstractNumId w:val="12"/>
  </w:num>
  <w:num w:numId="9">
    <w:abstractNumId w:val="4"/>
  </w:num>
  <w:num w:numId="10">
    <w:abstractNumId w:val="9"/>
  </w:num>
  <w:num w:numId="11">
    <w:abstractNumId w:val="1"/>
  </w:num>
  <w:num w:numId="12">
    <w:abstractNumId w:val="0"/>
  </w:num>
  <w:num w:numId="13">
    <w:abstractNumId w:val="10"/>
  </w:num>
  <w:num w:numId="14">
    <w:abstractNumId w:val="8"/>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F58"/>
    <w:rsid w:val="004B10D2"/>
    <w:rsid w:val="00886505"/>
    <w:rsid w:val="00AF61CB"/>
    <w:rsid w:val="00BA1F58"/>
    <w:rsid w:val="00D92EBA"/>
    <w:rsid w:val="00E06B52"/>
    <w:rsid w:val="00E40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F58BF-573A-4B3F-8EB9-B36C5B5F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1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1F5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1427</Words>
  <Characters>8135</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Becky</dc:creator>
  <cp:keywords/>
  <dc:description/>
  <cp:lastModifiedBy>Sharp, Becky</cp:lastModifiedBy>
  <cp:revision>2</cp:revision>
  <dcterms:created xsi:type="dcterms:W3CDTF">2017-02-21T21:39:00Z</dcterms:created>
  <dcterms:modified xsi:type="dcterms:W3CDTF">2017-02-21T21:39:00Z</dcterms:modified>
</cp:coreProperties>
</file>