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D13C95" w:rsidRDefault="004C1067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6BDD485F" w14:textId="006754BC" w:rsidR="00896CFF" w:rsidRPr="00D13C95" w:rsidRDefault="00DC3332" w:rsidP="00896CFF">
      <w:pPr>
        <w:pStyle w:val="PlainText"/>
        <w:ind w:left="450" w:right="-18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President, called the meeting to order at </w:t>
      </w:r>
      <w:r w:rsidR="00A7750A" w:rsidRPr="00D13C95">
        <w:rPr>
          <w:rFonts w:cs="Arial"/>
          <w:sz w:val="24"/>
          <w:szCs w:val="24"/>
        </w:rPr>
        <w:t>10:06</w:t>
      </w:r>
      <w:r w:rsidRPr="00D13C95">
        <w:rPr>
          <w:rFonts w:cs="Arial"/>
          <w:sz w:val="24"/>
          <w:szCs w:val="24"/>
        </w:rPr>
        <w:t xml:space="preserve"> a.m. </w:t>
      </w:r>
      <w:r w:rsidRPr="00D13C95">
        <w:rPr>
          <w:sz w:val="24"/>
          <w:szCs w:val="24"/>
        </w:rPr>
        <w:t xml:space="preserve">Present at the meeting were: </w:t>
      </w:r>
      <w:r w:rsidR="00A7750A" w:rsidRPr="00D13C95">
        <w:rPr>
          <w:sz w:val="24"/>
          <w:szCs w:val="24"/>
        </w:rPr>
        <w:t xml:space="preserve">Jamie Steele, Vice </w:t>
      </w:r>
      <w:r w:rsidR="00F812BD" w:rsidRPr="00D13C95">
        <w:rPr>
          <w:sz w:val="24"/>
          <w:szCs w:val="24"/>
        </w:rPr>
        <w:t>Chair of the Board</w:t>
      </w:r>
      <w:r w:rsidR="00A7750A" w:rsidRPr="00D13C95">
        <w:rPr>
          <w:sz w:val="24"/>
          <w:szCs w:val="24"/>
        </w:rPr>
        <w:t xml:space="preserve">; </w:t>
      </w:r>
      <w:r w:rsidR="0065575A" w:rsidRPr="00D13C95">
        <w:rPr>
          <w:sz w:val="24"/>
          <w:szCs w:val="24"/>
        </w:rPr>
        <w:t xml:space="preserve">Bob Heinzerling, Secretary; </w:t>
      </w:r>
      <w:r w:rsidR="00A7750A" w:rsidRPr="00D13C95">
        <w:rPr>
          <w:sz w:val="24"/>
          <w:szCs w:val="24"/>
        </w:rPr>
        <w:t>Roy Cherry</w:t>
      </w:r>
      <w:r w:rsidR="00D64DA8" w:rsidRPr="00D13C95">
        <w:rPr>
          <w:sz w:val="24"/>
          <w:szCs w:val="24"/>
        </w:rPr>
        <w:t>,</w:t>
      </w:r>
      <w:r w:rsidR="00A7750A" w:rsidRPr="00D13C95">
        <w:rPr>
          <w:sz w:val="24"/>
          <w:szCs w:val="24"/>
        </w:rPr>
        <w:t xml:space="preserve"> Treasurer; </w:t>
      </w:r>
      <w:r w:rsidR="004F00A1" w:rsidRPr="00D13C95">
        <w:rPr>
          <w:sz w:val="24"/>
          <w:szCs w:val="24"/>
        </w:rPr>
        <w:t xml:space="preserve">Marti Adams; </w:t>
      </w:r>
      <w:r w:rsidRPr="00D13C95">
        <w:rPr>
          <w:sz w:val="24"/>
          <w:szCs w:val="24"/>
        </w:rPr>
        <w:t xml:space="preserve">Than Johnson; Rebecca Sharp; </w:t>
      </w:r>
      <w:r w:rsidR="004F00A1" w:rsidRPr="00D13C95">
        <w:rPr>
          <w:sz w:val="24"/>
          <w:szCs w:val="24"/>
        </w:rPr>
        <w:t xml:space="preserve">John Swanson; </w:t>
      </w:r>
      <w:r w:rsidR="003E76CD" w:rsidRPr="003E76CD">
        <w:rPr>
          <w:sz w:val="24"/>
          <w:szCs w:val="24"/>
        </w:rPr>
        <w:t xml:space="preserve">Melanie </w:t>
      </w:r>
      <w:proofErr w:type="spellStart"/>
      <w:r w:rsidR="003E76CD" w:rsidRPr="003E76CD">
        <w:rPr>
          <w:sz w:val="24"/>
          <w:szCs w:val="24"/>
        </w:rPr>
        <w:t>Kasten</w:t>
      </w:r>
      <w:proofErr w:type="spellEnd"/>
      <w:r w:rsidR="003E76CD" w:rsidRPr="003E76CD">
        <w:rPr>
          <w:sz w:val="24"/>
          <w:szCs w:val="24"/>
        </w:rPr>
        <w:t>-Krause</w:t>
      </w:r>
      <w:r w:rsidR="003E76CD">
        <w:rPr>
          <w:sz w:val="24"/>
          <w:szCs w:val="24"/>
        </w:rPr>
        <w:t>;</w:t>
      </w:r>
      <w:r w:rsidR="003E76CD" w:rsidRPr="003E76CD">
        <w:rPr>
          <w:sz w:val="24"/>
          <w:szCs w:val="24"/>
        </w:rPr>
        <w:t xml:space="preserve"> </w:t>
      </w:r>
      <w:r w:rsidR="004F00A1" w:rsidRPr="00D13C95">
        <w:rPr>
          <w:sz w:val="24"/>
          <w:szCs w:val="24"/>
        </w:rPr>
        <w:t xml:space="preserve">Trish Otter; </w:t>
      </w:r>
      <w:r w:rsidR="002B0DCF" w:rsidRPr="00D13C95">
        <w:rPr>
          <w:sz w:val="24"/>
          <w:szCs w:val="24"/>
        </w:rPr>
        <w:t xml:space="preserve">Jerri Elson; Dennis Grant; Roger Fortner; </w:t>
      </w:r>
      <w:r w:rsidR="00A7750A" w:rsidRPr="00D13C95">
        <w:rPr>
          <w:sz w:val="24"/>
          <w:szCs w:val="24"/>
        </w:rPr>
        <w:t>Brad Vincent; Diane Beastrom</w:t>
      </w:r>
      <w:r w:rsidR="002448CB" w:rsidRPr="00D13C95">
        <w:rPr>
          <w:sz w:val="24"/>
          <w:szCs w:val="24"/>
        </w:rPr>
        <w:t>; Bill Ullman; and Michael Malone</w:t>
      </w:r>
      <w:r w:rsidRPr="00D13C95">
        <w:rPr>
          <w:sz w:val="24"/>
          <w:szCs w:val="24"/>
        </w:rPr>
        <w:t xml:space="preserve">. Also present were OPRA Staff: Mark Davis, President; </w:t>
      </w:r>
      <w:r w:rsidR="00EE407B" w:rsidRPr="00D13C95">
        <w:rPr>
          <w:sz w:val="24"/>
          <w:szCs w:val="24"/>
        </w:rPr>
        <w:t xml:space="preserve">Anita Allen, Vice President; </w:t>
      </w:r>
      <w:r w:rsidRPr="00D13C95">
        <w:rPr>
          <w:sz w:val="24"/>
          <w:szCs w:val="24"/>
        </w:rPr>
        <w:t>Jeff Davis, Director of Government Affairs; Lisa Mathis, Director of</w:t>
      </w:r>
      <w:r w:rsidR="00EE407B" w:rsidRPr="00D13C95">
        <w:rPr>
          <w:sz w:val="24"/>
          <w:szCs w:val="24"/>
        </w:rPr>
        <w:t xml:space="preserve"> Employment and Health Services;</w:t>
      </w:r>
      <w:r w:rsidR="00AE1D05" w:rsidRPr="00D13C95">
        <w:rPr>
          <w:sz w:val="24"/>
          <w:szCs w:val="24"/>
        </w:rPr>
        <w:t xml:space="preserve"> </w:t>
      </w:r>
      <w:r w:rsidR="00EE407B" w:rsidRPr="00D13C95">
        <w:rPr>
          <w:sz w:val="24"/>
          <w:szCs w:val="24"/>
        </w:rPr>
        <w:t>Pete Thompson, Accountant;</w:t>
      </w:r>
      <w:r w:rsidR="0026760D" w:rsidRPr="00D13C95"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>and Christine Touvelle, Policy Analyst</w:t>
      </w:r>
      <w:r w:rsidR="00D26A34" w:rsidRPr="00D13C95">
        <w:rPr>
          <w:sz w:val="24"/>
          <w:szCs w:val="24"/>
        </w:rPr>
        <w:t>, and</w:t>
      </w:r>
      <w:r w:rsidR="000875C3" w:rsidRPr="00D13C95">
        <w:rPr>
          <w:sz w:val="24"/>
          <w:szCs w:val="24"/>
        </w:rPr>
        <w:t xml:space="preserve"> Jim Hunter from Bodine Perry CPA.</w:t>
      </w:r>
    </w:p>
    <w:p w14:paraId="38A52891" w14:textId="232E5A00" w:rsidR="002C6619" w:rsidRPr="00D13C95" w:rsidRDefault="002C6619" w:rsidP="00747BA4">
      <w:pPr>
        <w:ind w:right="-18"/>
        <w:jc w:val="both"/>
        <w:rPr>
          <w:rFonts w:ascii="Calibri" w:hAnsi="Calibri" w:cs="Arial"/>
          <w:b/>
        </w:rPr>
      </w:pPr>
    </w:p>
    <w:p w14:paraId="353F2CB9" w14:textId="43F2E62B" w:rsidR="00C733A6" w:rsidRPr="00896CFF" w:rsidRDefault="00896CFF" w:rsidP="00D13C95">
      <w:pPr>
        <w:pStyle w:val="ListParagraph"/>
        <w:numPr>
          <w:ilvl w:val="0"/>
          <w:numId w:val="15"/>
        </w:numPr>
        <w:ind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Introductions</w:t>
      </w:r>
    </w:p>
    <w:p w14:paraId="4A915190" w14:textId="7996743B" w:rsidR="00896CFF" w:rsidRPr="00896CFF" w:rsidRDefault="00896CFF" w:rsidP="00896CFF">
      <w:pPr>
        <w:pStyle w:val="ListParagraph"/>
        <w:numPr>
          <w:ilvl w:val="1"/>
          <w:numId w:val="15"/>
        </w:numPr>
        <w:ind w:left="810" w:right="-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New member Bill Ullman was welcomed to the OPRA Board.</w:t>
      </w:r>
    </w:p>
    <w:p w14:paraId="7B8836CC" w14:textId="77777777" w:rsidR="00896CFF" w:rsidRPr="00D13C95" w:rsidRDefault="00896CFF" w:rsidP="00D13C95">
      <w:pPr>
        <w:pStyle w:val="ListParagraph"/>
        <w:numPr>
          <w:ilvl w:val="0"/>
          <w:numId w:val="15"/>
        </w:numPr>
        <w:ind w:right="-18" w:hanging="180"/>
        <w:jc w:val="both"/>
        <w:rPr>
          <w:rFonts w:cs="Arial"/>
          <w:sz w:val="24"/>
          <w:szCs w:val="24"/>
        </w:rPr>
      </w:pPr>
    </w:p>
    <w:p w14:paraId="50A99997" w14:textId="01E35702" w:rsidR="004022BE" w:rsidRPr="00D13C95" w:rsidRDefault="00AE1D05" w:rsidP="00F42A5E">
      <w:pPr>
        <w:pStyle w:val="ListParagraph"/>
        <w:numPr>
          <w:ilvl w:val="1"/>
          <w:numId w:val="15"/>
        </w:numPr>
        <w:ind w:left="810" w:right="-18"/>
        <w:jc w:val="both"/>
        <w:rPr>
          <w:rFonts w:cs="Arial"/>
          <w:sz w:val="24"/>
          <w:szCs w:val="24"/>
        </w:rPr>
      </w:pPr>
      <w:r w:rsidRPr="00D13C95">
        <w:rPr>
          <w:sz w:val="24"/>
          <w:szCs w:val="24"/>
        </w:rPr>
        <w:t xml:space="preserve">Mark </w:t>
      </w:r>
      <w:r w:rsidR="006A6730" w:rsidRPr="00D13C95">
        <w:rPr>
          <w:sz w:val="24"/>
          <w:szCs w:val="24"/>
        </w:rPr>
        <w:t xml:space="preserve">Davis </w:t>
      </w:r>
      <w:r w:rsidR="000875C3" w:rsidRPr="00D13C95">
        <w:rPr>
          <w:sz w:val="24"/>
          <w:szCs w:val="24"/>
        </w:rPr>
        <w:t xml:space="preserve">asked the Board to review </w:t>
      </w:r>
      <w:r w:rsidR="00DB1EB0" w:rsidRPr="00D13C95">
        <w:rPr>
          <w:sz w:val="24"/>
          <w:szCs w:val="24"/>
        </w:rPr>
        <w:t xml:space="preserve">and approve </w:t>
      </w:r>
      <w:r w:rsidR="000875C3" w:rsidRPr="00D13C95">
        <w:rPr>
          <w:sz w:val="24"/>
          <w:szCs w:val="24"/>
        </w:rPr>
        <w:t>the 2016 minutes and the February 2017 minutes</w:t>
      </w:r>
      <w:r w:rsidR="00DB1EB0" w:rsidRPr="00D13C95">
        <w:rPr>
          <w:sz w:val="24"/>
          <w:szCs w:val="24"/>
        </w:rPr>
        <w:t xml:space="preserve">. </w:t>
      </w:r>
      <w:r w:rsidR="000875C3" w:rsidRPr="00D13C95">
        <w:rPr>
          <w:sz w:val="24"/>
          <w:szCs w:val="24"/>
        </w:rPr>
        <w:t xml:space="preserve">Diane </w:t>
      </w:r>
      <w:r w:rsidR="00DB1EB0" w:rsidRPr="00D13C95">
        <w:rPr>
          <w:sz w:val="24"/>
          <w:szCs w:val="24"/>
        </w:rPr>
        <w:t xml:space="preserve">Beastrom </w:t>
      </w:r>
      <w:r w:rsidR="001D2A23">
        <w:rPr>
          <w:sz w:val="24"/>
          <w:szCs w:val="24"/>
        </w:rPr>
        <w:t>motioned</w:t>
      </w:r>
      <w:r w:rsidR="000875C3" w:rsidRPr="00D13C95">
        <w:rPr>
          <w:sz w:val="24"/>
          <w:szCs w:val="24"/>
        </w:rPr>
        <w:t xml:space="preserve"> to approve, Je</w:t>
      </w:r>
      <w:r w:rsidR="002448CB" w:rsidRPr="00D13C95">
        <w:rPr>
          <w:sz w:val="24"/>
          <w:szCs w:val="24"/>
        </w:rPr>
        <w:t>r</w:t>
      </w:r>
      <w:r w:rsidR="000875C3" w:rsidRPr="00D13C95">
        <w:rPr>
          <w:sz w:val="24"/>
          <w:szCs w:val="24"/>
        </w:rPr>
        <w:t xml:space="preserve">ri </w:t>
      </w:r>
      <w:r w:rsidR="00B305C4">
        <w:rPr>
          <w:sz w:val="24"/>
          <w:szCs w:val="24"/>
        </w:rPr>
        <w:t>Elson seconds, motion carried</w:t>
      </w:r>
      <w:r w:rsidR="00C733A6" w:rsidRPr="00D13C95">
        <w:rPr>
          <w:sz w:val="24"/>
          <w:szCs w:val="24"/>
        </w:rPr>
        <w:t>.</w:t>
      </w:r>
      <w:r w:rsidR="00DB1EB0" w:rsidRPr="00D13C95">
        <w:rPr>
          <w:sz w:val="24"/>
          <w:szCs w:val="24"/>
        </w:rPr>
        <w:t xml:space="preserve"> Minutes are currently up-to-date</w:t>
      </w:r>
      <w:r w:rsidR="000875C3" w:rsidRPr="00D13C95">
        <w:rPr>
          <w:sz w:val="24"/>
          <w:szCs w:val="24"/>
        </w:rPr>
        <w:t xml:space="preserve">. </w:t>
      </w:r>
      <w:r w:rsidR="0026760D" w:rsidRPr="00D13C95">
        <w:rPr>
          <w:sz w:val="24"/>
          <w:szCs w:val="24"/>
        </w:rPr>
        <w:t xml:space="preserve"> </w:t>
      </w:r>
    </w:p>
    <w:p w14:paraId="600AE63A" w14:textId="77777777" w:rsidR="000875C3" w:rsidRPr="00D13C95" w:rsidRDefault="000875C3" w:rsidP="002B0DCF">
      <w:pPr>
        <w:pStyle w:val="ListParagraph"/>
        <w:ind w:left="450" w:right="-18"/>
        <w:rPr>
          <w:sz w:val="24"/>
          <w:szCs w:val="24"/>
        </w:rPr>
      </w:pPr>
    </w:p>
    <w:p w14:paraId="5C2B9E63" w14:textId="77777777" w:rsidR="000875C3" w:rsidRPr="00D13C95" w:rsidRDefault="000875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Finance Committee</w:t>
      </w:r>
    </w:p>
    <w:p w14:paraId="10681BBA" w14:textId="4393E91A" w:rsidR="000875C3" w:rsidRPr="00D13C95" w:rsidRDefault="000875C3" w:rsidP="00F42A5E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 w:rsidRPr="00D13C95">
        <w:rPr>
          <w:rFonts w:cs="Calibri"/>
          <w:sz w:val="24"/>
          <w:szCs w:val="24"/>
        </w:rPr>
        <w:t xml:space="preserve">Jim Hunter from Bodine Perry </w:t>
      </w:r>
      <w:r w:rsidR="00B305C4">
        <w:rPr>
          <w:rFonts w:cs="Calibri"/>
          <w:sz w:val="24"/>
          <w:szCs w:val="24"/>
        </w:rPr>
        <w:t xml:space="preserve">CPA </w:t>
      </w:r>
      <w:r w:rsidRPr="00D13C95">
        <w:rPr>
          <w:rFonts w:cs="Calibri"/>
          <w:sz w:val="24"/>
          <w:szCs w:val="24"/>
        </w:rPr>
        <w:t xml:space="preserve">gave an overview of the financial review </w:t>
      </w:r>
      <w:r w:rsidR="00885487" w:rsidRPr="00D13C95">
        <w:rPr>
          <w:rFonts w:cs="Calibri"/>
          <w:sz w:val="24"/>
          <w:szCs w:val="24"/>
        </w:rPr>
        <w:t>conducted for FY 2016</w:t>
      </w:r>
      <w:r w:rsidR="00114C09" w:rsidRPr="00D13C95">
        <w:rPr>
          <w:rFonts w:cs="Calibri"/>
          <w:sz w:val="24"/>
          <w:szCs w:val="24"/>
        </w:rPr>
        <w:t xml:space="preserve">. Roy Cherry motions to accept the </w:t>
      </w:r>
      <w:r w:rsidR="00D6285C" w:rsidRPr="00D13C95">
        <w:rPr>
          <w:rFonts w:cs="Calibri"/>
          <w:sz w:val="24"/>
          <w:szCs w:val="24"/>
        </w:rPr>
        <w:t>review</w:t>
      </w:r>
      <w:r w:rsidR="00114C09" w:rsidRPr="00D13C95">
        <w:rPr>
          <w:rFonts w:cs="Calibri"/>
          <w:sz w:val="24"/>
          <w:szCs w:val="24"/>
        </w:rPr>
        <w:t>, Diane</w:t>
      </w:r>
      <w:r w:rsidR="00885487" w:rsidRPr="00D13C95">
        <w:rPr>
          <w:rFonts w:cs="Calibri"/>
          <w:sz w:val="24"/>
          <w:szCs w:val="24"/>
        </w:rPr>
        <w:t xml:space="preserve"> Beast</w:t>
      </w:r>
      <w:r w:rsidR="00B305C4">
        <w:rPr>
          <w:rFonts w:cs="Calibri"/>
          <w:sz w:val="24"/>
          <w:szCs w:val="24"/>
        </w:rPr>
        <w:t>rom seconds, motion carried</w:t>
      </w:r>
      <w:r w:rsidR="00885487" w:rsidRPr="00D13C95">
        <w:rPr>
          <w:rFonts w:cs="Calibri"/>
          <w:sz w:val="24"/>
          <w:szCs w:val="24"/>
        </w:rPr>
        <w:t>.</w:t>
      </w:r>
      <w:r w:rsidR="00114C09" w:rsidRPr="00D13C95">
        <w:rPr>
          <w:rFonts w:cs="Calibri"/>
          <w:sz w:val="24"/>
          <w:szCs w:val="24"/>
        </w:rPr>
        <w:t xml:space="preserve"> </w:t>
      </w:r>
    </w:p>
    <w:p w14:paraId="712578BD" w14:textId="77777777" w:rsidR="008F1266" w:rsidRPr="00D13C95" w:rsidRDefault="008F1266" w:rsidP="00747BA4">
      <w:pPr>
        <w:ind w:right="-18"/>
        <w:rPr>
          <w:rFonts w:ascii="Calibri" w:hAnsi="Calibri" w:cs="Arial"/>
        </w:rPr>
      </w:pPr>
    </w:p>
    <w:p w14:paraId="31E7C25B" w14:textId="77777777" w:rsidR="00C733A6" w:rsidRPr="00D13C95" w:rsidRDefault="002C6619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Consent Agenda</w:t>
      </w:r>
    </w:p>
    <w:p w14:paraId="737BDC76" w14:textId="105B3BCC" w:rsidR="00C733A6" w:rsidRPr="00D13C95" w:rsidRDefault="00493613" w:rsidP="00F42A5E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 w:rsidRPr="00D13C95">
        <w:rPr>
          <w:rFonts w:cs="Arial"/>
          <w:sz w:val="24"/>
          <w:szCs w:val="24"/>
        </w:rPr>
        <w:t>Trish</w:t>
      </w:r>
      <w:r w:rsidR="006A6730" w:rsidRPr="00D13C95">
        <w:rPr>
          <w:rFonts w:cs="Arial"/>
          <w:sz w:val="24"/>
          <w:szCs w:val="24"/>
        </w:rPr>
        <w:t xml:space="preserve"> </w:t>
      </w:r>
      <w:r w:rsidR="00A143A1" w:rsidRPr="00D13C95">
        <w:rPr>
          <w:rFonts w:cs="Arial"/>
          <w:sz w:val="24"/>
          <w:szCs w:val="24"/>
        </w:rPr>
        <w:t xml:space="preserve">Otter </w:t>
      </w:r>
      <w:r w:rsidR="00AD167A" w:rsidRPr="00D13C95">
        <w:rPr>
          <w:rFonts w:cs="Arial"/>
          <w:sz w:val="24"/>
          <w:szCs w:val="24"/>
        </w:rPr>
        <w:t>motioned to approve</w:t>
      </w:r>
      <w:r w:rsidR="00277650" w:rsidRPr="00D13C95">
        <w:rPr>
          <w:rFonts w:cs="Arial"/>
          <w:sz w:val="24"/>
          <w:szCs w:val="24"/>
        </w:rPr>
        <w:t xml:space="preserve"> the consent </w:t>
      </w:r>
      <w:r w:rsidR="00E71807" w:rsidRPr="00D13C95">
        <w:rPr>
          <w:rFonts w:cs="Arial"/>
          <w:sz w:val="24"/>
          <w:szCs w:val="24"/>
        </w:rPr>
        <w:t xml:space="preserve">agenda and </w:t>
      </w:r>
      <w:r w:rsidRPr="00D13C95">
        <w:rPr>
          <w:rFonts w:cs="Arial"/>
          <w:sz w:val="24"/>
          <w:szCs w:val="24"/>
        </w:rPr>
        <w:t>Dennis</w:t>
      </w:r>
      <w:r w:rsidR="00AD167A" w:rsidRPr="00D13C95">
        <w:rPr>
          <w:rFonts w:cs="Arial"/>
          <w:sz w:val="24"/>
          <w:szCs w:val="24"/>
        </w:rPr>
        <w:t xml:space="preserve"> </w:t>
      </w:r>
      <w:r w:rsidR="00A143A1" w:rsidRPr="00D13C95">
        <w:rPr>
          <w:rFonts w:cs="Arial"/>
          <w:sz w:val="24"/>
          <w:szCs w:val="24"/>
        </w:rPr>
        <w:t xml:space="preserve">Grant </w:t>
      </w:r>
      <w:r w:rsidR="00E71807" w:rsidRPr="00D13C95">
        <w:rPr>
          <w:rFonts w:cs="Arial"/>
          <w:sz w:val="24"/>
          <w:szCs w:val="24"/>
        </w:rPr>
        <w:t>seconded</w:t>
      </w:r>
      <w:r w:rsidR="00A143A1" w:rsidRPr="00D13C95">
        <w:rPr>
          <w:rFonts w:cs="Arial"/>
          <w:sz w:val="24"/>
          <w:szCs w:val="24"/>
        </w:rPr>
        <w:t xml:space="preserve"> with</w:t>
      </w:r>
      <w:r w:rsidR="00C733A6" w:rsidRPr="00D13C95">
        <w:rPr>
          <w:rFonts w:cs="Arial"/>
          <w:sz w:val="24"/>
          <w:szCs w:val="24"/>
        </w:rPr>
        <w:t xml:space="preserve"> sections </w:t>
      </w:r>
      <w:proofErr w:type="gramStart"/>
      <w:r w:rsidR="00C733A6" w:rsidRPr="00D13C95">
        <w:rPr>
          <w:rFonts w:cs="Arial"/>
          <w:sz w:val="24"/>
          <w:szCs w:val="24"/>
        </w:rPr>
        <w:t>B(</w:t>
      </w:r>
      <w:proofErr w:type="gramEnd"/>
      <w:r w:rsidR="00C733A6" w:rsidRPr="00D13C95">
        <w:rPr>
          <w:rFonts w:cs="Arial"/>
          <w:sz w:val="24"/>
          <w:szCs w:val="24"/>
        </w:rPr>
        <w:t>1), B(2), and B(4)</w:t>
      </w:r>
      <w:r w:rsidR="00A143A1" w:rsidRPr="00D13C95">
        <w:rPr>
          <w:rFonts w:cs="Arial"/>
          <w:sz w:val="24"/>
          <w:szCs w:val="24"/>
        </w:rPr>
        <w:t xml:space="preserve"> pulled out for review</w:t>
      </w:r>
      <w:r w:rsidR="00C733A6" w:rsidRPr="00D13C95">
        <w:rPr>
          <w:rFonts w:cs="Arial"/>
          <w:sz w:val="24"/>
          <w:szCs w:val="24"/>
        </w:rPr>
        <w:t>, motion carrie</w:t>
      </w:r>
      <w:r w:rsidR="00B305C4">
        <w:rPr>
          <w:rFonts w:cs="Arial"/>
          <w:sz w:val="24"/>
          <w:szCs w:val="24"/>
        </w:rPr>
        <w:t>d.</w:t>
      </w:r>
    </w:p>
    <w:p w14:paraId="1700EA44" w14:textId="71C58B38" w:rsidR="00C733A6" w:rsidRPr="00D13C95" w:rsidRDefault="00C733A6" w:rsidP="00F42A5E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 w:rsidRPr="00D13C95">
        <w:rPr>
          <w:rFonts w:cs="Arial"/>
          <w:sz w:val="24"/>
          <w:szCs w:val="24"/>
        </w:rPr>
        <w:t>The aforementioned removed sections were discussed briefly.</w:t>
      </w:r>
    </w:p>
    <w:p w14:paraId="42ADD94D" w14:textId="77777777" w:rsidR="004D6591" w:rsidRPr="00D13C95" w:rsidRDefault="004D6591" w:rsidP="00747BA4">
      <w:pPr>
        <w:pStyle w:val="ListParagraph"/>
        <w:ind w:left="360" w:right="-18"/>
        <w:rPr>
          <w:rFonts w:cs="Arial"/>
          <w:b/>
          <w:sz w:val="24"/>
          <w:szCs w:val="24"/>
        </w:rPr>
      </w:pPr>
    </w:p>
    <w:p w14:paraId="054455EB" w14:textId="4A8E2B8C" w:rsidR="004D6591" w:rsidRPr="00D13C95" w:rsidRDefault="00EA5B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 xml:space="preserve">Workforce Sustainability </w:t>
      </w:r>
    </w:p>
    <w:p w14:paraId="00329397" w14:textId="00251CE6" w:rsidR="008B64FF" w:rsidRPr="00D13C95" w:rsidRDefault="008B64FF" w:rsidP="00A143A1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Waiver Updates</w:t>
      </w:r>
    </w:p>
    <w:p w14:paraId="69CF48E4" w14:textId="0976595F" w:rsidR="001B4FD7" w:rsidRPr="00D13C95" w:rsidRDefault="001B4FD7" w:rsidP="008F4294">
      <w:pPr>
        <w:pStyle w:val="ListParagraph"/>
        <w:numPr>
          <w:ilvl w:val="2"/>
          <w:numId w:val="15"/>
        </w:numPr>
        <w:ind w:left="1350"/>
        <w:rPr>
          <w:sz w:val="24"/>
          <w:szCs w:val="24"/>
        </w:rPr>
      </w:pPr>
      <w:r w:rsidRPr="00D13C95">
        <w:rPr>
          <w:sz w:val="24"/>
          <w:szCs w:val="24"/>
        </w:rPr>
        <w:t>Flat rate:</w:t>
      </w:r>
      <w:r w:rsidR="00133629" w:rsidRPr="00D13C95">
        <w:rPr>
          <w:sz w:val="24"/>
          <w:szCs w:val="24"/>
        </w:rPr>
        <w:t xml:space="preserve"> Mark Davis gave an update on the flat rate waiver pilot. </w:t>
      </w:r>
      <w:r w:rsidR="00B549D4" w:rsidRPr="00D13C95">
        <w:rPr>
          <w:sz w:val="24"/>
          <w:szCs w:val="24"/>
        </w:rPr>
        <w:t>There needs to be continued discussion on thresholds, billing</w:t>
      </w:r>
      <w:r w:rsidR="00D147E2">
        <w:rPr>
          <w:sz w:val="24"/>
          <w:szCs w:val="24"/>
        </w:rPr>
        <w:t xml:space="preserve"> periods</w:t>
      </w:r>
      <w:r w:rsidR="00B549D4" w:rsidRPr="00D13C95">
        <w:rPr>
          <w:sz w:val="24"/>
          <w:szCs w:val="24"/>
        </w:rPr>
        <w:t>, implications of audit findings,</w:t>
      </w:r>
      <w:r w:rsidR="001C5F16" w:rsidRPr="00D13C95">
        <w:rPr>
          <w:sz w:val="24"/>
          <w:szCs w:val="24"/>
        </w:rPr>
        <w:t xml:space="preserve"> </w:t>
      </w:r>
      <w:r w:rsidR="00553446" w:rsidRPr="00D13C95">
        <w:rPr>
          <w:sz w:val="24"/>
          <w:szCs w:val="24"/>
        </w:rPr>
        <w:t xml:space="preserve">and </w:t>
      </w:r>
      <w:r w:rsidR="001C5F16" w:rsidRPr="00D13C95">
        <w:rPr>
          <w:sz w:val="24"/>
          <w:szCs w:val="24"/>
        </w:rPr>
        <w:t>documentation</w:t>
      </w:r>
      <w:r w:rsidR="00553446" w:rsidRPr="00D13C95">
        <w:rPr>
          <w:sz w:val="24"/>
          <w:szCs w:val="24"/>
        </w:rPr>
        <w:t>.</w:t>
      </w:r>
    </w:p>
    <w:p w14:paraId="1172F0B2" w14:textId="3C1459B4" w:rsidR="00A86144" w:rsidRPr="00D13C95" w:rsidRDefault="001B4FD7" w:rsidP="00D13C95">
      <w:pPr>
        <w:pStyle w:val="ListParagraph"/>
        <w:numPr>
          <w:ilvl w:val="1"/>
          <w:numId w:val="15"/>
        </w:numPr>
        <w:ind w:left="810"/>
        <w:rPr>
          <w:b/>
          <w:sz w:val="24"/>
          <w:szCs w:val="24"/>
        </w:rPr>
      </w:pPr>
      <w:r w:rsidRPr="00D13C95">
        <w:rPr>
          <w:b/>
          <w:sz w:val="24"/>
          <w:szCs w:val="24"/>
        </w:rPr>
        <w:t>The Partnership – DSP initiatives</w:t>
      </w:r>
    </w:p>
    <w:p w14:paraId="73C21D23" w14:textId="1C4F473D" w:rsidR="00A86144" w:rsidRPr="00D13C95" w:rsidRDefault="00A86144" w:rsidP="00D13C95">
      <w:pPr>
        <w:pStyle w:val="ListParagraph"/>
        <w:numPr>
          <w:ilvl w:val="2"/>
          <w:numId w:val="15"/>
        </w:numPr>
        <w:ind w:left="1350"/>
        <w:rPr>
          <w:b/>
          <w:sz w:val="24"/>
          <w:szCs w:val="24"/>
        </w:rPr>
      </w:pPr>
      <w:r w:rsidRPr="00D13C95">
        <w:rPr>
          <w:sz w:val="24"/>
          <w:szCs w:val="24"/>
        </w:rPr>
        <w:t xml:space="preserve">Mark </w:t>
      </w:r>
      <w:r w:rsidR="00D13C95" w:rsidRPr="00D13C95">
        <w:rPr>
          <w:sz w:val="24"/>
          <w:szCs w:val="24"/>
        </w:rPr>
        <w:t xml:space="preserve">Davis </w:t>
      </w:r>
      <w:r w:rsidRPr="00D13C95">
        <w:rPr>
          <w:sz w:val="24"/>
          <w:szCs w:val="24"/>
        </w:rPr>
        <w:t>gave an overview of the Partnership and the Southeast</w:t>
      </w:r>
      <w:r w:rsidR="00D147E2">
        <w:rPr>
          <w:sz w:val="24"/>
          <w:szCs w:val="24"/>
        </w:rPr>
        <w:t xml:space="preserve"> Ohio</w:t>
      </w:r>
      <w:r w:rsidRPr="00D13C95">
        <w:rPr>
          <w:sz w:val="24"/>
          <w:szCs w:val="24"/>
        </w:rPr>
        <w:t>- Supporting Excellence group.</w:t>
      </w:r>
    </w:p>
    <w:p w14:paraId="20E33C77" w14:textId="286CABB4" w:rsidR="001B4FD7" w:rsidRPr="00D13C95" w:rsidRDefault="001B4FD7" w:rsidP="00D13C95">
      <w:pPr>
        <w:pStyle w:val="ListParagraph"/>
        <w:numPr>
          <w:ilvl w:val="3"/>
          <w:numId w:val="15"/>
        </w:numPr>
        <w:ind w:left="1890"/>
        <w:rPr>
          <w:sz w:val="24"/>
          <w:szCs w:val="24"/>
        </w:rPr>
      </w:pPr>
      <w:r w:rsidRPr="00D13C95">
        <w:rPr>
          <w:sz w:val="24"/>
          <w:szCs w:val="24"/>
        </w:rPr>
        <w:t>Onboarding</w:t>
      </w:r>
      <w:r w:rsidR="00D13C95" w:rsidRPr="00D13C95">
        <w:rPr>
          <w:sz w:val="24"/>
          <w:szCs w:val="24"/>
        </w:rPr>
        <w:t>/Training</w:t>
      </w:r>
      <w:r w:rsidR="00A86144" w:rsidRPr="00D13C95">
        <w:rPr>
          <w:sz w:val="24"/>
          <w:szCs w:val="24"/>
        </w:rPr>
        <w:t>-</w:t>
      </w:r>
      <w:r w:rsidR="00CF0CA5" w:rsidRPr="00D13C95">
        <w:rPr>
          <w:sz w:val="24"/>
          <w:szCs w:val="24"/>
        </w:rPr>
        <w:t xml:space="preserve"> Licking County is currently piloting an initiative to pay for most of the on boarding process- drug screening, back</w:t>
      </w:r>
      <w:r w:rsidR="00246546" w:rsidRPr="00D13C95">
        <w:rPr>
          <w:sz w:val="24"/>
          <w:szCs w:val="24"/>
        </w:rPr>
        <w:t xml:space="preserve">ground checks, and some trainings. They are still working on logistical issues. </w:t>
      </w:r>
    </w:p>
    <w:p w14:paraId="34245354" w14:textId="6BD2E481" w:rsidR="004D6591" w:rsidRPr="00D13C95" w:rsidRDefault="00EA5B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Quality, Accountable, and Sustainable System Reform</w:t>
      </w:r>
    </w:p>
    <w:p w14:paraId="5A21F5AB" w14:textId="5130976F" w:rsidR="001B4FD7" w:rsidRPr="00D13C95" w:rsidRDefault="001B4FD7" w:rsidP="00D13C95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 w:rsidRPr="00D13C95">
        <w:rPr>
          <w:sz w:val="24"/>
          <w:szCs w:val="24"/>
        </w:rPr>
        <w:t>County board and OPRA discussion</w:t>
      </w:r>
      <w:r w:rsidR="00E9505A" w:rsidRPr="00D13C95">
        <w:rPr>
          <w:sz w:val="24"/>
          <w:szCs w:val="24"/>
        </w:rPr>
        <w:t>- Mar</w:t>
      </w:r>
      <w:r w:rsidR="003E76CD">
        <w:rPr>
          <w:sz w:val="24"/>
          <w:szCs w:val="24"/>
        </w:rPr>
        <w:t xml:space="preserve">k Davis gave an overview of a recently added budget amendment. </w:t>
      </w:r>
      <w:r w:rsidR="004C47F2" w:rsidRPr="00D13C95">
        <w:rPr>
          <w:sz w:val="24"/>
          <w:szCs w:val="24"/>
        </w:rPr>
        <w:t xml:space="preserve">County Boards </w:t>
      </w:r>
      <w:r w:rsidR="00FE474F" w:rsidRPr="00D13C95">
        <w:rPr>
          <w:sz w:val="24"/>
          <w:szCs w:val="24"/>
        </w:rPr>
        <w:t>proposed that providers and County Boards come</w:t>
      </w:r>
      <w:r w:rsidR="004C47F2" w:rsidRPr="00D13C95">
        <w:rPr>
          <w:sz w:val="24"/>
          <w:szCs w:val="24"/>
        </w:rPr>
        <w:t xml:space="preserve"> </w:t>
      </w:r>
      <w:r w:rsidR="004C47F2" w:rsidRPr="00D13C95">
        <w:rPr>
          <w:sz w:val="24"/>
          <w:szCs w:val="24"/>
        </w:rPr>
        <w:lastRenderedPageBreak/>
        <w:t xml:space="preserve">together to talk about how to </w:t>
      </w:r>
      <w:r w:rsidR="00FE474F" w:rsidRPr="00D13C95">
        <w:rPr>
          <w:sz w:val="24"/>
          <w:szCs w:val="24"/>
        </w:rPr>
        <w:t>solve</w:t>
      </w:r>
      <w:r w:rsidR="004C47F2" w:rsidRPr="00D13C95">
        <w:rPr>
          <w:sz w:val="24"/>
          <w:szCs w:val="24"/>
        </w:rPr>
        <w:t xml:space="preserve"> </w:t>
      </w:r>
      <w:r w:rsidR="00D13C95" w:rsidRPr="00D13C95">
        <w:rPr>
          <w:sz w:val="24"/>
          <w:szCs w:val="24"/>
        </w:rPr>
        <w:t>the below issues (</w:t>
      </w:r>
      <w:proofErr w:type="spellStart"/>
      <w:r w:rsidR="00D13C95" w:rsidRPr="00D13C95">
        <w:rPr>
          <w:sz w:val="24"/>
          <w:szCs w:val="24"/>
        </w:rPr>
        <w:t>i</w:t>
      </w:r>
      <w:proofErr w:type="spellEnd"/>
      <w:r w:rsidR="00D13C95" w:rsidRPr="00D13C95">
        <w:rPr>
          <w:sz w:val="24"/>
          <w:szCs w:val="24"/>
        </w:rPr>
        <w:t>, ii, iii).</w:t>
      </w:r>
      <w:r w:rsidR="00FE474F" w:rsidRPr="00D13C95">
        <w:rPr>
          <w:sz w:val="24"/>
          <w:szCs w:val="24"/>
        </w:rPr>
        <w:t xml:space="preserve"> </w:t>
      </w:r>
      <w:r w:rsidR="00A116B3">
        <w:rPr>
          <w:sz w:val="24"/>
          <w:szCs w:val="24"/>
        </w:rPr>
        <w:t>Tom will appoint the OPRA representatives for this meeting.  The executive committee advised</w:t>
      </w:r>
      <w:r w:rsidR="00FE474F" w:rsidRPr="00D13C95">
        <w:rPr>
          <w:sz w:val="24"/>
          <w:szCs w:val="24"/>
        </w:rPr>
        <w:t xml:space="preserve"> </w:t>
      </w:r>
      <w:r w:rsidR="00A116B3">
        <w:rPr>
          <w:sz w:val="24"/>
          <w:szCs w:val="24"/>
        </w:rPr>
        <w:t xml:space="preserve">the representatives of OPRA include:  </w:t>
      </w:r>
      <w:r w:rsidR="00FE474F" w:rsidRPr="00D13C95">
        <w:rPr>
          <w:sz w:val="24"/>
          <w:szCs w:val="24"/>
        </w:rPr>
        <w:t xml:space="preserve">two </w:t>
      </w:r>
      <w:r w:rsidR="002F317C" w:rsidRPr="00D13C95">
        <w:rPr>
          <w:sz w:val="24"/>
          <w:szCs w:val="24"/>
        </w:rPr>
        <w:t>OPRA Board</w:t>
      </w:r>
      <w:r w:rsidR="00A116B3">
        <w:rPr>
          <w:sz w:val="24"/>
          <w:szCs w:val="24"/>
        </w:rPr>
        <w:t xml:space="preserve"> members, two staff and </w:t>
      </w:r>
      <w:r w:rsidR="00FE474F" w:rsidRPr="00D13C95">
        <w:rPr>
          <w:sz w:val="24"/>
          <w:szCs w:val="24"/>
        </w:rPr>
        <w:t xml:space="preserve">three other </w:t>
      </w:r>
      <w:r w:rsidR="00A116B3">
        <w:rPr>
          <w:sz w:val="24"/>
          <w:szCs w:val="24"/>
        </w:rPr>
        <w:t xml:space="preserve">OPRA </w:t>
      </w:r>
      <w:r w:rsidR="00FE474F" w:rsidRPr="00D13C95">
        <w:rPr>
          <w:sz w:val="24"/>
          <w:szCs w:val="24"/>
        </w:rPr>
        <w:t>members. Executive Committee will be “project managers”</w:t>
      </w:r>
      <w:r w:rsidR="00381C12" w:rsidRPr="00D13C95">
        <w:rPr>
          <w:sz w:val="24"/>
          <w:szCs w:val="24"/>
        </w:rPr>
        <w:t xml:space="preserve"> of this initiative and will report back to the Board on the status of the initiatives. </w:t>
      </w:r>
    </w:p>
    <w:p w14:paraId="63DA9482" w14:textId="1DCC2848" w:rsidR="001B4FD7" w:rsidRPr="00D13C95" w:rsidRDefault="001B4FD7" w:rsidP="003E76CD">
      <w:pPr>
        <w:pStyle w:val="ListParagraph"/>
        <w:numPr>
          <w:ilvl w:val="2"/>
          <w:numId w:val="15"/>
        </w:numPr>
        <w:ind w:left="1350"/>
        <w:rPr>
          <w:sz w:val="24"/>
          <w:szCs w:val="24"/>
        </w:rPr>
      </w:pPr>
      <w:r w:rsidRPr="00D13C95">
        <w:rPr>
          <w:sz w:val="24"/>
          <w:szCs w:val="24"/>
        </w:rPr>
        <w:t>Compliance</w:t>
      </w:r>
    </w:p>
    <w:p w14:paraId="538034F0" w14:textId="77777777" w:rsidR="001B4FD7" w:rsidRPr="00D13C95" w:rsidRDefault="001B4FD7" w:rsidP="003E76CD">
      <w:pPr>
        <w:pStyle w:val="ListParagraph"/>
        <w:numPr>
          <w:ilvl w:val="2"/>
          <w:numId w:val="15"/>
        </w:numPr>
        <w:ind w:left="1350"/>
        <w:rPr>
          <w:sz w:val="24"/>
          <w:szCs w:val="24"/>
        </w:rPr>
      </w:pPr>
      <w:r w:rsidRPr="00D13C95">
        <w:rPr>
          <w:sz w:val="24"/>
          <w:szCs w:val="24"/>
        </w:rPr>
        <w:t>Quality</w:t>
      </w:r>
    </w:p>
    <w:p w14:paraId="787BC2BC" w14:textId="77777777" w:rsidR="001B4FD7" w:rsidRPr="00D13C95" w:rsidRDefault="001B4FD7" w:rsidP="003E76CD">
      <w:pPr>
        <w:pStyle w:val="ListParagraph"/>
        <w:numPr>
          <w:ilvl w:val="2"/>
          <w:numId w:val="15"/>
        </w:numPr>
        <w:ind w:left="1350"/>
        <w:rPr>
          <w:sz w:val="24"/>
          <w:szCs w:val="24"/>
        </w:rPr>
      </w:pPr>
      <w:r w:rsidRPr="00D13C95">
        <w:rPr>
          <w:sz w:val="24"/>
          <w:szCs w:val="24"/>
        </w:rPr>
        <w:t>Shared accountability</w:t>
      </w:r>
    </w:p>
    <w:p w14:paraId="00575466" w14:textId="77777777" w:rsidR="00325D78" w:rsidRDefault="001B4FD7" w:rsidP="00325D78">
      <w:pPr>
        <w:pStyle w:val="ListParagraph"/>
        <w:numPr>
          <w:ilvl w:val="1"/>
          <w:numId w:val="15"/>
        </w:numPr>
        <w:ind w:left="1080"/>
        <w:rPr>
          <w:sz w:val="24"/>
          <w:szCs w:val="24"/>
        </w:rPr>
      </w:pPr>
      <w:r w:rsidRPr="00D13C95">
        <w:rPr>
          <w:sz w:val="24"/>
          <w:szCs w:val="24"/>
        </w:rPr>
        <w:t>CERIIDD start-up funding</w:t>
      </w:r>
      <w:r w:rsidR="005D6281" w:rsidRPr="00D13C95">
        <w:rPr>
          <w:sz w:val="24"/>
          <w:szCs w:val="24"/>
        </w:rPr>
        <w:t>: A conjoined meeting</w:t>
      </w:r>
      <w:r w:rsidR="003E76CD">
        <w:rPr>
          <w:sz w:val="24"/>
          <w:szCs w:val="24"/>
        </w:rPr>
        <w:t xml:space="preserve"> </w:t>
      </w:r>
      <w:r w:rsidR="000E446B">
        <w:rPr>
          <w:sz w:val="24"/>
          <w:szCs w:val="24"/>
        </w:rPr>
        <w:t>of OPRA,</w:t>
      </w:r>
      <w:r w:rsidR="003E76CD">
        <w:rPr>
          <w:sz w:val="24"/>
          <w:szCs w:val="24"/>
        </w:rPr>
        <w:t xml:space="preserve"> the CERIIDD Board</w:t>
      </w:r>
      <w:r w:rsidR="000E446B">
        <w:rPr>
          <w:sz w:val="24"/>
          <w:szCs w:val="24"/>
        </w:rPr>
        <w:t xml:space="preserve"> and The OPRA Foundation</w:t>
      </w:r>
      <w:r w:rsidR="00A15F8C">
        <w:rPr>
          <w:sz w:val="24"/>
          <w:szCs w:val="24"/>
        </w:rPr>
        <w:t xml:space="preserve"> (TOF)</w:t>
      </w:r>
      <w:r w:rsidR="000E446B">
        <w:rPr>
          <w:sz w:val="24"/>
          <w:szCs w:val="24"/>
        </w:rPr>
        <w:t xml:space="preserve"> board</w:t>
      </w:r>
      <w:r w:rsidR="003E76CD">
        <w:rPr>
          <w:sz w:val="24"/>
          <w:szCs w:val="24"/>
        </w:rPr>
        <w:t xml:space="preserve"> was called to order </w:t>
      </w:r>
      <w:r w:rsidR="00325D78">
        <w:rPr>
          <w:sz w:val="24"/>
          <w:szCs w:val="24"/>
        </w:rPr>
        <w:t xml:space="preserve">at 12:17 PM. </w:t>
      </w:r>
      <w:r w:rsidR="00A15F8C" w:rsidRPr="00325D78">
        <w:rPr>
          <w:sz w:val="24"/>
          <w:szCs w:val="24"/>
        </w:rPr>
        <w:t xml:space="preserve">Barbara Edwards joined in person and Chris Sparks (Iowa), Vikki </w:t>
      </w:r>
      <w:proofErr w:type="spellStart"/>
      <w:r w:rsidR="00A15F8C" w:rsidRPr="00325D78">
        <w:rPr>
          <w:sz w:val="24"/>
          <w:szCs w:val="24"/>
        </w:rPr>
        <w:t>Wachino</w:t>
      </w:r>
      <w:proofErr w:type="spellEnd"/>
      <w:r w:rsidR="00A15F8C" w:rsidRPr="00325D78">
        <w:rPr>
          <w:sz w:val="24"/>
          <w:szCs w:val="24"/>
        </w:rPr>
        <w:t xml:space="preserve">, Dr. Julie Gentile and Dr. </w:t>
      </w:r>
      <w:proofErr w:type="spellStart"/>
      <w:r w:rsidR="00A15F8C" w:rsidRPr="00325D78">
        <w:rPr>
          <w:sz w:val="24"/>
          <w:szCs w:val="24"/>
        </w:rPr>
        <w:t>Maryse</w:t>
      </w:r>
      <w:proofErr w:type="spellEnd"/>
      <w:r w:rsidR="00A15F8C" w:rsidRPr="00325D78">
        <w:rPr>
          <w:sz w:val="24"/>
          <w:szCs w:val="24"/>
        </w:rPr>
        <w:t xml:space="preserve"> Amin joined by phone.  </w:t>
      </w:r>
    </w:p>
    <w:p w14:paraId="141D0A2F" w14:textId="4976722C" w:rsidR="00325D78" w:rsidRPr="00325D78" w:rsidRDefault="00891BBB" w:rsidP="00325D78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The board discussed </w:t>
      </w:r>
      <w:r w:rsidR="00380664" w:rsidRPr="00325D78">
        <w:rPr>
          <w:sz w:val="24"/>
          <w:szCs w:val="24"/>
        </w:rPr>
        <w:t>the</w:t>
      </w:r>
      <w:r w:rsidR="005D6281" w:rsidRPr="00325D78">
        <w:rPr>
          <w:sz w:val="24"/>
          <w:szCs w:val="24"/>
        </w:rPr>
        <w:t xml:space="preserve"> history of the </w:t>
      </w:r>
      <w:r w:rsidR="00380664" w:rsidRPr="00325D78">
        <w:rPr>
          <w:sz w:val="24"/>
          <w:szCs w:val="24"/>
        </w:rPr>
        <w:t>CERIIDD</w:t>
      </w:r>
      <w:r w:rsidR="005D6281" w:rsidRPr="00325D78">
        <w:rPr>
          <w:sz w:val="24"/>
          <w:szCs w:val="24"/>
        </w:rPr>
        <w:t xml:space="preserve">, rational for </w:t>
      </w:r>
      <w:r w:rsidR="00D13C95" w:rsidRPr="00325D78">
        <w:rPr>
          <w:sz w:val="24"/>
          <w:szCs w:val="24"/>
        </w:rPr>
        <w:t xml:space="preserve">the </w:t>
      </w:r>
      <w:r w:rsidR="00380664" w:rsidRPr="00325D78">
        <w:rPr>
          <w:sz w:val="24"/>
          <w:szCs w:val="24"/>
        </w:rPr>
        <w:t>CERIIDD</w:t>
      </w:r>
      <w:r w:rsidR="005D6281" w:rsidRPr="00325D78">
        <w:rPr>
          <w:sz w:val="24"/>
          <w:szCs w:val="24"/>
        </w:rPr>
        <w:t xml:space="preserve">, </w:t>
      </w:r>
      <w:r w:rsidR="00A53BD6" w:rsidRPr="00325D78">
        <w:rPr>
          <w:sz w:val="24"/>
          <w:szCs w:val="24"/>
        </w:rPr>
        <w:t xml:space="preserve">data presentation from the original </w:t>
      </w:r>
      <w:r w:rsidR="00D13C95" w:rsidRPr="00325D78">
        <w:rPr>
          <w:sz w:val="24"/>
          <w:szCs w:val="24"/>
        </w:rPr>
        <w:t>claims analysis</w:t>
      </w:r>
      <w:r w:rsidR="00A53BD6" w:rsidRPr="00325D78">
        <w:rPr>
          <w:sz w:val="24"/>
          <w:szCs w:val="24"/>
        </w:rPr>
        <w:t xml:space="preserve"> and the MUI study, business plan a</w:t>
      </w:r>
      <w:r w:rsidR="00056515" w:rsidRPr="00325D78">
        <w:rPr>
          <w:sz w:val="24"/>
          <w:szCs w:val="24"/>
        </w:rPr>
        <w:t>n</w:t>
      </w:r>
      <w:r w:rsidR="00A53BD6" w:rsidRPr="00325D78">
        <w:rPr>
          <w:sz w:val="24"/>
          <w:szCs w:val="24"/>
        </w:rPr>
        <w:t xml:space="preserve">d outcomes, possible funding options, and OPRA funding options. </w:t>
      </w:r>
    </w:p>
    <w:p w14:paraId="190D9D26" w14:textId="680C9513" w:rsidR="00325D78" w:rsidRPr="00C67A8C" w:rsidRDefault="00325D78" w:rsidP="00325D78">
      <w:pPr>
        <w:pStyle w:val="ListParagraph"/>
        <w:numPr>
          <w:ilvl w:val="2"/>
          <w:numId w:val="15"/>
        </w:num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Mark and Lisa </w:t>
      </w:r>
      <w:r>
        <w:rPr>
          <w:rFonts w:asciiTheme="minorHAnsi" w:hAnsiTheme="minorHAnsi"/>
          <w:sz w:val="24"/>
          <w:szCs w:val="24"/>
        </w:rPr>
        <w:t>requested that OPRA contribute up to $263,090 to TOF for the expressed purpose of funding CERIIDD operations for one year, beginning October 1, 2017.</w:t>
      </w:r>
      <w:r w:rsidRPr="00C67A8C">
        <w:rPr>
          <w:rFonts w:asciiTheme="minorHAnsi" w:hAnsiTheme="minorHAnsi"/>
          <w:sz w:val="24"/>
          <w:szCs w:val="24"/>
        </w:rPr>
        <w:t xml:space="preserve"> </w:t>
      </w:r>
    </w:p>
    <w:p w14:paraId="13254D27" w14:textId="0BF4D804" w:rsidR="00325D78" w:rsidRPr="00325D78" w:rsidRDefault="00325D78" w:rsidP="00325D78">
      <w:pPr>
        <w:pStyle w:val="ListParagraph"/>
        <w:numPr>
          <w:ilvl w:val="2"/>
          <w:numId w:val="15"/>
        </w:num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John Swanson motioned </w:t>
      </w:r>
      <w:r>
        <w:rPr>
          <w:rFonts w:asciiTheme="minorHAnsi" w:hAnsiTheme="minorHAnsi"/>
          <w:sz w:val="24"/>
          <w:szCs w:val="24"/>
        </w:rPr>
        <w:t xml:space="preserve">for OPRA </w:t>
      </w:r>
      <w:r w:rsidRPr="00C67A8C">
        <w:rPr>
          <w:rFonts w:asciiTheme="minorHAnsi" w:hAnsiTheme="minorHAnsi"/>
          <w:sz w:val="24"/>
          <w:szCs w:val="24"/>
        </w:rPr>
        <w:t xml:space="preserve">to </w:t>
      </w:r>
      <w:r>
        <w:rPr>
          <w:rFonts w:asciiTheme="minorHAnsi" w:hAnsiTheme="minorHAnsi"/>
          <w:sz w:val="24"/>
          <w:szCs w:val="24"/>
        </w:rPr>
        <w:t xml:space="preserve">contribute to </w:t>
      </w:r>
      <w:r>
        <w:rPr>
          <w:rFonts w:asciiTheme="minorHAnsi" w:hAnsiTheme="minorHAnsi"/>
          <w:sz w:val="24"/>
          <w:szCs w:val="24"/>
        </w:rPr>
        <w:t>TOF up to $263,090 for a year, beginning October 1, 2017</w:t>
      </w:r>
      <w:r>
        <w:rPr>
          <w:rFonts w:asciiTheme="minorHAnsi" w:hAnsiTheme="minorHAnsi"/>
          <w:sz w:val="24"/>
          <w:szCs w:val="24"/>
        </w:rPr>
        <w:t xml:space="preserve"> for the expressed purpose of funding CERIIDD operations</w:t>
      </w:r>
      <w:r>
        <w:rPr>
          <w:rFonts w:asciiTheme="minorHAnsi" w:hAnsiTheme="minorHAnsi"/>
          <w:sz w:val="24"/>
          <w:szCs w:val="24"/>
        </w:rPr>
        <w:t xml:space="preserve">.  </w:t>
      </w:r>
      <w:r w:rsidRPr="00C67A8C">
        <w:rPr>
          <w:rFonts w:asciiTheme="minorHAnsi" w:hAnsiTheme="minorHAnsi"/>
          <w:sz w:val="24"/>
          <w:szCs w:val="24"/>
        </w:rPr>
        <w:t xml:space="preserve">Diane </w:t>
      </w:r>
      <w:proofErr w:type="spellStart"/>
      <w:r w:rsidRPr="00C67A8C">
        <w:rPr>
          <w:rFonts w:asciiTheme="minorHAnsi" w:hAnsiTheme="minorHAnsi"/>
          <w:sz w:val="24"/>
          <w:szCs w:val="24"/>
        </w:rPr>
        <w:t>Beastrom</w:t>
      </w:r>
      <w:proofErr w:type="spellEnd"/>
      <w:r w:rsidRPr="00C67A8C">
        <w:rPr>
          <w:rFonts w:asciiTheme="minorHAnsi" w:hAnsiTheme="minorHAnsi"/>
          <w:sz w:val="24"/>
          <w:szCs w:val="24"/>
        </w:rPr>
        <w:t xml:space="preserve"> seconded, and m</w:t>
      </w:r>
      <w:r>
        <w:rPr>
          <w:rFonts w:asciiTheme="minorHAnsi" w:hAnsiTheme="minorHAnsi"/>
          <w:sz w:val="24"/>
          <w:szCs w:val="24"/>
        </w:rPr>
        <w:t>otion carried</w:t>
      </w:r>
      <w:r w:rsidRPr="00C67A8C">
        <w:rPr>
          <w:rFonts w:asciiTheme="minorHAnsi" w:hAnsiTheme="minorHAnsi"/>
          <w:sz w:val="24"/>
          <w:szCs w:val="24"/>
        </w:rPr>
        <w:t>.</w:t>
      </w:r>
    </w:p>
    <w:p w14:paraId="11464A42" w14:textId="391C59A8" w:rsidR="005D6281" w:rsidRPr="00D13C95" w:rsidRDefault="00380664" w:rsidP="005D6281">
      <w:pPr>
        <w:pStyle w:val="ListParagraph"/>
        <w:numPr>
          <w:ilvl w:val="1"/>
          <w:numId w:val="1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D4DEE" w:rsidRPr="00D13C95">
        <w:rPr>
          <w:sz w:val="24"/>
          <w:szCs w:val="24"/>
        </w:rPr>
        <w:t>CERIIDD</w:t>
      </w:r>
      <w:r>
        <w:rPr>
          <w:sz w:val="24"/>
          <w:szCs w:val="24"/>
        </w:rPr>
        <w:t xml:space="preserve"> and </w:t>
      </w:r>
      <w:r w:rsidR="00A15F8C">
        <w:rPr>
          <w:sz w:val="24"/>
          <w:szCs w:val="24"/>
        </w:rPr>
        <w:t>TOF</w:t>
      </w:r>
      <w:r w:rsidR="003D4DEE" w:rsidRPr="00D13C95">
        <w:rPr>
          <w:sz w:val="24"/>
          <w:szCs w:val="24"/>
        </w:rPr>
        <w:t xml:space="preserve"> Board </w:t>
      </w:r>
      <w:r w:rsidR="004F659B" w:rsidRPr="00D13C95">
        <w:rPr>
          <w:sz w:val="24"/>
          <w:szCs w:val="24"/>
        </w:rPr>
        <w:t>meeting</w:t>
      </w:r>
      <w:r w:rsidR="00261B21">
        <w:rPr>
          <w:sz w:val="24"/>
          <w:szCs w:val="24"/>
        </w:rPr>
        <w:t>s</w:t>
      </w:r>
      <w:r w:rsidR="004F659B" w:rsidRPr="00D13C95">
        <w:rPr>
          <w:sz w:val="24"/>
          <w:szCs w:val="24"/>
        </w:rPr>
        <w:t xml:space="preserve"> </w:t>
      </w:r>
      <w:r w:rsidR="00261B21">
        <w:rPr>
          <w:sz w:val="24"/>
          <w:szCs w:val="24"/>
        </w:rPr>
        <w:t>were</w:t>
      </w:r>
      <w:r w:rsidR="003D4DEE" w:rsidRPr="00D13C95">
        <w:rPr>
          <w:sz w:val="24"/>
          <w:szCs w:val="24"/>
        </w:rPr>
        <w:t xml:space="preserve"> adjourned at 2:17</w:t>
      </w:r>
      <w:r>
        <w:rPr>
          <w:sz w:val="24"/>
          <w:szCs w:val="24"/>
        </w:rPr>
        <w:t>pm</w:t>
      </w:r>
      <w:r w:rsidR="003D4DEE" w:rsidRPr="00D13C95">
        <w:rPr>
          <w:sz w:val="24"/>
          <w:szCs w:val="24"/>
        </w:rPr>
        <w:t>.</w:t>
      </w:r>
      <w:r w:rsidR="00261B21">
        <w:rPr>
          <w:sz w:val="24"/>
          <w:szCs w:val="24"/>
        </w:rPr>
        <w:t xml:space="preserve">  The OPRA board meeting continued.</w:t>
      </w:r>
    </w:p>
    <w:p w14:paraId="0D9B8CC8" w14:textId="77777777" w:rsidR="009F327D" w:rsidRPr="00D13C95" w:rsidRDefault="009F327D" w:rsidP="00747BA4">
      <w:pPr>
        <w:pStyle w:val="ListParagraph"/>
        <w:ind w:left="360" w:right="-18"/>
        <w:rPr>
          <w:rFonts w:cs="Arial"/>
          <w:sz w:val="24"/>
          <w:szCs w:val="24"/>
        </w:rPr>
      </w:pPr>
    </w:p>
    <w:p w14:paraId="65C38038" w14:textId="57000146" w:rsidR="005776A2" w:rsidRPr="00D13C95" w:rsidRDefault="00EA5B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Efficiencies and Simplifications</w:t>
      </w:r>
    </w:p>
    <w:p w14:paraId="7174754C" w14:textId="6A967C60" w:rsidR="00235300" w:rsidRPr="00D13C95" w:rsidRDefault="00235300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Membership Committee</w:t>
      </w:r>
    </w:p>
    <w:p w14:paraId="1BC4DE72" w14:textId="443AA5CB" w:rsidR="00235300" w:rsidRPr="00D13C95" w:rsidRDefault="00235300" w:rsidP="00D13C95">
      <w:pPr>
        <w:pStyle w:val="ListParagraph"/>
        <w:numPr>
          <w:ilvl w:val="1"/>
          <w:numId w:val="15"/>
        </w:numPr>
        <w:ind w:left="1080" w:right="-18"/>
        <w:rPr>
          <w:rFonts w:cs="Arial"/>
          <w:b/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Anita Allen gave an overview </w:t>
      </w:r>
      <w:r w:rsidR="003E76CD">
        <w:rPr>
          <w:rFonts w:cs="Arial"/>
          <w:sz w:val="24"/>
          <w:szCs w:val="24"/>
        </w:rPr>
        <w:t>of</w:t>
      </w:r>
      <w:r w:rsidRPr="00D13C95">
        <w:rPr>
          <w:rFonts w:cs="Arial"/>
          <w:sz w:val="24"/>
          <w:szCs w:val="24"/>
        </w:rPr>
        <w:t xml:space="preserve"> a new vendor partnership </w:t>
      </w:r>
      <w:r w:rsidR="00D13C95" w:rsidRPr="00D13C95">
        <w:rPr>
          <w:rFonts w:cs="Arial"/>
          <w:sz w:val="24"/>
          <w:szCs w:val="24"/>
        </w:rPr>
        <w:t>with Gallagher Insurance. Marti Adams motioned to accept the new vendor partnership</w:t>
      </w:r>
      <w:r w:rsidRPr="00D13C95">
        <w:rPr>
          <w:rFonts w:cs="Arial"/>
          <w:sz w:val="24"/>
          <w:szCs w:val="24"/>
        </w:rPr>
        <w:t>, Melanie</w:t>
      </w:r>
      <w:r w:rsidR="00D13C95" w:rsidRPr="00D13C95">
        <w:rPr>
          <w:rFonts w:cs="Arial"/>
          <w:sz w:val="24"/>
          <w:szCs w:val="24"/>
        </w:rPr>
        <w:t xml:space="preserve"> </w:t>
      </w:r>
      <w:proofErr w:type="spellStart"/>
      <w:r w:rsidR="00D13C95" w:rsidRPr="00D13C95">
        <w:rPr>
          <w:rFonts w:cs="Arial"/>
          <w:sz w:val="24"/>
          <w:szCs w:val="24"/>
        </w:rPr>
        <w:t>Kasten</w:t>
      </w:r>
      <w:proofErr w:type="spellEnd"/>
      <w:r w:rsidR="00D13C95" w:rsidRPr="00D13C95">
        <w:rPr>
          <w:rFonts w:cs="Arial"/>
          <w:sz w:val="24"/>
          <w:szCs w:val="24"/>
        </w:rPr>
        <w:t>-Krause seconded,</w:t>
      </w:r>
      <w:r w:rsidRPr="00D13C95">
        <w:rPr>
          <w:rFonts w:cs="Arial"/>
          <w:sz w:val="24"/>
          <w:szCs w:val="24"/>
        </w:rPr>
        <w:t xml:space="preserve"> </w:t>
      </w:r>
      <w:r w:rsidR="003E76CD">
        <w:rPr>
          <w:rFonts w:cs="Arial"/>
          <w:sz w:val="24"/>
          <w:szCs w:val="24"/>
        </w:rPr>
        <w:t>motion carried</w:t>
      </w:r>
      <w:r w:rsidRPr="00D13C95">
        <w:rPr>
          <w:rFonts w:cs="Arial"/>
          <w:sz w:val="24"/>
          <w:szCs w:val="24"/>
        </w:rPr>
        <w:t xml:space="preserve">. </w:t>
      </w:r>
      <w:r w:rsidR="00D13C95" w:rsidRPr="00D13C95">
        <w:rPr>
          <w:rFonts w:cs="Arial"/>
          <w:sz w:val="24"/>
          <w:szCs w:val="24"/>
        </w:rPr>
        <w:t xml:space="preserve">There was on abstention </w:t>
      </w:r>
      <w:r w:rsidR="00D13C95" w:rsidRPr="002F0BD3">
        <w:rPr>
          <w:rFonts w:cs="Arial"/>
          <w:sz w:val="24"/>
          <w:szCs w:val="24"/>
        </w:rPr>
        <w:t>(Bill)</w:t>
      </w:r>
      <w:r w:rsidRPr="002F0BD3">
        <w:rPr>
          <w:rFonts w:cs="Arial"/>
          <w:sz w:val="24"/>
          <w:szCs w:val="24"/>
        </w:rPr>
        <w:t>.</w:t>
      </w:r>
    </w:p>
    <w:p w14:paraId="4825D5F0" w14:textId="388036D4" w:rsidR="003D7A9C" w:rsidRPr="00D13C95" w:rsidRDefault="003D7A9C" w:rsidP="00D13C95">
      <w:pPr>
        <w:pStyle w:val="ListParagraph"/>
        <w:numPr>
          <w:ilvl w:val="0"/>
          <w:numId w:val="15"/>
        </w:numPr>
        <w:ind w:right="-18" w:hanging="180"/>
        <w:rPr>
          <w:b/>
          <w:sz w:val="24"/>
          <w:szCs w:val="24"/>
        </w:rPr>
      </w:pPr>
      <w:r w:rsidRPr="00D13C95">
        <w:rPr>
          <w:b/>
          <w:sz w:val="24"/>
          <w:szCs w:val="24"/>
        </w:rPr>
        <w:t>Other</w:t>
      </w:r>
    </w:p>
    <w:p w14:paraId="7B497A87" w14:textId="6A7B1251" w:rsidR="00A86144" w:rsidRPr="00D13C95" w:rsidRDefault="00A86144" w:rsidP="00D13C95">
      <w:pPr>
        <w:pStyle w:val="ListParagraph"/>
        <w:numPr>
          <w:ilvl w:val="1"/>
          <w:numId w:val="15"/>
        </w:numPr>
        <w:ind w:left="1080" w:right="-18"/>
        <w:rPr>
          <w:b/>
          <w:sz w:val="24"/>
          <w:szCs w:val="24"/>
        </w:rPr>
      </w:pPr>
      <w:r w:rsidRPr="00D13C95">
        <w:rPr>
          <w:sz w:val="24"/>
          <w:szCs w:val="24"/>
        </w:rPr>
        <w:t>The Partnership Symposium will be held Wednesday, August 9</w:t>
      </w:r>
      <w:r w:rsidRPr="00D13C95">
        <w:rPr>
          <w:sz w:val="24"/>
          <w:szCs w:val="24"/>
          <w:vertAlign w:val="superscript"/>
        </w:rPr>
        <w:t>th</w:t>
      </w:r>
      <w:r w:rsidRPr="00D13C95">
        <w:rPr>
          <w:sz w:val="24"/>
          <w:szCs w:val="24"/>
        </w:rPr>
        <w:t xml:space="preserve"> in Dublin, Ohio.</w:t>
      </w:r>
    </w:p>
    <w:p w14:paraId="4F6E6635" w14:textId="79398CAB" w:rsidR="00235300" w:rsidRPr="00D13C95" w:rsidRDefault="002F0BD3" w:rsidP="00D13C95">
      <w:pPr>
        <w:pStyle w:val="ListParagraph"/>
        <w:numPr>
          <w:ilvl w:val="1"/>
          <w:numId w:val="15"/>
        </w:numPr>
        <w:ind w:left="1080" w:right="-18"/>
        <w:rPr>
          <w:b/>
          <w:sz w:val="24"/>
          <w:szCs w:val="24"/>
        </w:rPr>
      </w:pPr>
      <w:r>
        <w:rPr>
          <w:sz w:val="24"/>
          <w:szCs w:val="24"/>
        </w:rPr>
        <w:t xml:space="preserve">Tom appointed Melanie </w:t>
      </w:r>
      <w:r w:rsidR="00235300" w:rsidRPr="00D13C95">
        <w:rPr>
          <w:sz w:val="24"/>
          <w:szCs w:val="24"/>
        </w:rPr>
        <w:t xml:space="preserve">to replace Anna </w:t>
      </w:r>
      <w:r w:rsidR="00D13C95" w:rsidRPr="00D13C95">
        <w:rPr>
          <w:sz w:val="24"/>
          <w:szCs w:val="24"/>
        </w:rPr>
        <w:t xml:space="preserve">Barret </w:t>
      </w:r>
      <w:r>
        <w:rPr>
          <w:sz w:val="24"/>
          <w:szCs w:val="24"/>
        </w:rPr>
        <w:t xml:space="preserve">as chair of the </w:t>
      </w:r>
      <w:r w:rsidR="00D13C95" w:rsidRPr="00D13C95">
        <w:rPr>
          <w:sz w:val="24"/>
          <w:szCs w:val="24"/>
        </w:rPr>
        <w:t>Nominating C</w:t>
      </w:r>
      <w:r w:rsidR="00235300" w:rsidRPr="00D13C95">
        <w:rPr>
          <w:sz w:val="24"/>
          <w:szCs w:val="24"/>
        </w:rPr>
        <w:t xml:space="preserve">ommittee. She </w:t>
      </w:r>
      <w:r w:rsidR="00D13C95" w:rsidRPr="00D13C95">
        <w:rPr>
          <w:sz w:val="24"/>
          <w:szCs w:val="24"/>
        </w:rPr>
        <w:t>will be working with Anna to transfe</w:t>
      </w:r>
      <w:r>
        <w:rPr>
          <w:sz w:val="24"/>
          <w:szCs w:val="24"/>
        </w:rPr>
        <w:t>r responsibilities and review</w:t>
      </w:r>
      <w:r w:rsidR="00D13C95" w:rsidRPr="00D13C95">
        <w:rPr>
          <w:sz w:val="24"/>
          <w:szCs w:val="24"/>
        </w:rPr>
        <w:t xml:space="preserve"> by-laws.</w:t>
      </w:r>
    </w:p>
    <w:p w14:paraId="68D7B37C" w14:textId="5360A2D5" w:rsidR="00235300" w:rsidRPr="00D13C95" w:rsidRDefault="00235300" w:rsidP="00D13C95">
      <w:pPr>
        <w:pStyle w:val="ListParagraph"/>
        <w:numPr>
          <w:ilvl w:val="1"/>
          <w:numId w:val="15"/>
        </w:numPr>
        <w:ind w:left="1080" w:right="-18"/>
        <w:rPr>
          <w:b/>
          <w:sz w:val="24"/>
          <w:szCs w:val="24"/>
        </w:rPr>
      </w:pPr>
      <w:r w:rsidRPr="00D13C95">
        <w:rPr>
          <w:sz w:val="24"/>
          <w:szCs w:val="24"/>
        </w:rPr>
        <w:t xml:space="preserve">Jeff </w:t>
      </w:r>
      <w:r w:rsidR="00D13C95" w:rsidRPr="00D13C95">
        <w:rPr>
          <w:sz w:val="24"/>
          <w:szCs w:val="24"/>
        </w:rPr>
        <w:t xml:space="preserve">Davis </w:t>
      </w:r>
      <w:r w:rsidRPr="00D13C95">
        <w:rPr>
          <w:sz w:val="24"/>
          <w:szCs w:val="24"/>
        </w:rPr>
        <w:t>gave a</w:t>
      </w:r>
      <w:r w:rsidR="003D4DEE" w:rsidRPr="00D13C95">
        <w:rPr>
          <w:sz w:val="24"/>
          <w:szCs w:val="24"/>
        </w:rPr>
        <w:t>n over</w:t>
      </w:r>
      <w:r w:rsidR="002F0BD3">
        <w:rPr>
          <w:sz w:val="24"/>
          <w:szCs w:val="24"/>
        </w:rPr>
        <w:t>view of the state budget and it</w:t>
      </w:r>
      <w:bookmarkStart w:id="0" w:name="_GoBack"/>
      <w:bookmarkEnd w:id="0"/>
      <w:r w:rsidR="003D4DEE" w:rsidRPr="00D13C95">
        <w:rPr>
          <w:sz w:val="24"/>
          <w:szCs w:val="24"/>
        </w:rPr>
        <w:t xml:space="preserve">s impact on the IDD field. </w:t>
      </w:r>
    </w:p>
    <w:p w14:paraId="48F1CE05" w14:textId="77777777" w:rsidR="007848E2" w:rsidRPr="00D13C95" w:rsidRDefault="007848E2" w:rsidP="00747BA4">
      <w:pPr>
        <w:pStyle w:val="ListParagraph"/>
        <w:ind w:left="360" w:right="-18"/>
        <w:rPr>
          <w:rFonts w:cs="Arial"/>
          <w:sz w:val="24"/>
          <w:szCs w:val="24"/>
        </w:rPr>
      </w:pPr>
    </w:p>
    <w:p w14:paraId="2693353B" w14:textId="77777777" w:rsidR="00484EC0" w:rsidRPr="00D13C95" w:rsidRDefault="00484EC0" w:rsidP="00D13C95">
      <w:pPr>
        <w:pStyle w:val="ListParagraph"/>
        <w:numPr>
          <w:ilvl w:val="0"/>
          <w:numId w:val="15"/>
        </w:numPr>
        <w:ind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04CCB7C2" w:rsidR="00484EC0" w:rsidRPr="00D13C95" w:rsidRDefault="00D42007" w:rsidP="00747BA4">
      <w:pPr>
        <w:tabs>
          <w:tab w:val="left" w:pos="720"/>
        </w:tabs>
        <w:ind w:left="360" w:right="-18" w:firstLine="90"/>
        <w:rPr>
          <w:rFonts w:ascii="Calibri" w:hAnsi="Calibri"/>
        </w:rPr>
      </w:pPr>
      <w:r w:rsidRPr="00D13C95">
        <w:rPr>
          <w:rFonts w:ascii="Calibri" w:hAnsi="Calibri"/>
        </w:rPr>
        <w:t xml:space="preserve">Roy </w:t>
      </w:r>
      <w:r w:rsidR="00D13C95" w:rsidRPr="00D13C95">
        <w:rPr>
          <w:rFonts w:ascii="Calibri" w:hAnsi="Calibri"/>
        </w:rPr>
        <w:t xml:space="preserve">Cherry </w:t>
      </w:r>
      <w:r w:rsidRPr="00D13C95">
        <w:rPr>
          <w:rFonts w:ascii="Calibri" w:hAnsi="Calibri"/>
        </w:rPr>
        <w:t>motioned to adjourn at 2</w:t>
      </w:r>
      <w:r w:rsidR="00D13C95" w:rsidRPr="00D13C95">
        <w:rPr>
          <w:rFonts w:ascii="Calibri" w:hAnsi="Calibri"/>
        </w:rPr>
        <w:t>:</w:t>
      </w:r>
      <w:r w:rsidRPr="00D13C95">
        <w:rPr>
          <w:rFonts w:ascii="Calibri" w:hAnsi="Calibri"/>
        </w:rPr>
        <w:t>30</w:t>
      </w:r>
      <w:r w:rsidR="00D13C95" w:rsidRPr="00D13C95">
        <w:rPr>
          <w:rFonts w:ascii="Calibri" w:hAnsi="Calibri"/>
        </w:rPr>
        <w:t xml:space="preserve"> PM</w:t>
      </w:r>
      <w:r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747BA4">
      <w:pPr>
        <w:tabs>
          <w:tab w:val="left" w:pos="720"/>
        </w:tabs>
        <w:ind w:right="-18" w:firstLine="90"/>
        <w:rPr>
          <w:rFonts w:ascii="Calibri" w:hAnsi="Calibri" w:cs="Arial"/>
        </w:rPr>
      </w:pPr>
    </w:p>
    <w:p w14:paraId="5FF5C442" w14:textId="77777777" w:rsidR="000548B8" w:rsidRPr="00D13C95" w:rsidRDefault="000548B8" w:rsidP="00747BA4">
      <w:pPr>
        <w:tabs>
          <w:tab w:val="left" w:pos="72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747BA4">
      <w:pPr>
        <w:tabs>
          <w:tab w:val="left" w:pos="720"/>
        </w:tabs>
        <w:ind w:right="-18" w:firstLine="90"/>
        <w:rPr>
          <w:rFonts w:ascii="Calibri" w:hAnsi="Calibri" w:cs="Arial"/>
        </w:rPr>
      </w:pPr>
    </w:p>
    <w:p w14:paraId="7E6F0D90" w14:textId="147D04BF" w:rsidR="00EA5BC3" w:rsidRPr="00D13C95" w:rsidRDefault="00493613" w:rsidP="00747BA4">
      <w:pPr>
        <w:tabs>
          <w:tab w:val="left" w:pos="72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1A789C82" w14:textId="15EE0181" w:rsidR="003D7A9C" w:rsidRPr="00D13C95" w:rsidRDefault="003D7A9C" w:rsidP="00747BA4">
      <w:pPr>
        <w:tabs>
          <w:tab w:val="left" w:pos="90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0EA3897B" w14:textId="77777777" w:rsidR="00DE63BE" w:rsidRPr="005265D1" w:rsidRDefault="00DE63BE" w:rsidP="00747BA4">
      <w:pPr>
        <w:tabs>
          <w:tab w:val="left" w:pos="720"/>
        </w:tabs>
        <w:ind w:firstLine="90"/>
        <w:rPr>
          <w:rFonts w:asciiTheme="minorHAnsi" w:hAnsiTheme="minorHAnsi" w:cs="Arial"/>
        </w:rPr>
      </w:pPr>
    </w:p>
    <w:sectPr w:rsidR="00DE63BE" w:rsidRPr="005265D1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FFBA1" w14:textId="77777777" w:rsidR="00380664" w:rsidRDefault="00380664">
      <w:r>
        <w:separator/>
      </w:r>
    </w:p>
  </w:endnote>
  <w:endnote w:type="continuationSeparator" w:id="0">
    <w:p w14:paraId="23330ADD" w14:textId="77777777" w:rsidR="00380664" w:rsidRDefault="003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4383E" w14:textId="77777777" w:rsidR="00380664" w:rsidRDefault="00380664">
      <w:r>
        <w:separator/>
      </w:r>
    </w:p>
  </w:footnote>
  <w:footnote w:type="continuationSeparator" w:id="0">
    <w:p w14:paraId="2A91DE20" w14:textId="77777777" w:rsidR="00380664" w:rsidRDefault="003806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303A1C9E" w:rsidR="00380664" w:rsidRDefault="00380664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May 24</w:t>
    </w:r>
    <w:r w:rsidRPr="008F4294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2017</w:t>
    </w:r>
  </w:p>
  <w:p w14:paraId="52E5FCC6" w14:textId="77777777" w:rsidR="00380664" w:rsidRDefault="00380664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380664" w:rsidRPr="00FC31B4" w:rsidRDefault="00380664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395EF3E4" w14:textId="27611139" w:rsidR="00380664" w:rsidRPr="00FC31B4" w:rsidRDefault="00380664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24, 2017</w:t>
    </w:r>
  </w:p>
  <w:p w14:paraId="0ABF50B1" w14:textId="620EB330" w:rsidR="00380664" w:rsidRPr="00FC31B4" w:rsidRDefault="00380664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50D55267" w:rsidR="00380664" w:rsidRPr="00FC31B4" w:rsidRDefault="00380664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61DC929D" w:rsidR="00380664" w:rsidRPr="00FC31B4" w:rsidRDefault="00380664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61B35"/>
    <w:multiLevelType w:val="hybridMultilevel"/>
    <w:tmpl w:val="7D5CD948"/>
    <w:lvl w:ilvl="0" w:tplc="74C2BD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2A18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6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6"/>
  </w:num>
  <w:num w:numId="5">
    <w:abstractNumId w:val="6"/>
  </w:num>
  <w:num w:numId="6">
    <w:abstractNumId w:val="4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1"/>
  </w:num>
  <w:num w:numId="16">
    <w:abstractNumId w:val="2"/>
  </w:num>
  <w:num w:numId="17">
    <w:abstractNumId w:val="5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A7B"/>
    <w:rsid w:val="000E3B6C"/>
    <w:rsid w:val="000E446B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698A"/>
    <w:rsid w:val="001C5F16"/>
    <w:rsid w:val="001D2A23"/>
    <w:rsid w:val="001D4664"/>
    <w:rsid w:val="001D78F7"/>
    <w:rsid w:val="001D7B23"/>
    <w:rsid w:val="001E1385"/>
    <w:rsid w:val="001F317A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35300"/>
    <w:rsid w:val="00240434"/>
    <w:rsid w:val="00243623"/>
    <w:rsid w:val="002442C7"/>
    <w:rsid w:val="002448CB"/>
    <w:rsid w:val="00246546"/>
    <w:rsid w:val="00250B78"/>
    <w:rsid w:val="00251CB0"/>
    <w:rsid w:val="00253CEB"/>
    <w:rsid w:val="00255A03"/>
    <w:rsid w:val="002578BF"/>
    <w:rsid w:val="00261B21"/>
    <w:rsid w:val="002623B4"/>
    <w:rsid w:val="002628C0"/>
    <w:rsid w:val="00267153"/>
    <w:rsid w:val="0026760D"/>
    <w:rsid w:val="00270C02"/>
    <w:rsid w:val="00270DB9"/>
    <w:rsid w:val="002713E7"/>
    <w:rsid w:val="00276FE6"/>
    <w:rsid w:val="00277650"/>
    <w:rsid w:val="00280FF6"/>
    <w:rsid w:val="00284C8F"/>
    <w:rsid w:val="00285C62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2DB1"/>
    <w:rsid w:val="002B31C4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0BD3"/>
    <w:rsid w:val="002F317C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25D78"/>
    <w:rsid w:val="003304AC"/>
    <w:rsid w:val="0033103B"/>
    <w:rsid w:val="00332F5C"/>
    <w:rsid w:val="003337BA"/>
    <w:rsid w:val="00336D55"/>
    <w:rsid w:val="003377E8"/>
    <w:rsid w:val="00337A74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80664"/>
    <w:rsid w:val="00380A09"/>
    <w:rsid w:val="00381C12"/>
    <w:rsid w:val="00383AA5"/>
    <w:rsid w:val="00387B7D"/>
    <w:rsid w:val="00391A57"/>
    <w:rsid w:val="003A03A1"/>
    <w:rsid w:val="003A16F5"/>
    <w:rsid w:val="003A2928"/>
    <w:rsid w:val="003B012C"/>
    <w:rsid w:val="003B08BF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93613"/>
    <w:rsid w:val="004A1125"/>
    <w:rsid w:val="004B3F25"/>
    <w:rsid w:val="004B57DD"/>
    <w:rsid w:val="004B7907"/>
    <w:rsid w:val="004C1067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3446"/>
    <w:rsid w:val="00555AD8"/>
    <w:rsid w:val="00556A22"/>
    <w:rsid w:val="00563A9D"/>
    <w:rsid w:val="00564326"/>
    <w:rsid w:val="0057465E"/>
    <w:rsid w:val="00574A9B"/>
    <w:rsid w:val="00577124"/>
    <w:rsid w:val="00577450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2FD8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487"/>
    <w:rsid w:val="0088554A"/>
    <w:rsid w:val="0088624B"/>
    <w:rsid w:val="00891BB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104C0"/>
    <w:rsid w:val="00913FC6"/>
    <w:rsid w:val="00914635"/>
    <w:rsid w:val="00915C2C"/>
    <w:rsid w:val="00921CC5"/>
    <w:rsid w:val="00921FC1"/>
    <w:rsid w:val="00923CC4"/>
    <w:rsid w:val="0093115D"/>
    <w:rsid w:val="00932339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C07A3"/>
    <w:rsid w:val="009D5FF1"/>
    <w:rsid w:val="009E1841"/>
    <w:rsid w:val="009E20D1"/>
    <w:rsid w:val="009E6380"/>
    <w:rsid w:val="009E7D36"/>
    <w:rsid w:val="009F2476"/>
    <w:rsid w:val="009F327D"/>
    <w:rsid w:val="009F42FA"/>
    <w:rsid w:val="00A020DA"/>
    <w:rsid w:val="00A116B3"/>
    <w:rsid w:val="00A13176"/>
    <w:rsid w:val="00A143A1"/>
    <w:rsid w:val="00A15F8C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845BC"/>
    <w:rsid w:val="00A86144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236A0"/>
    <w:rsid w:val="00C31031"/>
    <w:rsid w:val="00C341A8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667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6A34"/>
    <w:rsid w:val="00D27EE3"/>
    <w:rsid w:val="00D33313"/>
    <w:rsid w:val="00D419FB"/>
    <w:rsid w:val="00D42007"/>
    <w:rsid w:val="00D43052"/>
    <w:rsid w:val="00D47B59"/>
    <w:rsid w:val="00D526A5"/>
    <w:rsid w:val="00D542D7"/>
    <w:rsid w:val="00D55C3B"/>
    <w:rsid w:val="00D6285C"/>
    <w:rsid w:val="00D64DA8"/>
    <w:rsid w:val="00D72EDC"/>
    <w:rsid w:val="00D8040D"/>
    <w:rsid w:val="00D864F9"/>
    <w:rsid w:val="00D95CA3"/>
    <w:rsid w:val="00D96007"/>
    <w:rsid w:val="00D9735F"/>
    <w:rsid w:val="00D9737F"/>
    <w:rsid w:val="00DA0C36"/>
    <w:rsid w:val="00DA2150"/>
    <w:rsid w:val="00DA3AE6"/>
    <w:rsid w:val="00DB17D4"/>
    <w:rsid w:val="00DB1EB0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505A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F09"/>
    <w:rsid w:val="00F750FA"/>
    <w:rsid w:val="00F75C67"/>
    <w:rsid w:val="00F76CA0"/>
    <w:rsid w:val="00F76D43"/>
    <w:rsid w:val="00F80A8F"/>
    <w:rsid w:val="00F812BD"/>
    <w:rsid w:val="00F82E3D"/>
    <w:rsid w:val="00F84123"/>
    <w:rsid w:val="00F84958"/>
    <w:rsid w:val="00F87B13"/>
    <w:rsid w:val="00F90D89"/>
    <w:rsid w:val="00F963A4"/>
    <w:rsid w:val="00F963D7"/>
    <w:rsid w:val="00FA0840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7870-1F03-7D40-941E-9B217391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656</Words>
  <Characters>3644</Characters>
  <Application>Microsoft Macintosh Word</Application>
  <DocSecurity>0</DocSecurity>
  <Lines>93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4244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7</cp:revision>
  <cp:lastPrinted>2015-06-17T14:01:00Z</cp:lastPrinted>
  <dcterms:created xsi:type="dcterms:W3CDTF">2017-06-26T16:37:00Z</dcterms:created>
  <dcterms:modified xsi:type="dcterms:W3CDTF">2017-06-26T17:40:00Z</dcterms:modified>
  <cp:category/>
</cp:coreProperties>
</file>