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D76DB" w14:textId="77777777" w:rsidR="00A47701" w:rsidRPr="003F65CB" w:rsidRDefault="00713990" w:rsidP="00713990">
      <w:pPr>
        <w:jc w:val="center"/>
        <w:rPr>
          <w:rFonts w:asciiTheme="majorHAnsi" w:hAnsiTheme="majorHAnsi"/>
          <w:b/>
          <w:i/>
        </w:rPr>
      </w:pPr>
      <w:r w:rsidRPr="003F65CB">
        <w:rPr>
          <w:rFonts w:asciiTheme="majorHAnsi" w:hAnsiTheme="majorHAnsi"/>
          <w:b/>
          <w:i/>
        </w:rPr>
        <w:t>OPRA Board of Trustees</w:t>
      </w:r>
    </w:p>
    <w:p w14:paraId="473560F0" w14:textId="77777777" w:rsidR="00713990" w:rsidRPr="003F65CB" w:rsidRDefault="00713990" w:rsidP="00713990">
      <w:pPr>
        <w:jc w:val="center"/>
        <w:rPr>
          <w:rFonts w:asciiTheme="majorHAnsi" w:hAnsiTheme="majorHAnsi"/>
          <w:b/>
          <w:i/>
        </w:rPr>
      </w:pPr>
      <w:r w:rsidRPr="003F65CB">
        <w:rPr>
          <w:rFonts w:asciiTheme="majorHAnsi" w:hAnsiTheme="majorHAnsi"/>
          <w:b/>
          <w:i/>
        </w:rPr>
        <w:t>Consent Agenda</w:t>
      </w:r>
    </w:p>
    <w:p w14:paraId="65D4A58F" w14:textId="542685EB" w:rsidR="00713990" w:rsidRDefault="006946E7" w:rsidP="00713990">
      <w:pPr>
        <w:jc w:val="center"/>
        <w:rPr>
          <w:rFonts w:asciiTheme="majorHAnsi" w:hAnsiTheme="majorHAnsi"/>
          <w:b/>
          <w:i/>
        </w:rPr>
      </w:pPr>
      <w:r>
        <w:rPr>
          <w:rFonts w:asciiTheme="majorHAnsi" w:hAnsiTheme="majorHAnsi"/>
          <w:b/>
          <w:i/>
        </w:rPr>
        <w:t>March</w:t>
      </w:r>
      <w:r w:rsidR="00A650CB">
        <w:rPr>
          <w:rFonts w:asciiTheme="majorHAnsi" w:hAnsiTheme="majorHAnsi"/>
          <w:b/>
          <w:i/>
        </w:rPr>
        <w:t xml:space="preserve"> 25</w:t>
      </w:r>
      <w:r w:rsidR="003E3F91">
        <w:rPr>
          <w:rFonts w:asciiTheme="majorHAnsi" w:hAnsiTheme="majorHAnsi"/>
          <w:b/>
          <w:i/>
        </w:rPr>
        <w:t>, 2015</w:t>
      </w:r>
    </w:p>
    <w:p w14:paraId="29E05F01" w14:textId="77777777" w:rsidR="001A6157" w:rsidRPr="006C7C3B" w:rsidRDefault="00857D94" w:rsidP="006C7C3B">
      <w:pPr>
        <w:jc w:val="center"/>
        <w:rPr>
          <w:rFonts w:asciiTheme="majorHAnsi" w:hAnsiTheme="majorHAnsi"/>
          <w:b/>
          <w:i/>
          <w:color w:val="FF0000"/>
          <w:u w:val="single"/>
        </w:rPr>
      </w:pPr>
      <w:r>
        <w:rPr>
          <w:rFonts w:asciiTheme="majorHAnsi" w:hAnsiTheme="majorHAnsi"/>
          <w:b/>
          <w:i/>
          <w:color w:val="FF0000"/>
          <w:u w:val="single"/>
        </w:rPr>
        <w:t>NOTE:  Some of the information is carried over from the prior month.  Updates are in red font and underlined.</w:t>
      </w:r>
    </w:p>
    <w:p w14:paraId="1FA96D1A" w14:textId="77777777" w:rsidR="001A6157" w:rsidRPr="003F65CB" w:rsidRDefault="001A6157">
      <w:pPr>
        <w:rPr>
          <w:rFonts w:asciiTheme="majorHAnsi" w:hAnsiTheme="majorHAnsi"/>
        </w:rPr>
      </w:pPr>
    </w:p>
    <w:p w14:paraId="41CB39B7" w14:textId="77777777" w:rsidR="008D2AA7" w:rsidRPr="003F65CB" w:rsidRDefault="00E40492">
      <w:pPr>
        <w:rPr>
          <w:rFonts w:asciiTheme="majorHAnsi" w:hAnsiTheme="majorHAnsi" w:cs="Calibri"/>
          <w:b/>
          <w:i/>
        </w:rPr>
      </w:pPr>
      <w:r w:rsidRPr="003F65CB">
        <w:rPr>
          <w:rFonts w:asciiTheme="majorHAnsi" w:hAnsiTheme="majorHAnsi" w:cs="Calibri"/>
          <w:b/>
          <w:i/>
        </w:rPr>
        <w:t xml:space="preserve">A.  </w:t>
      </w:r>
      <w:r w:rsidR="008D2AA7" w:rsidRPr="003F65CB">
        <w:rPr>
          <w:rFonts w:asciiTheme="majorHAnsi" w:hAnsiTheme="majorHAnsi" w:cs="Calibri"/>
          <w:b/>
          <w:i/>
        </w:rPr>
        <w:t>Efficiencies and Simplification Focus Area</w:t>
      </w:r>
    </w:p>
    <w:p w14:paraId="2C71EEF5" w14:textId="77777777" w:rsidR="00713990" w:rsidRPr="003F65CB" w:rsidRDefault="008D2AA7">
      <w:pPr>
        <w:rPr>
          <w:rFonts w:asciiTheme="majorHAnsi" w:hAnsiTheme="majorHAnsi" w:cs="Calibri"/>
          <w:b/>
        </w:rPr>
      </w:pPr>
      <w:proofErr w:type="gramStart"/>
      <w:r w:rsidRPr="003F65CB">
        <w:rPr>
          <w:rFonts w:asciiTheme="majorHAnsi" w:hAnsiTheme="majorHAnsi" w:cs="Calibri"/>
          <w:b/>
        </w:rPr>
        <w:t xml:space="preserve">1.  </w:t>
      </w:r>
      <w:r w:rsidR="00713990" w:rsidRPr="003F65CB">
        <w:rPr>
          <w:rFonts w:asciiTheme="majorHAnsi" w:hAnsiTheme="majorHAnsi" w:cs="Calibri"/>
          <w:b/>
        </w:rPr>
        <w:t>Licensure</w:t>
      </w:r>
      <w:proofErr w:type="gramEnd"/>
      <w:r w:rsidR="00713990" w:rsidRPr="003F65CB">
        <w:rPr>
          <w:rFonts w:asciiTheme="majorHAnsi" w:hAnsiTheme="majorHAnsi" w:cs="Calibri"/>
          <w:b/>
        </w:rPr>
        <w:t xml:space="preserve"> and County Board Accreditation/National Accreditation</w:t>
      </w:r>
    </w:p>
    <w:p w14:paraId="29E8FFCD" w14:textId="63A10F9D" w:rsidR="00713990" w:rsidRPr="00A650CB" w:rsidRDefault="0027185A">
      <w:pPr>
        <w:rPr>
          <w:rFonts w:asciiTheme="majorHAnsi" w:hAnsiTheme="majorHAnsi" w:cs="Calibri"/>
        </w:rPr>
      </w:pPr>
      <w:r w:rsidRPr="00A650CB">
        <w:rPr>
          <w:rFonts w:asciiTheme="majorHAnsi" w:hAnsiTheme="majorHAnsi" w:cs="Calibri"/>
        </w:rPr>
        <w:t xml:space="preserve">The Partnership is continuing to pursue abbreviated reviews for county board accreditation and licensure.  Nancy Neely and Mark Davis are coordinating this effort for the Partnership.  </w:t>
      </w:r>
      <w:r w:rsidR="00B822E7" w:rsidRPr="00A650CB">
        <w:rPr>
          <w:rFonts w:asciiTheme="majorHAnsi" w:hAnsiTheme="majorHAnsi" w:cs="Calibri"/>
        </w:rPr>
        <w:t xml:space="preserve">The Partnership </w:t>
      </w:r>
      <w:r w:rsidR="006946E7">
        <w:rPr>
          <w:rFonts w:asciiTheme="majorHAnsi" w:hAnsiTheme="majorHAnsi" w:cs="Calibri"/>
          <w:color w:val="FF0000"/>
          <w:u w:val="single"/>
        </w:rPr>
        <w:t>sent</w:t>
      </w:r>
      <w:r w:rsidRPr="00A650CB">
        <w:rPr>
          <w:rFonts w:asciiTheme="majorHAnsi" w:hAnsiTheme="majorHAnsi" w:cs="Calibri"/>
        </w:rPr>
        <w:t xml:space="preserve"> a letter to Director Martin, requesting a meeting to discuss making this effort a priority.  </w:t>
      </w:r>
    </w:p>
    <w:p w14:paraId="6AAA2A4C" w14:textId="77777777" w:rsidR="00B0573A" w:rsidRPr="003F65CB" w:rsidRDefault="00B0573A">
      <w:pPr>
        <w:rPr>
          <w:rFonts w:asciiTheme="majorHAnsi" w:hAnsiTheme="majorHAnsi" w:cs="Calibri"/>
        </w:rPr>
      </w:pPr>
    </w:p>
    <w:p w14:paraId="1D2582BF" w14:textId="77777777" w:rsidR="00507754" w:rsidRPr="00C10A16" w:rsidRDefault="00A40BC0">
      <w:pPr>
        <w:rPr>
          <w:rFonts w:asciiTheme="majorHAnsi" w:hAnsiTheme="majorHAnsi" w:cs="Calibri"/>
          <w:b/>
        </w:rPr>
      </w:pPr>
      <w:r w:rsidRPr="003F65CB">
        <w:rPr>
          <w:rFonts w:asciiTheme="majorHAnsi" w:hAnsiTheme="majorHAnsi" w:cs="Calibri"/>
          <w:b/>
        </w:rPr>
        <w:t xml:space="preserve">2.  </w:t>
      </w:r>
      <w:r w:rsidR="00752074" w:rsidRPr="003F65CB">
        <w:rPr>
          <w:rFonts w:asciiTheme="majorHAnsi" w:hAnsiTheme="majorHAnsi" w:cs="Calibri"/>
          <w:b/>
        </w:rPr>
        <w:t>Background Check</w:t>
      </w:r>
      <w:r w:rsidRPr="003F65CB">
        <w:rPr>
          <w:rFonts w:asciiTheme="majorHAnsi" w:hAnsiTheme="majorHAnsi" w:cs="Calibri"/>
          <w:b/>
        </w:rPr>
        <w:t>s -</w:t>
      </w:r>
      <w:r w:rsidR="00752074" w:rsidRPr="003F65CB">
        <w:rPr>
          <w:rFonts w:asciiTheme="majorHAnsi" w:hAnsiTheme="majorHAnsi" w:cs="Calibri"/>
          <w:b/>
        </w:rPr>
        <w:t xml:space="preserve"> </w:t>
      </w:r>
      <w:proofErr w:type="spellStart"/>
      <w:r w:rsidR="00752074" w:rsidRPr="003F65CB">
        <w:rPr>
          <w:rFonts w:asciiTheme="majorHAnsi" w:hAnsiTheme="majorHAnsi" w:cs="Calibri"/>
          <w:b/>
        </w:rPr>
        <w:t>Rap</w:t>
      </w:r>
      <w:r w:rsidR="00AA5EC1" w:rsidRPr="003F65CB">
        <w:rPr>
          <w:rFonts w:asciiTheme="majorHAnsi" w:hAnsiTheme="majorHAnsi" w:cs="Calibri"/>
          <w:b/>
        </w:rPr>
        <w:t>b</w:t>
      </w:r>
      <w:r w:rsidR="00752074" w:rsidRPr="003F65CB">
        <w:rPr>
          <w:rFonts w:asciiTheme="majorHAnsi" w:hAnsiTheme="majorHAnsi" w:cs="Calibri"/>
          <w:b/>
        </w:rPr>
        <w:t>ack</w:t>
      </w:r>
      <w:proofErr w:type="spellEnd"/>
    </w:p>
    <w:p w14:paraId="4315AAC2" w14:textId="12C69DF2" w:rsidR="00EA578E" w:rsidRPr="00676D0A" w:rsidRDefault="00A10FB3">
      <w:pPr>
        <w:rPr>
          <w:rFonts w:asciiTheme="majorHAnsi" w:hAnsiTheme="majorHAnsi" w:cs="Calibri"/>
          <w:color w:val="FF0000"/>
          <w:u w:val="single"/>
        </w:rPr>
      </w:pPr>
      <w:r w:rsidRPr="00676D0A">
        <w:rPr>
          <w:rFonts w:asciiTheme="majorHAnsi" w:hAnsiTheme="majorHAnsi" w:cs="Calibri"/>
        </w:rPr>
        <w:t xml:space="preserve">The </w:t>
      </w:r>
      <w:r w:rsidR="00BF4284" w:rsidRPr="00676D0A">
        <w:rPr>
          <w:rFonts w:asciiTheme="majorHAnsi" w:hAnsiTheme="majorHAnsi" w:cs="Calibri"/>
        </w:rPr>
        <w:t>Automated Registry Check System</w:t>
      </w:r>
      <w:r w:rsidR="00AA5EC1" w:rsidRPr="00676D0A">
        <w:rPr>
          <w:rFonts w:asciiTheme="majorHAnsi" w:hAnsiTheme="majorHAnsi" w:cs="Calibri"/>
        </w:rPr>
        <w:t xml:space="preserve"> </w:t>
      </w:r>
      <w:r w:rsidR="00BF4284" w:rsidRPr="00676D0A">
        <w:rPr>
          <w:rFonts w:asciiTheme="majorHAnsi" w:hAnsiTheme="majorHAnsi" w:cs="Calibri"/>
        </w:rPr>
        <w:t>(</w:t>
      </w:r>
      <w:r w:rsidR="00AA5EC1" w:rsidRPr="00676D0A">
        <w:rPr>
          <w:rFonts w:asciiTheme="majorHAnsi" w:hAnsiTheme="majorHAnsi" w:cs="Calibri"/>
        </w:rPr>
        <w:t>ARCS</w:t>
      </w:r>
      <w:r w:rsidR="00BF4284" w:rsidRPr="00676D0A">
        <w:rPr>
          <w:rFonts w:asciiTheme="majorHAnsi" w:hAnsiTheme="majorHAnsi" w:cs="Calibri"/>
        </w:rPr>
        <w:t>) is now available to all HCBS waiver providers in Ohio.  It is also available for ICF providers.  It is</w:t>
      </w:r>
      <w:r w:rsidR="00AA5EC1" w:rsidRPr="00676D0A">
        <w:rPr>
          <w:rFonts w:asciiTheme="majorHAnsi" w:hAnsiTheme="majorHAnsi" w:cs="Calibri"/>
        </w:rPr>
        <w:t xml:space="preserve"> one portal for providers to enter data for all registries.  The state is preparing to extend </w:t>
      </w:r>
      <w:proofErr w:type="spellStart"/>
      <w:r w:rsidR="00AA5EC1" w:rsidRPr="00676D0A">
        <w:rPr>
          <w:rFonts w:asciiTheme="majorHAnsi" w:hAnsiTheme="majorHAnsi" w:cs="Calibri"/>
        </w:rPr>
        <w:t>Rapback</w:t>
      </w:r>
      <w:proofErr w:type="spellEnd"/>
      <w:r w:rsidR="00AA5EC1" w:rsidRPr="00676D0A">
        <w:rPr>
          <w:rFonts w:asciiTheme="majorHAnsi" w:hAnsiTheme="majorHAnsi" w:cs="Calibri"/>
        </w:rPr>
        <w:t xml:space="preserve"> to DD and other providers</w:t>
      </w:r>
      <w:r w:rsidR="00BF4284" w:rsidRPr="00676D0A">
        <w:rPr>
          <w:rFonts w:asciiTheme="majorHAnsi" w:hAnsiTheme="majorHAnsi" w:cs="Calibri"/>
        </w:rPr>
        <w:t xml:space="preserve"> soon</w:t>
      </w:r>
      <w:r w:rsidR="00B37A1A" w:rsidRPr="00676D0A">
        <w:rPr>
          <w:rFonts w:asciiTheme="majorHAnsi" w:hAnsiTheme="majorHAnsi" w:cs="Calibri"/>
        </w:rPr>
        <w:t>.</w:t>
      </w:r>
      <w:r w:rsidR="00BF4284" w:rsidRPr="00676D0A">
        <w:rPr>
          <w:rFonts w:asciiTheme="majorHAnsi" w:hAnsiTheme="majorHAnsi" w:cs="Calibri"/>
        </w:rPr>
        <w:t xml:space="preserve"> </w:t>
      </w:r>
      <w:r w:rsidR="007D102E" w:rsidRPr="00676D0A">
        <w:rPr>
          <w:rFonts w:asciiTheme="majorHAnsi" w:hAnsiTheme="majorHAnsi" w:cs="Calibri"/>
        </w:rPr>
        <w:t>Several members have reported problems accessing the system. Although not widespread, ODM has been experiencing IT problems and is fixing issues one provider at a time.</w:t>
      </w:r>
      <w:r w:rsidR="00B96606" w:rsidRPr="00676D0A">
        <w:rPr>
          <w:rFonts w:asciiTheme="majorHAnsi" w:hAnsiTheme="majorHAnsi" w:cs="Calibri"/>
        </w:rPr>
        <w:t xml:space="preserve"> Anita is coordinating with ODM</w:t>
      </w:r>
      <w:r w:rsidR="00B96606">
        <w:rPr>
          <w:rFonts w:asciiTheme="majorHAnsi" w:hAnsiTheme="majorHAnsi" w:cs="Calibri"/>
          <w:color w:val="0070C0"/>
          <w:u w:val="single"/>
        </w:rPr>
        <w:t xml:space="preserve"> </w:t>
      </w:r>
      <w:r w:rsidR="00B96606" w:rsidRPr="00FC5D71">
        <w:rPr>
          <w:rFonts w:asciiTheme="majorHAnsi" w:hAnsiTheme="majorHAnsi" w:cs="Calibri"/>
        </w:rPr>
        <w:t>one member at a time.</w:t>
      </w:r>
      <w:r w:rsidR="00B96606" w:rsidRPr="00AC76EA">
        <w:rPr>
          <w:rFonts w:asciiTheme="majorHAnsi" w:hAnsiTheme="majorHAnsi" w:cs="Calibri"/>
          <w:color w:val="FF0000"/>
        </w:rPr>
        <w:t xml:space="preserve"> </w:t>
      </w:r>
      <w:r w:rsidR="00B96606" w:rsidRPr="00676D0A">
        <w:rPr>
          <w:rFonts w:asciiTheme="majorHAnsi" w:hAnsiTheme="majorHAnsi" w:cs="Calibri"/>
          <w:color w:val="FF0000"/>
          <w:u w:val="single"/>
        </w:rPr>
        <w:t xml:space="preserve">There have been </w:t>
      </w:r>
      <w:r w:rsidR="00FC5D71">
        <w:rPr>
          <w:rFonts w:asciiTheme="majorHAnsi" w:hAnsiTheme="majorHAnsi" w:cs="Calibri"/>
          <w:color w:val="FF0000"/>
          <w:u w:val="single"/>
        </w:rPr>
        <w:t>no</w:t>
      </w:r>
      <w:r w:rsidR="00B96606" w:rsidRPr="00676D0A">
        <w:rPr>
          <w:rFonts w:asciiTheme="majorHAnsi" w:hAnsiTheme="majorHAnsi" w:cs="Calibri"/>
          <w:color w:val="FF0000"/>
          <w:u w:val="single"/>
        </w:rPr>
        <w:t xml:space="preserve"> issues in the past month.</w:t>
      </w:r>
    </w:p>
    <w:p w14:paraId="3144B85B" w14:textId="77777777" w:rsidR="00857D94" w:rsidRPr="003F65CB" w:rsidRDefault="00857D94">
      <w:pPr>
        <w:rPr>
          <w:rFonts w:asciiTheme="majorHAnsi" w:hAnsiTheme="majorHAnsi" w:cs="Calibri"/>
        </w:rPr>
      </w:pPr>
    </w:p>
    <w:p w14:paraId="346159C5" w14:textId="77777777" w:rsidR="00FC420E" w:rsidRPr="003F65CB" w:rsidRDefault="00FC420E" w:rsidP="00FC420E">
      <w:pPr>
        <w:rPr>
          <w:rFonts w:asciiTheme="majorHAnsi" w:hAnsiTheme="majorHAnsi"/>
        </w:rPr>
      </w:pPr>
      <w:r w:rsidRPr="003F65CB">
        <w:rPr>
          <w:rFonts w:asciiTheme="majorHAnsi" w:hAnsiTheme="majorHAnsi"/>
          <w:b/>
        </w:rPr>
        <w:t>3.  SSA and Program Management</w:t>
      </w:r>
    </w:p>
    <w:p w14:paraId="15BDA4D3" w14:textId="6885EF46" w:rsidR="00FC420E" w:rsidRPr="003658C0" w:rsidRDefault="009756CF" w:rsidP="00FC420E">
      <w:pPr>
        <w:rPr>
          <w:rFonts w:asciiTheme="majorHAnsi" w:hAnsiTheme="majorHAnsi"/>
          <w:color w:val="FF0000"/>
          <w:u w:val="single"/>
        </w:rPr>
      </w:pPr>
      <w:r>
        <w:rPr>
          <w:rFonts w:asciiTheme="majorHAnsi" w:hAnsiTheme="majorHAnsi"/>
        </w:rPr>
        <w:t xml:space="preserve">CMS has informed DODD that an end date is needed, for county boards to discontinue delivering HCBS as the boards also deliver TCM.  </w:t>
      </w:r>
      <w:r w:rsidR="00081F72">
        <w:rPr>
          <w:rFonts w:asciiTheme="majorHAnsi" w:hAnsiTheme="majorHAnsi"/>
        </w:rPr>
        <w:t xml:space="preserve">It is expected that DODD will attempt to negotiate a </w:t>
      </w:r>
      <w:proofErr w:type="gramStart"/>
      <w:r w:rsidR="00081F72">
        <w:rPr>
          <w:rFonts w:asciiTheme="majorHAnsi" w:hAnsiTheme="majorHAnsi"/>
        </w:rPr>
        <w:t>10 year</w:t>
      </w:r>
      <w:proofErr w:type="gramEnd"/>
      <w:r w:rsidR="00081F72">
        <w:rPr>
          <w:rFonts w:asciiTheme="majorHAnsi" w:hAnsiTheme="majorHAnsi"/>
        </w:rPr>
        <w:t xml:space="preserve"> timeta</w:t>
      </w:r>
      <w:r w:rsidR="00081F72" w:rsidRPr="00676D0A">
        <w:rPr>
          <w:rFonts w:asciiTheme="majorHAnsi" w:hAnsiTheme="majorHAnsi"/>
        </w:rPr>
        <w:t xml:space="preserve">ble for county boards to be out of delivering HBCS.  </w:t>
      </w:r>
    </w:p>
    <w:p w14:paraId="2768E65B" w14:textId="77777777" w:rsidR="00FD0380" w:rsidRPr="003F65CB" w:rsidRDefault="00FD0380" w:rsidP="00FC420E">
      <w:pPr>
        <w:rPr>
          <w:rFonts w:asciiTheme="majorHAnsi" w:hAnsiTheme="majorHAnsi"/>
          <w:b/>
          <w:u w:val="single"/>
        </w:rPr>
      </w:pPr>
    </w:p>
    <w:p w14:paraId="7E59F145" w14:textId="77777777" w:rsidR="00FC420E" w:rsidRPr="00C311B4" w:rsidRDefault="00FC420E" w:rsidP="00FC420E">
      <w:pPr>
        <w:rPr>
          <w:rFonts w:asciiTheme="majorHAnsi" w:hAnsiTheme="majorHAnsi"/>
        </w:rPr>
      </w:pPr>
      <w:r w:rsidRPr="00C311B4">
        <w:rPr>
          <w:rFonts w:asciiTheme="majorHAnsi" w:hAnsiTheme="majorHAnsi"/>
          <w:b/>
        </w:rPr>
        <w:t>4.  Behavior Support Rule</w:t>
      </w:r>
    </w:p>
    <w:p w14:paraId="621EC63B" w14:textId="77777777" w:rsidR="00AC76EA" w:rsidRPr="00927036" w:rsidRDefault="007D102E" w:rsidP="00AC76EA">
      <w:pPr>
        <w:rPr>
          <w:rFonts w:asciiTheme="majorHAnsi" w:hAnsiTheme="majorHAnsi"/>
          <w:color w:val="0070C0"/>
          <w:u w:val="single"/>
        </w:rPr>
      </w:pPr>
      <w:r w:rsidRPr="00075A72">
        <w:rPr>
          <w:rFonts w:asciiTheme="majorHAnsi" w:hAnsiTheme="majorHAnsi"/>
        </w:rPr>
        <w:t>OADSP has developed a training curriculum and training dates have been set through April. DODD will also be offering webinars.</w:t>
      </w:r>
      <w:r w:rsidR="00075A72" w:rsidRPr="00075A72">
        <w:rPr>
          <w:rFonts w:asciiTheme="majorHAnsi" w:hAnsiTheme="majorHAnsi"/>
          <w:color w:val="0070C0"/>
          <w:u w:val="single"/>
        </w:rPr>
        <w:t xml:space="preserve"> </w:t>
      </w:r>
      <w:r w:rsidR="00075A72" w:rsidRPr="00075A72">
        <w:rPr>
          <w:rFonts w:asciiTheme="majorHAnsi" w:hAnsiTheme="majorHAnsi"/>
        </w:rPr>
        <w:t xml:space="preserve">“Preview” training sessions brought to light issues that will conflict with ICF </w:t>
      </w:r>
      <w:proofErr w:type="spellStart"/>
      <w:r w:rsidR="00075A72" w:rsidRPr="00075A72">
        <w:rPr>
          <w:rFonts w:asciiTheme="majorHAnsi" w:hAnsiTheme="majorHAnsi"/>
        </w:rPr>
        <w:t>regs</w:t>
      </w:r>
      <w:proofErr w:type="spellEnd"/>
      <w:r w:rsidR="00075A72" w:rsidRPr="00075A72">
        <w:rPr>
          <w:rFonts w:asciiTheme="majorHAnsi" w:hAnsiTheme="majorHAnsi"/>
        </w:rPr>
        <w:t>. Kate Haller will be the point person when there are conflicting citations and will coordinate efforts with ODH</w:t>
      </w:r>
      <w:r w:rsidR="00075A72" w:rsidRPr="00AC76EA">
        <w:rPr>
          <w:rFonts w:asciiTheme="majorHAnsi" w:hAnsiTheme="majorHAnsi"/>
        </w:rPr>
        <w:t>.</w:t>
      </w:r>
      <w:r w:rsidRPr="00AC76EA">
        <w:rPr>
          <w:rFonts w:asciiTheme="majorHAnsi" w:hAnsiTheme="majorHAnsi"/>
        </w:rPr>
        <w:t xml:space="preserve"> </w:t>
      </w:r>
      <w:r w:rsidR="00B96606" w:rsidRPr="00AC76EA">
        <w:rPr>
          <w:rFonts w:asciiTheme="majorHAnsi" w:hAnsiTheme="majorHAnsi"/>
        </w:rPr>
        <w:t>We have received inquiries from members on the content of the training sessions, specifically around rights restrictions/access to food and the involvement of the guardians. DODD sent out a memo clarifying the use of the behavior add-on. The language is more direct than previous versions and will allow for an increased use of the add-on.</w:t>
      </w:r>
      <w:r w:rsidR="00B96606" w:rsidRPr="00075A72">
        <w:rPr>
          <w:rFonts w:asciiTheme="majorHAnsi" w:hAnsiTheme="majorHAnsi"/>
          <w:color w:val="FF0000"/>
          <w:u w:val="single"/>
        </w:rPr>
        <w:t xml:space="preserve"> </w:t>
      </w:r>
      <w:r w:rsidR="00AC76EA">
        <w:rPr>
          <w:rFonts w:asciiTheme="majorHAnsi" w:hAnsiTheme="majorHAnsi"/>
          <w:color w:val="0070C0"/>
          <w:u w:val="single"/>
        </w:rPr>
        <w:t>DODD sponsored one day training on 3/19.</w:t>
      </w:r>
    </w:p>
    <w:p w14:paraId="5B89D774" w14:textId="08249D80" w:rsidR="00C311B4" w:rsidRPr="00075A72" w:rsidRDefault="00C311B4" w:rsidP="00C311B4">
      <w:pPr>
        <w:rPr>
          <w:rFonts w:asciiTheme="majorHAnsi" w:hAnsiTheme="majorHAnsi"/>
          <w:color w:val="FF0000"/>
          <w:u w:val="single"/>
        </w:rPr>
      </w:pPr>
    </w:p>
    <w:p w14:paraId="521B72DA" w14:textId="77777777" w:rsidR="00AC6D58" w:rsidRPr="00C311B4" w:rsidRDefault="00AC6D58" w:rsidP="00FC420E">
      <w:pPr>
        <w:rPr>
          <w:rFonts w:asciiTheme="majorHAnsi" w:hAnsiTheme="majorHAnsi"/>
        </w:rPr>
      </w:pPr>
    </w:p>
    <w:p w14:paraId="0211FCC0" w14:textId="77777777" w:rsidR="00FC420E" w:rsidRPr="00C311B4" w:rsidRDefault="00FC420E" w:rsidP="00FC420E">
      <w:pPr>
        <w:rPr>
          <w:rFonts w:asciiTheme="majorHAnsi" w:hAnsiTheme="majorHAnsi"/>
          <w:b/>
        </w:rPr>
      </w:pPr>
      <w:r w:rsidRPr="00C311B4">
        <w:rPr>
          <w:rFonts w:asciiTheme="majorHAnsi" w:hAnsiTheme="majorHAnsi"/>
          <w:b/>
        </w:rPr>
        <w:t xml:space="preserve">5.  </w:t>
      </w:r>
      <w:r w:rsidR="001A6157">
        <w:rPr>
          <w:rFonts w:asciiTheme="majorHAnsi" w:hAnsiTheme="majorHAnsi"/>
          <w:b/>
        </w:rPr>
        <w:t>Threshold for Exempt Status</w:t>
      </w:r>
    </w:p>
    <w:p w14:paraId="063124E3" w14:textId="1C75F8F2" w:rsidR="00511311" w:rsidRPr="00D34B7D" w:rsidRDefault="003B3EAC" w:rsidP="00FC420E">
      <w:pPr>
        <w:rPr>
          <w:rFonts w:asciiTheme="majorHAnsi" w:hAnsiTheme="majorHAnsi"/>
          <w:color w:val="FF0000"/>
          <w:u w:val="single"/>
        </w:rPr>
      </w:pPr>
      <w:r>
        <w:rPr>
          <w:rFonts w:asciiTheme="majorHAnsi" w:hAnsiTheme="majorHAnsi"/>
        </w:rPr>
        <w:t>The US DOL is expected to release a proposed rule</w:t>
      </w:r>
      <w:r w:rsidR="00C64829">
        <w:rPr>
          <w:rFonts w:asciiTheme="majorHAnsi" w:hAnsiTheme="majorHAnsi"/>
        </w:rPr>
        <w:t xml:space="preserve">.  ANCOR will respond according to the content of that rule.  </w:t>
      </w:r>
      <w:r w:rsidR="00AD3F0A" w:rsidRPr="00F13114">
        <w:rPr>
          <w:rFonts w:asciiTheme="majorHAnsi" w:hAnsiTheme="majorHAnsi"/>
        </w:rPr>
        <w:t xml:space="preserve">As part of an ANCOR contingency, </w:t>
      </w:r>
      <w:r w:rsidR="00C237A0" w:rsidRPr="00F13114">
        <w:rPr>
          <w:rFonts w:asciiTheme="majorHAnsi" w:hAnsiTheme="majorHAnsi"/>
        </w:rPr>
        <w:t xml:space="preserve">Than Johnson and </w:t>
      </w:r>
      <w:r w:rsidR="001A6157" w:rsidRPr="00F13114">
        <w:rPr>
          <w:rFonts w:asciiTheme="majorHAnsi" w:hAnsiTheme="majorHAnsi"/>
        </w:rPr>
        <w:t>Mark Davis met</w:t>
      </w:r>
      <w:r w:rsidR="00C237A0" w:rsidRPr="00F13114">
        <w:rPr>
          <w:rFonts w:asciiTheme="majorHAnsi" w:hAnsiTheme="majorHAnsi"/>
        </w:rPr>
        <w:t xml:space="preserve"> with the US DOL</w:t>
      </w:r>
      <w:r w:rsidR="001A6157" w:rsidRPr="00F13114">
        <w:rPr>
          <w:rFonts w:asciiTheme="majorHAnsi" w:hAnsiTheme="majorHAnsi"/>
        </w:rPr>
        <w:t xml:space="preserve">.  The DOL is considering changing their regulations to </w:t>
      </w:r>
      <w:r w:rsidR="001A6157" w:rsidRPr="00F13114">
        <w:rPr>
          <w:rFonts w:asciiTheme="majorHAnsi" w:hAnsiTheme="majorHAnsi"/>
        </w:rPr>
        <w:lastRenderedPageBreak/>
        <w:t>increase the $455 weekly threshold for exempt status.  OPRA presented data from the salary survey a</w:t>
      </w:r>
      <w:r w:rsidR="00073204" w:rsidRPr="00F13114">
        <w:rPr>
          <w:rFonts w:asciiTheme="majorHAnsi" w:hAnsiTheme="majorHAnsi"/>
        </w:rPr>
        <w:t xml:space="preserve">nd </w:t>
      </w:r>
      <w:r w:rsidR="00B96606" w:rsidRPr="00F13114">
        <w:rPr>
          <w:rFonts w:asciiTheme="majorHAnsi" w:hAnsiTheme="majorHAnsi"/>
        </w:rPr>
        <w:t>members that</w:t>
      </w:r>
      <w:r w:rsidR="00073204" w:rsidRPr="00F13114">
        <w:rPr>
          <w:rFonts w:asciiTheme="majorHAnsi" w:hAnsiTheme="majorHAnsi"/>
        </w:rPr>
        <w:t xml:space="preserve"> indicated a</w:t>
      </w:r>
      <w:r w:rsidR="001A6157" w:rsidRPr="00F13114">
        <w:rPr>
          <w:rFonts w:asciiTheme="majorHAnsi" w:hAnsiTheme="majorHAnsi"/>
        </w:rPr>
        <w:t xml:space="preserve"> cut in DSP wages if DOL pursued this course.</w:t>
      </w:r>
    </w:p>
    <w:p w14:paraId="2660DF6C" w14:textId="77777777" w:rsidR="00511311" w:rsidRDefault="00511311" w:rsidP="00FC420E">
      <w:pPr>
        <w:rPr>
          <w:rFonts w:asciiTheme="majorHAnsi" w:hAnsiTheme="majorHAnsi"/>
        </w:rPr>
      </w:pPr>
    </w:p>
    <w:p w14:paraId="6D680C98" w14:textId="77777777" w:rsidR="00FC420E" w:rsidRPr="00C311B4" w:rsidRDefault="00B575F9" w:rsidP="00FC420E">
      <w:pPr>
        <w:rPr>
          <w:rFonts w:asciiTheme="majorHAnsi" w:hAnsiTheme="majorHAnsi"/>
          <w:b/>
        </w:rPr>
      </w:pPr>
      <w:r w:rsidRPr="00C311B4">
        <w:rPr>
          <w:rFonts w:asciiTheme="majorHAnsi" w:hAnsiTheme="majorHAnsi"/>
          <w:b/>
        </w:rPr>
        <w:t>6</w:t>
      </w:r>
      <w:r w:rsidR="00FC420E" w:rsidRPr="00C311B4">
        <w:rPr>
          <w:rFonts w:asciiTheme="majorHAnsi" w:hAnsiTheme="majorHAnsi"/>
          <w:b/>
        </w:rPr>
        <w:t>.  Video Conferencing</w:t>
      </w:r>
    </w:p>
    <w:p w14:paraId="19ED10FF" w14:textId="5AB0E28B" w:rsidR="00EE064A" w:rsidRPr="00EE064A" w:rsidRDefault="004014C2" w:rsidP="00EE064A">
      <w:pPr>
        <w:rPr>
          <w:rFonts w:asciiTheme="majorHAnsi" w:hAnsiTheme="majorHAnsi"/>
          <w:color w:val="FF0000"/>
          <w:u w:val="single"/>
        </w:rPr>
      </w:pPr>
      <w:r w:rsidRPr="004D3BE6">
        <w:rPr>
          <w:rFonts w:asciiTheme="majorHAnsi" w:hAnsiTheme="majorHAnsi"/>
        </w:rPr>
        <w:t>We are researching other options that are less expensive. Our contract with Blue Jeans expires in August of 2015.</w:t>
      </w:r>
      <w:r w:rsidR="00EE064A" w:rsidRPr="00EE064A">
        <w:rPr>
          <w:rFonts w:asciiTheme="majorHAnsi" w:hAnsiTheme="majorHAnsi"/>
          <w:color w:val="0070C0"/>
        </w:rPr>
        <w:t xml:space="preserve">  </w:t>
      </w:r>
      <w:r w:rsidR="00EE064A" w:rsidRPr="00EE064A">
        <w:rPr>
          <w:rFonts w:asciiTheme="majorHAnsi" w:hAnsiTheme="majorHAnsi"/>
          <w:color w:val="FF0000"/>
          <w:u w:val="single"/>
        </w:rPr>
        <w:t>Urban computing is working on getting us set up with Go to Meeting.</w:t>
      </w:r>
    </w:p>
    <w:p w14:paraId="4BB825AB" w14:textId="584CEB55" w:rsidR="008E5A26" w:rsidRPr="004D3BE6" w:rsidRDefault="008E5A26" w:rsidP="00FC420E">
      <w:pPr>
        <w:rPr>
          <w:rFonts w:asciiTheme="majorHAnsi" w:hAnsiTheme="majorHAnsi"/>
        </w:rPr>
      </w:pPr>
    </w:p>
    <w:p w14:paraId="7289F419" w14:textId="77777777" w:rsidR="004014C2" w:rsidRPr="00C311B4" w:rsidRDefault="004014C2" w:rsidP="00FC420E">
      <w:pPr>
        <w:rPr>
          <w:rFonts w:asciiTheme="majorHAnsi" w:hAnsiTheme="majorHAnsi" w:cs="Calibri"/>
          <w:strike/>
        </w:rPr>
      </w:pPr>
    </w:p>
    <w:p w14:paraId="31666143" w14:textId="77777777" w:rsidR="008E5A26" w:rsidRPr="00C311B4" w:rsidRDefault="00B575F9" w:rsidP="00FC420E">
      <w:pPr>
        <w:rPr>
          <w:rFonts w:asciiTheme="majorHAnsi" w:hAnsiTheme="majorHAnsi" w:cs="Calibri"/>
        </w:rPr>
      </w:pPr>
      <w:r w:rsidRPr="00C311B4">
        <w:rPr>
          <w:rFonts w:asciiTheme="majorHAnsi" w:hAnsiTheme="majorHAnsi" w:cs="Calibri"/>
          <w:b/>
        </w:rPr>
        <w:t>7</w:t>
      </w:r>
      <w:r w:rsidR="008E5A26" w:rsidRPr="00C311B4">
        <w:rPr>
          <w:rFonts w:asciiTheme="majorHAnsi" w:hAnsiTheme="majorHAnsi" w:cs="Calibri"/>
          <w:b/>
        </w:rPr>
        <w:t>.</w:t>
      </w:r>
      <w:r w:rsidR="008E5A26" w:rsidRPr="00C311B4">
        <w:rPr>
          <w:rFonts w:asciiTheme="majorHAnsi" w:hAnsiTheme="majorHAnsi" w:cs="Calibri"/>
        </w:rPr>
        <w:t xml:space="preserve">  </w:t>
      </w:r>
      <w:r w:rsidR="008E5A26" w:rsidRPr="00C311B4">
        <w:rPr>
          <w:rFonts w:asciiTheme="majorHAnsi" w:hAnsiTheme="majorHAnsi" w:cs="Calibri"/>
          <w:b/>
        </w:rPr>
        <w:t>ODH and DODD Streamlining</w:t>
      </w:r>
    </w:p>
    <w:p w14:paraId="3FAE1CAF" w14:textId="3B1DB8BA" w:rsidR="000A57EC" w:rsidRPr="00B5287D" w:rsidRDefault="000427F9" w:rsidP="000A57EC">
      <w:pPr>
        <w:rPr>
          <w:rFonts w:asciiTheme="majorHAnsi" w:hAnsiTheme="majorHAnsi" w:cs="Calibri"/>
          <w:color w:val="0070C0"/>
          <w:u w:val="single"/>
        </w:rPr>
      </w:pPr>
      <w:r>
        <w:rPr>
          <w:rFonts w:asciiTheme="majorHAnsi" w:hAnsiTheme="majorHAnsi" w:cs="Calibri"/>
          <w:color w:val="FF0000"/>
          <w:u w:val="single"/>
        </w:rPr>
        <w:t xml:space="preserve">The governor’s </w:t>
      </w:r>
      <w:r w:rsidRPr="00B5287D">
        <w:rPr>
          <w:rFonts w:asciiTheme="majorHAnsi" w:hAnsiTheme="majorHAnsi" w:cs="Calibri"/>
          <w:color w:val="FF0000"/>
          <w:u w:val="single"/>
        </w:rPr>
        <w:t xml:space="preserve">proposed budget contains language that would </w:t>
      </w:r>
      <w:r w:rsidR="00B5287D" w:rsidRPr="00B5287D">
        <w:rPr>
          <w:rFonts w:asciiTheme="majorHAnsi" w:hAnsiTheme="majorHAnsi" w:cs="Calibri"/>
          <w:color w:val="FF0000"/>
          <w:u w:val="single"/>
        </w:rPr>
        <w:t>give</w:t>
      </w:r>
      <w:r w:rsidRPr="00B5287D">
        <w:rPr>
          <w:rFonts w:asciiTheme="majorHAnsi" w:hAnsiTheme="majorHAnsi" w:cs="Calibri"/>
          <w:color w:val="FF0000"/>
          <w:u w:val="single"/>
        </w:rPr>
        <w:t xml:space="preserve"> </w:t>
      </w:r>
      <w:r w:rsidR="00B5287D" w:rsidRPr="00B5287D">
        <w:rPr>
          <w:rFonts w:asciiTheme="majorHAnsi" w:hAnsiTheme="majorHAnsi" w:cs="Calibri"/>
          <w:color w:val="FF0000"/>
          <w:u w:val="single"/>
        </w:rPr>
        <w:t>DODD the authority to delegate licensure reviews to ODH</w:t>
      </w:r>
      <w:r w:rsidRPr="00B5287D">
        <w:rPr>
          <w:rFonts w:asciiTheme="majorHAnsi" w:hAnsiTheme="majorHAnsi" w:cs="Calibri"/>
          <w:color w:val="FF0000"/>
          <w:u w:val="single"/>
        </w:rPr>
        <w:t>.  The</w:t>
      </w:r>
      <w:r>
        <w:rPr>
          <w:rFonts w:asciiTheme="majorHAnsi" w:hAnsiTheme="majorHAnsi" w:cs="Calibri"/>
          <w:color w:val="FF0000"/>
          <w:u w:val="single"/>
        </w:rPr>
        <w:t xml:space="preserve"> administration intends to follow this path.</w:t>
      </w:r>
    </w:p>
    <w:p w14:paraId="158F3B25" w14:textId="77777777" w:rsidR="006F5B5A" w:rsidRPr="00C311B4" w:rsidRDefault="006F5B5A">
      <w:pPr>
        <w:rPr>
          <w:rFonts w:asciiTheme="majorHAnsi" w:hAnsiTheme="majorHAnsi" w:cs="Calibri"/>
        </w:rPr>
      </w:pPr>
    </w:p>
    <w:p w14:paraId="32DCBE8D" w14:textId="7F7928CC" w:rsidR="00821EA6" w:rsidRPr="00C311B4" w:rsidRDefault="007D1DDA" w:rsidP="00821EA6">
      <w:pPr>
        <w:rPr>
          <w:rFonts w:asciiTheme="majorHAnsi" w:hAnsiTheme="majorHAnsi"/>
          <w:b/>
          <w:i/>
        </w:rPr>
      </w:pPr>
      <w:r w:rsidRPr="00C311B4">
        <w:rPr>
          <w:rFonts w:asciiTheme="majorHAnsi" w:hAnsiTheme="majorHAnsi"/>
          <w:b/>
          <w:i/>
        </w:rPr>
        <w:t xml:space="preserve">B.  </w:t>
      </w:r>
      <w:r w:rsidR="00C97F54" w:rsidRPr="00C311B4">
        <w:rPr>
          <w:rFonts w:asciiTheme="majorHAnsi" w:hAnsiTheme="majorHAnsi"/>
          <w:b/>
          <w:i/>
        </w:rPr>
        <w:t>Workforce Sustainability</w:t>
      </w:r>
      <w:r w:rsidR="00514A74" w:rsidRPr="00C311B4">
        <w:rPr>
          <w:rFonts w:asciiTheme="majorHAnsi" w:hAnsiTheme="majorHAnsi"/>
          <w:b/>
          <w:i/>
        </w:rPr>
        <w:t xml:space="preserve"> </w:t>
      </w:r>
      <w:r w:rsidR="00E218D8">
        <w:rPr>
          <w:rFonts w:asciiTheme="majorHAnsi" w:hAnsiTheme="majorHAnsi"/>
          <w:b/>
          <w:i/>
        </w:rPr>
        <w:t xml:space="preserve">and Quality </w:t>
      </w:r>
      <w:r w:rsidR="00514A74" w:rsidRPr="00C311B4">
        <w:rPr>
          <w:rFonts w:asciiTheme="majorHAnsi" w:hAnsiTheme="majorHAnsi"/>
          <w:b/>
          <w:i/>
        </w:rPr>
        <w:t>Focus Area</w:t>
      </w:r>
    </w:p>
    <w:p w14:paraId="59870555" w14:textId="77777777" w:rsidR="006A468A" w:rsidRPr="00C311B4" w:rsidRDefault="007D1DDA" w:rsidP="00C10A16">
      <w:pPr>
        <w:widowControl w:val="0"/>
        <w:autoSpaceDE w:val="0"/>
        <w:autoSpaceDN w:val="0"/>
        <w:adjustRightInd w:val="0"/>
        <w:rPr>
          <w:rFonts w:asciiTheme="majorHAnsi" w:hAnsiTheme="majorHAnsi" w:cs="Times New Roman"/>
        </w:rPr>
      </w:pPr>
      <w:r w:rsidRPr="00C311B4">
        <w:rPr>
          <w:rFonts w:asciiTheme="majorHAnsi" w:hAnsiTheme="majorHAnsi" w:cs="Calibri"/>
          <w:b/>
          <w:bCs/>
        </w:rPr>
        <w:t>1.  Waiver Pilot</w:t>
      </w:r>
    </w:p>
    <w:p w14:paraId="2DB1B170" w14:textId="00F0A6B6" w:rsidR="0022443A" w:rsidRPr="00E5101A" w:rsidRDefault="00E5101A" w:rsidP="00E40492">
      <w:pPr>
        <w:rPr>
          <w:rFonts w:asciiTheme="majorHAnsi" w:hAnsiTheme="majorHAnsi" w:cs="Calibri"/>
          <w:color w:val="FF0000"/>
          <w:u w:val="single"/>
        </w:rPr>
      </w:pPr>
      <w:r>
        <w:rPr>
          <w:rFonts w:asciiTheme="majorHAnsi" w:hAnsiTheme="majorHAnsi" w:cs="Calibri"/>
          <w:color w:val="FF0000"/>
          <w:u w:val="single"/>
        </w:rPr>
        <w:t>There is language in the governor’s budget that DODD would request authorization from CMS to do a daily or weekly rate in the IO waiver.</w:t>
      </w:r>
    </w:p>
    <w:p w14:paraId="14F0D48E" w14:textId="77777777" w:rsidR="0022443A" w:rsidRDefault="0022443A" w:rsidP="00E40492">
      <w:pPr>
        <w:rPr>
          <w:rFonts w:asciiTheme="majorHAnsi" w:hAnsiTheme="majorHAnsi" w:cs="Calibri"/>
        </w:rPr>
      </w:pPr>
    </w:p>
    <w:p w14:paraId="1EDFD512" w14:textId="341939A0" w:rsidR="0013416D" w:rsidRPr="00C311B4" w:rsidRDefault="0013416D" w:rsidP="00E40492">
      <w:pPr>
        <w:rPr>
          <w:rFonts w:asciiTheme="majorHAnsi" w:hAnsiTheme="majorHAnsi"/>
          <w:b/>
          <w:i/>
        </w:rPr>
      </w:pPr>
      <w:r w:rsidRPr="00C311B4">
        <w:rPr>
          <w:rFonts w:asciiTheme="majorHAnsi" w:hAnsiTheme="majorHAnsi"/>
          <w:b/>
          <w:i/>
        </w:rPr>
        <w:t xml:space="preserve">C.  </w:t>
      </w:r>
      <w:r w:rsidR="009A55EE">
        <w:rPr>
          <w:rFonts w:asciiTheme="majorHAnsi" w:hAnsiTheme="majorHAnsi"/>
          <w:b/>
          <w:i/>
        </w:rPr>
        <w:t>Compassionate and Accountable System Reform</w:t>
      </w:r>
      <w:r w:rsidR="00514A74" w:rsidRPr="00C311B4">
        <w:rPr>
          <w:rFonts w:asciiTheme="majorHAnsi" w:hAnsiTheme="majorHAnsi"/>
          <w:b/>
          <w:i/>
        </w:rPr>
        <w:t xml:space="preserve"> Focus Area</w:t>
      </w:r>
    </w:p>
    <w:p w14:paraId="0BFDE4D7" w14:textId="77777777" w:rsidR="00225BCE" w:rsidRPr="004328DA" w:rsidRDefault="00993A11">
      <w:pPr>
        <w:rPr>
          <w:rFonts w:asciiTheme="majorHAnsi" w:hAnsiTheme="majorHAnsi" w:cs="Calibri"/>
        </w:rPr>
      </w:pPr>
      <w:r w:rsidRPr="00C311B4">
        <w:rPr>
          <w:rFonts w:asciiTheme="majorHAnsi" w:hAnsiTheme="majorHAnsi" w:cs="Calibri"/>
          <w:b/>
        </w:rPr>
        <w:t>1.  Health Home Projec</w:t>
      </w:r>
      <w:r w:rsidR="000C053E" w:rsidRPr="00C311B4">
        <w:rPr>
          <w:rFonts w:asciiTheme="majorHAnsi" w:hAnsiTheme="majorHAnsi" w:cs="Calibri"/>
          <w:b/>
        </w:rPr>
        <w:t>t</w:t>
      </w:r>
    </w:p>
    <w:p w14:paraId="7E8A9420" w14:textId="445355DD" w:rsidR="004328DA" w:rsidRPr="00443211" w:rsidRDefault="009B2DB0" w:rsidP="005E7EC1">
      <w:pPr>
        <w:rPr>
          <w:rFonts w:asciiTheme="majorHAnsi" w:hAnsiTheme="majorHAnsi"/>
          <w:color w:val="FF0000"/>
          <w:u w:val="single"/>
        </w:rPr>
      </w:pPr>
      <w:r w:rsidRPr="006A0B61">
        <w:rPr>
          <w:rFonts w:asciiTheme="majorHAnsi" w:hAnsiTheme="majorHAnsi"/>
        </w:rPr>
        <w:t>We are evaluating our strategy moving forward.  It may be best to pursue an integrated, coordinated system of care rather than an IDD-specific health home.</w:t>
      </w:r>
      <w:r w:rsidR="00443211">
        <w:rPr>
          <w:rFonts w:asciiTheme="majorHAnsi" w:hAnsiTheme="majorHAnsi"/>
        </w:rPr>
        <w:t xml:space="preserve">  </w:t>
      </w:r>
      <w:r w:rsidR="00443211">
        <w:rPr>
          <w:rFonts w:asciiTheme="majorHAnsi" w:hAnsiTheme="majorHAnsi"/>
          <w:color w:val="FF0000"/>
          <w:u w:val="single"/>
        </w:rPr>
        <w:t>We continue our discussions with people interested in helping start a Center for Epidemiological Studies for People with Intellectual and Developmental Disabilities.</w:t>
      </w:r>
    </w:p>
    <w:p w14:paraId="029C9980" w14:textId="77777777" w:rsidR="00AD2A5B" w:rsidRPr="00C311B4" w:rsidRDefault="00AD2A5B" w:rsidP="000F1671">
      <w:pPr>
        <w:widowControl w:val="0"/>
        <w:autoSpaceDE w:val="0"/>
        <w:autoSpaceDN w:val="0"/>
        <w:adjustRightInd w:val="0"/>
        <w:rPr>
          <w:rFonts w:asciiTheme="majorHAnsi" w:hAnsiTheme="majorHAnsi" w:cs="Calibri"/>
        </w:rPr>
      </w:pPr>
    </w:p>
    <w:p w14:paraId="4CB987D6" w14:textId="51B0A550" w:rsidR="00C121E8" w:rsidRPr="00C311B4" w:rsidRDefault="009B2DB0" w:rsidP="00C121E8">
      <w:pPr>
        <w:widowControl w:val="0"/>
        <w:autoSpaceDE w:val="0"/>
        <w:autoSpaceDN w:val="0"/>
        <w:adjustRightInd w:val="0"/>
        <w:rPr>
          <w:rFonts w:ascii="Calibri" w:hAnsi="Calibri" w:cs="Calibri"/>
          <w:b/>
        </w:rPr>
      </w:pPr>
      <w:r>
        <w:rPr>
          <w:rFonts w:ascii="Calibri" w:hAnsi="Calibri" w:cs="Calibri"/>
          <w:b/>
        </w:rPr>
        <w:t>2</w:t>
      </w:r>
      <w:r w:rsidR="00C121E8" w:rsidRPr="00C311B4">
        <w:rPr>
          <w:rFonts w:ascii="Calibri" w:hAnsi="Calibri" w:cs="Calibri"/>
          <w:b/>
        </w:rPr>
        <w:t>.  Adult Foster Care (Shared Living Services)</w:t>
      </w:r>
    </w:p>
    <w:p w14:paraId="049CF7C6" w14:textId="77777777"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Calibri"/>
        </w:rPr>
        <w:t> </w:t>
      </w:r>
    </w:p>
    <w:p w14:paraId="0C736DA2" w14:textId="2E83B07A" w:rsidR="00D63951" w:rsidRPr="006A0B61" w:rsidRDefault="006A0B61" w:rsidP="00D63951">
      <w:pPr>
        <w:widowControl w:val="0"/>
        <w:autoSpaceDE w:val="0"/>
        <w:autoSpaceDN w:val="0"/>
        <w:adjustRightInd w:val="0"/>
        <w:rPr>
          <w:rFonts w:asciiTheme="majorHAnsi" w:hAnsiTheme="majorHAnsi" w:cs="Calibri"/>
          <w:color w:val="FF0000"/>
          <w:u w:val="single"/>
        </w:rPr>
      </w:pPr>
      <w:r>
        <w:rPr>
          <w:rFonts w:asciiTheme="majorHAnsi" w:hAnsiTheme="majorHAnsi" w:cs="Verdana"/>
          <w:color w:val="FF0000"/>
          <w:u w:val="single"/>
        </w:rPr>
        <w:t>No update.</w:t>
      </w:r>
    </w:p>
    <w:p w14:paraId="43418996" w14:textId="77777777" w:rsidR="00C121E8" w:rsidRPr="00C24C2A" w:rsidRDefault="00C121E8" w:rsidP="00C121E8">
      <w:pPr>
        <w:widowControl w:val="0"/>
        <w:autoSpaceDE w:val="0"/>
        <w:autoSpaceDN w:val="0"/>
        <w:adjustRightInd w:val="0"/>
        <w:rPr>
          <w:rFonts w:asciiTheme="majorHAnsi" w:hAnsiTheme="majorHAnsi" w:cs="Calibri"/>
        </w:rPr>
      </w:pPr>
      <w:r w:rsidRPr="00C24C2A">
        <w:rPr>
          <w:rFonts w:asciiTheme="majorHAnsi" w:hAnsiTheme="majorHAnsi" w:cs="Verdana"/>
        </w:rPr>
        <w:t> </w:t>
      </w:r>
    </w:p>
    <w:p w14:paraId="44482000" w14:textId="3B862723" w:rsidR="00C121E8" w:rsidRPr="00C311B4" w:rsidRDefault="00D34B7D" w:rsidP="00C121E8">
      <w:pPr>
        <w:widowControl w:val="0"/>
        <w:autoSpaceDE w:val="0"/>
        <w:autoSpaceDN w:val="0"/>
        <w:adjustRightInd w:val="0"/>
        <w:rPr>
          <w:rFonts w:asciiTheme="majorHAnsi" w:hAnsiTheme="majorHAnsi" w:cs="Calibri"/>
          <w:b/>
        </w:rPr>
      </w:pPr>
      <w:r>
        <w:rPr>
          <w:rFonts w:asciiTheme="majorHAnsi" w:hAnsiTheme="majorHAnsi" w:cs="Verdana"/>
          <w:b/>
        </w:rPr>
        <w:t>3</w:t>
      </w:r>
      <w:r w:rsidR="009F3A4D" w:rsidRPr="00C311B4">
        <w:rPr>
          <w:rFonts w:asciiTheme="majorHAnsi" w:hAnsiTheme="majorHAnsi" w:cs="Verdana"/>
          <w:b/>
        </w:rPr>
        <w:t xml:space="preserve">.  </w:t>
      </w:r>
      <w:r w:rsidR="00C121E8" w:rsidRPr="00C311B4">
        <w:rPr>
          <w:rFonts w:asciiTheme="majorHAnsi" w:hAnsiTheme="majorHAnsi" w:cs="Verdana"/>
          <w:b/>
        </w:rPr>
        <w:t>Building System Capacity for Individuals Experiencing Intense Challenges.</w:t>
      </w:r>
    </w:p>
    <w:p w14:paraId="1E00780B" w14:textId="77777777" w:rsidR="00995052" w:rsidRPr="00C311B4" w:rsidRDefault="00995052" w:rsidP="00C121E8">
      <w:pPr>
        <w:widowControl w:val="0"/>
        <w:autoSpaceDE w:val="0"/>
        <w:autoSpaceDN w:val="0"/>
        <w:adjustRightInd w:val="0"/>
        <w:rPr>
          <w:rFonts w:asciiTheme="majorHAnsi" w:hAnsiTheme="majorHAnsi" w:cs="Verdana"/>
        </w:rPr>
      </w:pPr>
      <w:r w:rsidRPr="00C311B4">
        <w:rPr>
          <w:rFonts w:asciiTheme="majorHAnsi" w:hAnsiTheme="majorHAnsi" w:cs="Verdana"/>
        </w:rPr>
        <w:t>No Update.</w:t>
      </w:r>
    </w:p>
    <w:p w14:paraId="130A01E2" w14:textId="77777777"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Verdana"/>
        </w:rPr>
        <w:t> </w:t>
      </w:r>
    </w:p>
    <w:p w14:paraId="01F70450" w14:textId="7D9010D8" w:rsidR="00C121E8" w:rsidRPr="00C311B4" w:rsidRDefault="00D34B7D" w:rsidP="00C121E8">
      <w:pPr>
        <w:widowControl w:val="0"/>
        <w:autoSpaceDE w:val="0"/>
        <w:autoSpaceDN w:val="0"/>
        <w:adjustRightInd w:val="0"/>
        <w:rPr>
          <w:rFonts w:asciiTheme="majorHAnsi" w:hAnsiTheme="majorHAnsi" w:cs="Calibri"/>
          <w:b/>
        </w:rPr>
      </w:pPr>
      <w:r>
        <w:rPr>
          <w:rFonts w:asciiTheme="majorHAnsi" w:hAnsiTheme="majorHAnsi" w:cs="Verdana"/>
          <w:b/>
        </w:rPr>
        <w:t>4</w:t>
      </w:r>
      <w:r w:rsidR="009F3A4D" w:rsidRPr="00C311B4">
        <w:rPr>
          <w:rFonts w:asciiTheme="majorHAnsi" w:hAnsiTheme="majorHAnsi" w:cs="Verdana"/>
          <w:b/>
        </w:rPr>
        <w:t xml:space="preserve">.  </w:t>
      </w:r>
      <w:r w:rsidR="00C121E8" w:rsidRPr="00C311B4">
        <w:rPr>
          <w:rFonts w:asciiTheme="majorHAnsi" w:hAnsiTheme="majorHAnsi" w:cs="Verdana"/>
          <w:b/>
        </w:rPr>
        <w:t>Trauma Informed Care</w:t>
      </w:r>
    </w:p>
    <w:p w14:paraId="7C6D0FEE" w14:textId="6B7FB065" w:rsidR="00C46CAB" w:rsidRPr="00BB7AE5" w:rsidRDefault="00C46CAB" w:rsidP="00C46CAB">
      <w:pPr>
        <w:widowControl w:val="0"/>
        <w:autoSpaceDE w:val="0"/>
        <w:autoSpaceDN w:val="0"/>
        <w:adjustRightInd w:val="0"/>
        <w:rPr>
          <w:rFonts w:asciiTheme="majorHAnsi" w:hAnsiTheme="majorHAnsi" w:cs="Calibri"/>
          <w:color w:val="FF0000"/>
          <w:u w:val="single"/>
        </w:rPr>
      </w:pPr>
      <w:r w:rsidRPr="00C24C2A">
        <w:rPr>
          <w:rFonts w:asciiTheme="majorHAnsi" w:hAnsiTheme="majorHAnsi" w:cs="Calibri"/>
        </w:rPr>
        <w:t xml:space="preserve">DODD is sponsoring several training sessions over the next few months. The first one is full. </w:t>
      </w:r>
      <w:proofErr w:type="gramStart"/>
      <w:r w:rsidRPr="00C24C2A">
        <w:rPr>
          <w:rFonts w:asciiTheme="majorHAnsi" w:hAnsiTheme="majorHAnsi" w:cs="Calibri"/>
        </w:rPr>
        <w:t>Nursing and Social work credits available.</w:t>
      </w:r>
      <w:proofErr w:type="gramEnd"/>
      <w:r w:rsidR="007D102E" w:rsidRPr="00C24C2A">
        <w:rPr>
          <w:rFonts w:asciiTheme="majorHAnsi" w:hAnsiTheme="majorHAnsi" w:cs="Calibri"/>
        </w:rPr>
        <w:t xml:space="preserve"> OPRA is partnering with Kim </w:t>
      </w:r>
      <w:proofErr w:type="spellStart"/>
      <w:r w:rsidR="007D102E" w:rsidRPr="00C24C2A">
        <w:rPr>
          <w:rFonts w:asciiTheme="majorHAnsi" w:hAnsiTheme="majorHAnsi" w:cs="Calibri"/>
        </w:rPr>
        <w:t>Kehl</w:t>
      </w:r>
      <w:proofErr w:type="spellEnd"/>
      <w:r w:rsidR="007D102E" w:rsidRPr="00C24C2A">
        <w:rPr>
          <w:rFonts w:asciiTheme="majorHAnsi" w:hAnsiTheme="majorHAnsi" w:cs="Calibri"/>
        </w:rPr>
        <w:t xml:space="preserve"> of OMHAS</w:t>
      </w:r>
      <w:r w:rsidR="003F3521" w:rsidRPr="00C24C2A">
        <w:rPr>
          <w:rFonts w:asciiTheme="majorHAnsi" w:hAnsiTheme="majorHAnsi" w:cs="Calibri"/>
        </w:rPr>
        <w:t xml:space="preserve"> in an effort to get regional training and meeting notices out to our members. Kim attended the joint Policy and Program Directors meeting and presented information</w:t>
      </w:r>
      <w:r w:rsidR="003F3521">
        <w:rPr>
          <w:rFonts w:asciiTheme="majorHAnsi" w:hAnsiTheme="majorHAnsi" w:cs="Calibri"/>
          <w:color w:val="0070C0"/>
          <w:u w:val="single"/>
        </w:rPr>
        <w:t xml:space="preserve"> </w:t>
      </w:r>
      <w:r w:rsidR="003F3521" w:rsidRPr="00C24C2A">
        <w:rPr>
          <w:rFonts w:asciiTheme="majorHAnsi" w:hAnsiTheme="majorHAnsi" w:cs="Calibri"/>
        </w:rPr>
        <w:t>on MHAS’ TIC efforts</w:t>
      </w:r>
      <w:r w:rsidR="003F3521" w:rsidRPr="002115CA">
        <w:rPr>
          <w:rFonts w:asciiTheme="majorHAnsi" w:hAnsiTheme="majorHAnsi" w:cs="Calibri"/>
        </w:rPr>
        <w:t>.</w:t>
      </w:r>
      <w:r w:rsidR="00B96606" w:rsidRPr="002115CA">
        <w:rPr>
          <w:rFonts w:asciiTheme="majorHAnsi" w:hAnsiTheme="majorHAnsi" w:cs="Calibri"/>
        </w:rPr>
        <w:t xml:space="preserve"> We met with the AP group which specialize</w:t>
      </w:r>
      <w:r w:rsidR="00703524" w:rsidRPr="002115CA">
        <w:rPr>
          <w:rFonts w:asciiTheme="majorHAnsi" w:hAnsiTheme="majorHAnsi" w:cs="Calibri"/>
        </w:rPr>
        <w:t>s</w:t>
      </w:r>
      <w:r w:rsidR="00B96606" w:rsidRPr="002115CA">
        <w:rPr>
          <w:rFonts w:asciiTheme="majorHAnsi" w:hAnsiTheme="majorHAnsi" w:cs="Calibri"/>
        </w:rPr>
        <w:t xml:space="preserve"> in TIC training and implementation.</w:t>
      </w:r>
      <w:r w:rsidR="00314AF1" w:rsidRPr="002115CA">
        <w:rPr>
          <w:rFonts w:asciiTheme="majorHAnsi" w:hAnsiTheme="majorHAnsi" w:cs="Calibri"/>
        </w:rPr>
        <w:t xml:space="preserve"> </w:t>
      </w:r>
      <w:r w:rsidR="00703524" w:rsidRPr="002115CA">
        <w:rPr>
          <w:rFonts w:asciiTheme="majorHAnsi" w:hAnsiTheme="majorHAnsi" w:cs="Calibri"/>
        </w:rPr>
        <w:t>We are discussing regional training opportunities.</w:t>
      </w:r>
      <w:r w:rsidR="00BB7AE5">
        <w:rPr>
          <w:rFonts w:asciiTheme="majorHAnsi" w:hAnsiTheme="majorHAnsi" w:cs="Calibri"/>
        </w:rPr>
        <w:t xml:space="preserve">  </w:t>
      </w:r>
      <w:r w:rsidR="00BB7AE5">
        <w:rPr>
          <w:rFonts w:asciiTheme="majorHAnsi" w:hAnsiTheme="majorHAnsi" w:cs="Calibri"/>
          <w:color w:val="FF0000"/>
          <w:u w:val="single"/>
        </w:rPr>
        <w:t xml:space="preserve">Kevin Aldridge and Lara </w:t>
      </w:r>
      <w:proofErr w:type="spellStart"/>
      <w:r w:rsidR="00BB7AE5">
        <w:rPr>
          <w:rFonts w:asciiTheme="majorHAnsi" w:hAnsiTheme="majorHAnsi" w:cs="Calibri"/>
          <w:color w:val="FF0000"/>
          <w:u w:val="single"/>
        </w:rPr>
        <w:t>Palay</w:t>
      </w:r>
      <w:proofErr w:type="spellEnd"/>
      <w:r w:rsidR="00BB7AE5">
        <w:rPr>
          <w:rFonts w:asciiTheme="majorHAnsi" w:hAnsiTheme="majorHAnsi" w:cs="Calibri"/>
          <w:color w:val="FF0000"/>
          <w:u w:val="single"/>
        </w:rPr>
        <w:t xml:space="preserve"> are presenting at the OPRA Spring Conference on I/DD &amp; trauma-informed care:  what science is telling us.</w:t>
      </w:r>
    </w:p>
    <w:p w14:paraId="7F09175E" w14:textId="77777777" w:rsidR="008D4E44" w:rsidRPr="00C311B4" w:rsidRDefault="00C121E8" w:rsidP="000F1671">
      <w:pPr>
        <w:widowControl w:val="0"/>
        <w:autoSpaceDE w:val="0"/>
        <w:autoSpaceDN w:val="0"/>
        <w:adjustRightInd w:val="0"/>
        <w:rPr>
          <w:rFonts w:asciiTheme="majorHAnsi" w:hAnsiTheme="majorHAnsi" w:cs="Calibri"/>
        </w:rPr>
      </w:pPr>
      <w:r w:rsidRPr="00C311B4">
        <w:rPr>
          <w:rFonts w:asciiTheme="majorHAnsi" w:hAnsiTheme="majorHAnsi" w:cs="Verdana"/>
        </w:rPr>
        <w:t> </w:t>
      </w:r>
    </w:p>
    <w:p w14:paraId="1AD2764C" w14:textId="77777777" w:rsidR="008D4E44" w:rsidRPr="00C311B4" w:rsidRDefault="00EB3155" w:rsidP="000F1671">
      <w:pPr>
        <w:widowControl w:val="0"/>
        <w:autoSpaceDE w:val="0"/>
        <w:autoSpaceDN w:val="0"/>
        <w:adjustRightInd w:val="0"/>
        <w:rPr>
          <w:rFonts w:asciiTheme="majorHAnsi" w:hAnsiTheme="majorHAnsi" w:cs="Calibri"/>
          <w:b/>
          <w:i/>
        </w:rPr>
      </w:pPr>
      <w:r>
        <w:rPr>
          <w:rFonts w:asciiTheme="majorHAnsi" w:hAnsiTheme="majorHAnsi" w:cs="Calibri"/>
          <w:b/>
          <w:i/>
        </w:rPr>
        <w:t>D</w:t>
      </w:r>
      <w:r w:rsidR="008D4E44" w:rsidRPr="00C311B4">
        <w:rPr>
          <w:rFonts w:asciiTheme="majorHAnsi" w:hAnsiTheme="majorHAnsi" w:cs="Calibri"/>
          <w:b/>
          <w:i/>
        </w:rPr>
        <w:t>.  Business Intelligence Tool</w:t>
      </w:r>
    </w:p>
    <w:p w14:paraId="171112E9" w14:textId="726829B5" w:rsidR="00D53C7B" w:rsidRPr="007923C2" w:rsidRDefault="00DE1609" w:rsidP="00D53C7B">
      <w:pPr>
        <w:rPr>
          <w:rFonts w:asciiTheme="majorHAnsi" w:hAnsiTheme="majorHAnsi" w:cs="Times New Roman"/>
          <w:u w:val="single"/>
        </w:rPr>
      </w:pPr>
      <w:r w:rsidRPr="007923C2">
        <w:rPr>
          <w:rFonts w:asciiTheme="majorHAnsi" w:hAnsiTheme="majorHAnsi" w:cs="Times New Roman"/>
          <w:u w:val="single"/>
        </w:rPr>
        <w:t>No update</w:t>
      </w:r>
      <w:r w:rsidR="007923C2" w:rsidRPr="007923C2">
        <w:rPr>
          <w:rFonts w:asciiTheme="majorHAnsi" w:hAnsiTheme="majorHAnsi" w:cs="Times New Roman"/>
          <w:u w:val="single"/>
        </w:rPr>
        <w:t>.</w:t>
      </w:r>
    </w:p>
    <w:p w14:paraId="20B22321" w14:textId="77777777" w:rsidR="00DE1609" w:rsidRDefault="00DE1609" w:rsidP="00856B34">
      <w:pPr>
        <w:rPr>
          <w:rFonts w:asciiTheme="majorHAnsi" w:hAnsiTheme="majorHAnsi" w:cs="Times New Roman"/>
          <w:b/>
          <w:i/>
        </w:rPr>
      </w:pPr>
    </w:p>
    <w:p w14:paraId="31F8D9A2" w14:textId="77777777" w:rsidR="003C5052" w:rsidRPr="00C311B4" w:rsidRDefault="00EB3155" w:rsidP="00856B34">
      <w:pPr>
        <w:rPr>
          <w:rFonts w:asciiTheme="majorHAnsi" w:hAnsiTheme="majorHAnsi" w:cs="Times New Roman"/>
          <w:i/>
        </w:rPr>
      </w:pPr>
      <w:r>
        <w:rPr>
          <w:rFonts w:asciiTheme="majorHAnsi" w:hAnsiTheme="majorHAnsi" w:cs="Times New Roman"/>
          <w:b/>
          <w:i/>
        </w:rPr>
        <w:t>E</w:t>
      </w:r>
      <w:r w:rsidR="003C5052" w:rsidRPr="00C311B4">
        <w:rPr>
          <w:rFonts w:asciiTheme="majorHAnsi" w:hAnsiTheme="majorHAnsi" w:cs="Times New Roman"/>
          <w:b/>
          <w:i/>
        </w:rPr>
        <w:t>.  Dropout/DSP Pilot Project</w:t>
      </w:r>
    </w:p>
    <w:p w14:paraId="1C20134F" w14:textId="74E07A70" w:rsidR="00DA63D9" w:rsidRDefault="00DE1609" w:rsidP="00DE1609">
      <w:pPr>
        <w:widowControl w:val="0"/>
        <w:autoSpaceDE w:val="0"/>
        <w:autoSpaceDN w:val="0"/>
        <w:adjustRightInd w:val="0"/>
        <w:rPr>
          <w:rFonts w:ascii="Calibri" w:hAnsi="Calibri" w:cs="Calibri"/>
        </w:rPr>
      </w:pPr>
      <w:r w:rsidRPr="00FC464B">
        <w:rPr>
          <w:rFonts w:ascii="Calibri" w:hAnsi="Calibri" w:cs="Calibri"/>
        </w:rPr>
        <w:t xml:space="preserve">OADSP presented to South-Western Schools earlier this month.  School officials were extremely impressed at the curriculum and the structure of the program, even mentioning that this is better than any CBI program they currently offer.  They wish to run their </w:t>
      </w:r>
      <w:proofErr w:type="gramStart"/>
      <w:r w:rsidRPr="00FC464B">
        <w:rPr>
          <w:rFonts w:ascii="Calibri" w:hAnsi="Calibri" w:cs="Calibri"/>
        </w:rPr>
        <w:t>C3P(</w:t>
      </w:r>
      <w:proofErr w:type="gramEnd"/>
      <w:r w:rsidRPr="00FC464B">
        <w:rPr>
          <w:rFonts w:ascii="Calibri" w:hAnsi="Calibri" w:cs="Calibri"/>
        </w:rPr>
        <w:t xml:space="preserve">O) program in two years.   First year the students would earn their CIP and the second year they would earn their CAP.  They also mentioned that ODE recently introduced new requirements for graduation that apply to the Class of 2018.  One of these requirements is that students must have the ability to learn and develop specific job-related </w:t>
      </w:r>
      <w:proofErr w:type="gramStart"/>
      <w:r w:rsidRPr="00FC464B">
        <w:rPr>
          <w:rFonts w:ascii="Calibri" w:hAnsi="Calibri" w:cs="Calibri"/>
        </w:rPr>
        <w:t>skills  that</w:t>
      </w:r>
      <w:proofErr w:type="gramEnd"/>
      <w:r w:rsidRPr="00FC464B">
        <w:rPr>
          <w:rFonts w:ascii="Calibri" w:hAnsi="Calibri" w:cs="Calibri"/>
        </w:rPr>
        <w:t xml:space="preserve"> are directly connected to a job-in-demand in Ohio.  With this said, it firms up the idea that this is a perfect collaboration.  Jason is now contacting agencies to see if they are interested in being a host site for the internships.  </w:t>
      </w:r>
    </w:p>
    <w:p w14:paraId="6DC0957F" w14:textId="77777777" w:rsidR="00FC464B" w:rsidRDefault="00FC464B" w:rsidP="00DE1609">
      <w:pPr>
        <w:widowControl w:val="0"/>
        <w:autoSpaceDE w:val="0"/>
        <w:autoSpaceDN w:val="0"/>
        <w:adjustRightInd w:val="0"/>
        <w:rPr>
          <w:rFonts w:ascii="Calibri" w:hAnsi="Calibri" w:cs="Calibri"/>
        </w:rPr>
      </w:pPr>
    </w:p>
    <w:p w14:paraId="37F290AB" w14:textId="77325371" w:rsidR="00FC464B" w:rsidRPr="00FC464B" w:rsidRDefault="00FC464B" w:rsidP="00FC464B">
      <w:pPr>
        <w:widowControl w:val="0"/>
        <w:autoSpaceDE w:val="0"/>
        <w:autoSpaceDN w:val="0"/>
        <w:adjustRightInd w:val="0"/>
        <w:rPr>
          <w:rFonts w:ascii="Calibri" w:hAnsi="Calibri" w:cs="Calibri"/>
          <w:color w:val="FF0000"/>
          <w:u w:val="single"/>
        </w:rPr>
      </w:pPr>
      <w:r w:rsidRPr="00FC464B">
        <w:rPr>
          <w:rFonts w:ascii="Calibri" w:hAnsi="Calibri" w:cs="Calibri"/>
          <w:color w:val="FF0000"/>
          <w:u w:val="single"/>
        </w:rPr>
        <w:t xml:space="preserve">We had another meeting with South Western City Schools this month.  They will be piloting </w:t>
      </w:r>
      <w:proofErr w:type="gramStart"/>
      <w:r w:rsidRPr="00FC464B">
        <w:rPr>
          <w:rFonts w:ascii="Calibri" w:hAnsi="Calibri" w:cs="Calibri"/>
          <w:color w:val="FF0000"/>
          <w:u w:val="single"/>
        </w:rPr>
        <w:t>C3P(</w:t>
      </w:r>
      <w:proofErr w:type="gramEnd"/>
      <w:r w:rsidRPr="00FC464B">
        <w:rPr>
          <w:rFonts w:ascii="Calibri" w:hAnsi="Calibri" w:cs="Calibri"/>
          <w:color w:val="FF0000"/>
          <w:u w:val="single"/>
        </w:rPr>
        <w:t xml:space="preserve">O) at Franklin Heights High School.  This school has a career based intervention (CBI) class of about 40 students – all sophomores.  The CBI instructor has been with the school district from many years and has a great relationship with the students and parents.  Although he is planning to retire at the end of this year, South Western City Schools is going to ask him to stay on part-time just to oversee the </w:t>
      </w:r>
      <w:proofErr w:type="gramStart"/>
      <w:r w:rsidRPr="00FC464B">
        <w:rPr>
          <w:rFonts w:ascii="Calibri" w:hAnsi="Calibri" w:cs="Calibri"/>
          <w:color w:val="FF0000"/>
          <w:u w:val="single"/>
        </w:rPr>
        <w:t>C3P(</w:t>
      </w:r>
      <w:proofErr w:type="gramEnd"/>
      <w:r w:rsidRPr="00FC464B">
        <w:rPr>
          <w:rFonts w:ascii="Calibri" w:hAnsi="Calibri" w:cs="Calibri"/>
          <w:color w:val="FF0000"/>
          <w:u w:val="single"/>
        </w:rPr>
        <w:t>O) program.  We could</w:t>
      </w:r>
      <w:r w:rsidR="00C770D9">
        <w:rPr>
          <w:rFonts w:ascii="Calibri" w:hAnsi="Calibri" w:cs="Calibri"/>
          <w:color w:val="FF0000"/>
          <w:u w:val="single"/>
        </w:rPr>
        <w:t xml:space="preserve"> no</w:t>
      </w:r>
      <w:r w:rsidRPr="00FC464B">
        <w:rPr>
          <w:rFonts w:ascii="Calibri" w:hAnsi="Calibri" w:cs="Calibri"/>
          <w:color w:val="FF0000"/>
          <w:u w:val="single"/>
        </w:rPr>
        <w:t xml:space="preserve">t be </w:t>
      </w:r>
      <w:proofErr w:type="gramStart"/>
      <w:r w:rsidRPr="00FC464B">
        <w:rPr>
          <w:rFonts w:ascii="Calibri" w:hAnsi="Calibri" w:cs="Calibri"/>
          <w:color w:val="FF0000"/>
          <w:u w:val="single"/>
        </w:rPr>
        <w:t>more happy</w:t>
      </w:r>
      <w:proofErr w:type="gramEnd"/>
      <w:r w:rsidRPr="00FC464B">
        <w:rPr>
          <w:rFonts w:ascii="Calibri" w:hAnsi="Calibri" w:cs="Calibri"/>
          <w:color w:val="FF0000"/>
          <w:u w:val="single"/>
        </w:rPr>
        <w:t xml:space="preserve"> with the support they are giving OPRA to get this pilot started. </w:t>
      </w:r>
    </w:p>
    <w:p w14:paraId="6FA4B3B4" w14:textId="77777777" w:rsidR="00FC464B" w:rsidRPr="00FC464B" w:rsidRDefault="00FC464B" w:rsidP="00FC464B">
      <w:pPr>
        <w:widowControl w:val="0"/>
        <w:autoSpaceDE w:val="0"/>
        <w:autoSpaceDN w:val="0"/>
        <w:adjustRightInd w:val="0"/>
        <w:rPr>
          <w:rFonts w:ascii="Calibri" w:hAnsi="Calibri" w:cs="Calibri"/>
          <w:color w:val="FF0000"/>
          <w:u w:val="single"/>
        </w:rPr>
      </w:pPr>
    </w:p>
    <w:p w14:paraId="1C8EFA74" w14:textId="77777777" w:rsidR="00FC464B" w:rsidRPr="00FC464B" w:rsidRDefault="00FC464B" w:rsidP="00FC464B">
      <w:pPr>
        <w:widowControl w:val="0"/>
        <w:autoSpaceDE w:val="0"/>
        <w:autoSpaceDN w:val="0"/>
        <w:adjustRightInd w:val="0"/>
        <w:rPr>
          <w:rFonts w:ascii="Calibri" w:hAnsi="Calibri" w:cs="Calibri"/>
          <w:color w:val="FF0000"/>
          <w:u w:val="single"/>
        </w:rPr>
      </w:pPr>
      <w:r w:rsidRPr="00FC464B">
        <w:rPr>
          <w:rFonts w:ascii="Calibri" w:hAnsi="Calibri" w:cs="Calibri"/>
          <w:color w:val="FF0000"/>
          <w:u w:val="single"/>
        </w:rPr>
        <w:t xml:space="preserve">Each one of the 40 students </w:t>
      </w:r>
      <w:proofErr w:type="gramStart"/>
      <w:r w:rsidRPr="00FC464B">
        <w:rPr>
          <w:rFonts w:ascii="Calibri" w:hAnsi="Calibri" w:cs="Calibri"/>
          <w:color w:val="FF0000"/>
          <w:u w:val="single"/>
        </w:rPr>
        <w:t>have</w:t>
      </w:r>
      <w:proofErr w:type="gramEnd"/>
      <w:r w:rsidRPr="00FC464B">
        <w:rPr>
          <w:rFonts w:ascii="Calibri" w:hAnsi="Calibri" w:cs="Calibri"/>
          <w:color w:val="FF0000"/>
          <w:u w:val="single"/>
        </w:rPr>
        <w:t xml:space="preserve"> already completed a career assessment.  Using this tool, along with teacher recommendations, we anticipate 20 will apply.  An interview process will occur to reduce the size of the class to around 10-12 for the first year.  Once these students finish their junior year, they will move to the CAP program during their senior year and a new group of juniors will start the CIP classes.  It is anticipated that by year 2, we will have a total 20-25 students enrolled in the program.  </w:t>
      </w:r>
    </w:p>
    <w:p w14:paraId="342AE392" w14:textId="77777777" w:rsidR="00FC464B" w:rsidRPr="00FC464B" w:rsidRDefault="00FC464B" w:rsidP="00FC464B">
      <w:pPr>
        <w:widowControl w:val="0"/>
        <w:autoSpaceDE w:val="0"/>
        <w:autoSpaceDN w:val="0"/>
        <w:adjustRightInd w:val="0"/>
        <w:rPr>
          <w:rFonts w:ascii="Calibri" w:hAnsi="Calibri" w:cs="Calibri"/>
          <w:color w:val="FF0000"/>
          <w:u w:val="single"/>
        </w:rPr>
      </w:pPr>
    </w:p>
    <w:p w14:paraId="6C69310D" w14:textId="04904BEA" w:rsidR="00FC464B" w:rsidRPr="00FC464B" w:rsidRDefault="00FC464B" w:rsidP="00FC464B">
      <w:pPr>
        <w:widowControl w:val="0"/>
        <w:autoSpaceDE w:val="0"/>
        <w:autoSpaceDN w:val="0"/>
        <w:adjustRightInd w:val="0"/>
        <w:rPr>
          <w:rFonts w:ascii="Calibri" w:hAnsi="Calibri" w:cs="Calibri"/>
          <w:color w:val="FF0000"/>
          <w:u w:val="single"/>
        </w:rPr>
      </w:pPr>
      <w:r w:rsidRPr="00FC464B">
        <w:rPr>
          <w:rFonts w:ascii="Calibri" w:hAnsi="Calibri" w:cs="Calibri"/>
          <w:color w:val="FF0000"/>
          <w:u w:val="single"/>
        </w:rPr>
        <w:t xml:space="preserve">OPRA member providers: </w:t>
      </w:r>
      <w:proofErr w:type="spellStart"/>
      <w:r w:rsidRPr="00FC464B">
        <w:rPr>
          <w:rFonts w:ascii="Calibri" w:hAnsi="Calibri" w:cs="Calibri"/>
          <w:color w:val="FF0000"/>
          <w:u w:val="single"/>
        </w:rPr>
        <w:t>Heinzerling</w:t>
      </w:r>
      <w:proofErr w:type="spellEnd"/>
      <w:r w:rsidRPr="00FC464B">
        <w:rPr>
          <w:rFonts w:ascii="Calibri" w:hAnsi="Calibri" w:cs="Calibri"/>
          <w:color w:val="FF0000"/>
          <w:u w:val="single"/>
        </w:rPr>
        <w:t xml:space="preserve">, CCHS and </w:t>
      </w:r>
      <w:proofErr w:type="spellStart"/>
      <w:r w:rsidRPr="00FC464B">
        <w:rPr>
          <w:rFonts w:ascii="Calibri" w:hAnsi="Calibri" w:cs="Calibri"/>
          <w:color w:val="FF0000"/>
          <w:u w:val="single"/>
        </w:rPr>
        <w:t>ViaQuest</w:t>
      </w:r>
      <w:proofErr w:type="spellEnd"/>
      <w:r w:rsidRPr="00FC464B">
        <w:rPr>
          <w:rFonts w:ascii="Calibri" w:hAnsi="Calibri" w:cs="Calibri"/>
          <w:color w:val="FF0000"/>
          <w:u w:val="single"/>
        </w:rPr>
        <w:t xml:space="preserve"> have all shown extreme interest in hosting the students for their internships.  Additionally, Mark D</w:t>
      </w:r>
      <w:r w:rsidR="0060257E">
        <w:rPr>
          <w:rFonts w:ascii="Calibri" w:hAnsi="Calibri" w:cs="Calibri"/>
          <w:color w:val="FF0000"/>
          <w:u w:val="single"/>
        </w:rPr>
        <w:t>avis</w:t>
      </w:r>
      <w:r w:rsidRPr="00FC464B">
        <w:rPr>
          <w:rFonts w:ascii="Calibri" w:hAnsi="Calibri" w:cs="Calibri"/>
          <w:color w:val="FF0000"/>
          <w:u w:val="single"/>
        </w:rPr>
        <w:t xml:space="preserve"> and Jason met with Jed Morrison, Superintendent of the Franklin County Board of DD who supports and will endorse the program.  </w:t>
      </w:r>
    </w:p>
    <w:p w14:paraId="1A8BB7D6" w14:textId="77777777" w:rsidR="00FC464B" w:rsidRPr="00FC464B" w:rsidRDefault="00FC464B" w:rsidP="00FC464B">
      <w:pPr>
        <w:widowControl w:val="0"/>
        <w:autoSpaceDE w:val="0"/>
        <w:autoSpaceDN w:val="0"/>
        <w:adjustRightInd w:val="0"/>
        <w:rPr>
          <w:rFonts w:ascii="Calibri" w:hAnsi="Calibri" w:cs="Calibri"/>
          <w:color w:val="FF0000"/>
          <w:u w:val="single"/>
        </w:rPr>
      </w:pPr>
    </w:p>
    <w:p w14:paraId="7D1846CF" w14:textId="77777777" w:rsidR="00FC464B" w:rsidRPr="00FC464B" w:rsidRDefault="00FC464B" w:rsidP="00FC464B">
      <w:pPr>
        <w:widowControl w:val="0"/>
        <w:autoSpaceDE w:val="0"/>
        <w:autoSpaceDN w:val="0"/>
        <w:adjustRightInd w:val="0"/>
        <w:rPr>
          <w:rFonts w:ascii="Calibri" w:hAnsi="Calibri" w:cs="Calibri"/>
          <w:color w:val="FF0000"/>
          <w:u w:val="single"/>
        </w:rPr>
      </w:pPr>
      <w:r w:rsidRPr="00FC464B">
        <w:rPr>
          <w:rFonts w:ascii="Calibri" w:hAnsi="Calibri" w:cs="Calibri"/>
          <w:color w:val="FF0000"/>
          <w:u w:val="single"/>
        </w:rPr>
        <w:t xml:space="preserve">The next step is to meet with identified teachers at </w:t>
      </w:r>
      <w:proofErr w:type="gramStart"/>
      <w:r w:rsidRPr="00FC464B">
        <w:rPr>
          <w:rFonts w:ascii="Calibri" w:hAnsi="Calibri" w:cs="Calibri"/>
          <w:color w:val="FF0000"/>
          <w:u w:val="single"/>
        </w:rPr>
        <w:t>Franklin</w:t>
      </w:r>
      <w:proofErr w:type="gramEnd"/>
      <w:r w:rsidRPr="00FC464B">
        <w:rPr>
          <w:rFonts w:ascii="Calibri" w:hAnsi="Calibri" w:cs="Calibri"/>
          <w:color w:val="FF0000"/>
          <w:u w:val="single"/>
        </w:rPr>
        <w:t xml:space="preserve"> Heights High School to begin the selection process and begin to prepare mentors and providers.  </w:t>
      </w:r>
    </w:p>
    <w:p w14:paraId="27616AA3" w14:textId="77777777" w:rsidR="00FC464B" w:rsidRPr="00FC464B" w:rsidRDefault="00FC464B" w:rsidP="00FC464B">
      <w:pPr>
        <w:widowControl w:val="0"/>
        <w:autoSpaceDE w:val="0"/>
        <w:autoSpaceDN w:val="0"/>
        <w:adjustRightInd w:val="0"/>
        <w:rPr>
          <w:rFonts w:ascii="Calibri" w:hAnsi="Calibri" w:cs="Calibri"/>
          <w:color w:val="FF0000"/>
          <w:u w:val="single"/>
        </w:rPr>
      </w:pPr>
    </w:p>
    <w:p w14:paraId="10340D65" w14:textId="5F44B75F" w:rsidR="00FC464B" w:rsidRPr="00FC464B" w:rsidRDefault="00FC464B" w:rsidP="00FC464B">
      <w:pPr>
        <w:widowControl w:val="0"/>
        <w:autoSpaceDE w:val="0"/>
        <w:autoSpaceDN w:val="0"/>
        <w:adjustRightInd w:val="0"/>
        <w:rPr>
          <w:rFonts w:ascii="Calibri" w:hAnsi="Calibri" w:cs="Calibri"/>
          <w:color w:val="FF0000"/>
        </w:rPr>
      </w:pPr>
      <w:r w:rsidRPr="00FC464B">
        <w:rPr>
          <w:rFonts w:ascii="Calibri" w:hAnsi="Calibri" w:cs="Calibri"/>
          <w:color w:val="FF0000"/>
          <w:u w:val="single"/>
        </w:rPr>
        <w:t xml:space="preserve">We also plan on pursuing a grant to pay for the student graduation stipends and off set some of the OPRA costs associated with promoting and supporting the program.  </w:t>
      </w:r>
    </w:p>
    <w:p w14:paraId="6CFA7171" w14:textId="77777777" w:rsidR="00DE1609" w:rsidRPr="00C311B4" w:rsidRDefault="00DE1609" w:rsidP="00CF5660">
      <w:pPr>
        <w:jc w:val="both"/>
        <w:rPr>
          <w:rFonts w:asciiTheme="majorHAnsi" w:hAnsiTheme="majorHAnsi" w:cs="Times New Roman"/>
        </w:rPr>
      </w:pPr>
    </w:p>
    <w:p w14:paraId="15916DCF" w14:textId="77777777" w:rsidR="00504857" w:rsidRDefault="00EB3155" w:rsidP="00293575">
      <w:pPr>
        <w:jc w:val="both"/>
        <w:rPr>
          <w:rFonts w:asciiTheme="majorHAnsi" w:hAnsiTheme="majorHAnsi" w:cs="Times New Roman"/>
          <w:b/>
          <w:i/>
        </w:rPr>
      </w:pPr>
      <w:r>
        <w:rPr>
          <w:rFonts w:asciiTheme="majorHAnsi" w:hAnsiTheme="majorHAnsi" w:cs="Times New Roman"/>
          <w:b/>
          <w:i/>
        </w:rPr>
        <w:t>F</w:t>
      </w:r>
      <w:r w:rsidR="00DA63D9" w:rsidRPr="00E44B97">
        <w:rPr>
          <w:rFonts w:asciiTheme="majorHAnsi" w:hAnsiTheme="majorHAnsi" w:cs="Times New Roman"/>
          <w:b/>
          <w:i/>
        </w:rPr>
        <w:t xml:space="preserve">.  </w:t>
      </w:r>
      <w:r w:rsidR="00293575" w:rsidRPr="00E44B97">
        <w:rPr>
          <w:rFonts w:asciiTheme="majorHAnsi" w:hAnsiTheme="majorHAnsi" w:cs="Times New Roman"/>
          <w:b/>
          <w:i/>
        </w:rPr>
        <w:t>Member Relations</w:t>
      </w:r>
      <w:r w:rsidR="00E44B97" w:rsidRPr="00E44B97">
        <w:rPr>
          <w:rFonts w:asciiTheme="majorHAnsi" w:hAnsiTheme="majorHAnsi" w:cs="Times New Roman"/>
          <w:b/>
          <w:i/>
        </w:rPr>
        <w:t xml:space="preserve"> Dat</w:t>
      </w:r>
      <w:r w:rsidR="00E44B97">
        <w:rPr>
          <w:rFonts w:asciiTheme="majorHAnsi" w:hAnsiTheme="majorHAnsi" w:cs="Times New Roman"/>
          <w:b/>
          <w:i/>
        </w:rPr>
        <w:t>a</w:t>
      </w:r>
    </w:p>
    <w:p w14:paraId="4D126C8E" w14:textId="07C20ACB" w:rsidR="00E13599" w:rsidRPr="00E13599" w:rsidRDefault="00E13599" w:rsidP="00E13599">
      <w:pPr>
        <w:widowControl w:val="0"/>
        <w:autoSpaceDE w:val="0"/>
        <w:autoSpaceDN w:val="0"/>
        <w:adjustRightInd w:val="0"/>
        <w:jc w:val="both"/>
        <w:rPr>
          <w:rFonts w:cs="Times New Roman"/>
          <w:i/>
          <w:color w:val="FF0000"/>
          <w:u w:val="single"/>
        </w:rPr>
      </w:pPr>
      <w:r w:rsidRPr="00E13599">
        <w:rPr>
          <w:rFonts w:cs="Times New Roman"/>
          <w:color w:val="FF0000"/>
          <w:u w:val="single"/>
        </w:rPr>
        <w:t>Training topics have been identified as</w:t>
      </w:r>
      <w:proofErr w:type="gramStart"/>
      <w:r w:rsidRPr="00E13599">
        <w:rPr>
          <w:rFonts w:cs="Times New Roman"/>
          <w:color w:val="FF0000"/>
          <w:u w:val="single"/>
        </w:rPr>
        <w:t>;</w:t>
      </w:r>
      <w:proofErr w:type="gramEnd"/>
      <w:r w:rsidRPr="00E13599">
        <w:rPr>
          <w:rFonts w:cs="Times New Roman"/>
          <w:color w:val="FF0000"/>
          <w:u w:val="single"/>
        </w:rPr>
        <w:t xml:space="preserve"> Wage &amp; Hour, Housing, Legislative &amp; Policy, Employment &amp; Integrated Services, and Business Development. This information is being developed into sessions for this summer and fall. In addition, training is being </w:t>
      </w:r>
      <w:r w:rsidRPr="00E13599">
        <w:rPr>
          <w:rFonts w:cs="Times New Roman"/>
          <w:color w:val="FF0000"/>
          <w:u w:val="single"/>
        </w:rPr>
        <w:lastRenderedPageBreak/>
        <w:t>created to specifically meet the needs of our members based on size and location.</w:t>
      </w:r>
    </w:p>
    <w:p w14:paraId="16804147" w14:textId="77777777" w:rsidR="00C2217F" w:rsidRPr="00C2217F" w:rsidRDefault="00C2217F" w:rsidP="00293575">
      <w:pPr>
        <w:jc w:val="both"/>
        <w:rPr>
          <w:rFonts w:asciiTheme="majorHAnsi" w:hAnsiTheme="majorHAnsi" w:cs="Times New Roman"/>
        </w:rPr>
      </w:pPr>
    </w:p>
    <w:p w14:paraId="26A776A2" w14:textId="69317B84" w:rsidR="0062745F" w:rsidRPr="00860E68" w:rsidRDefault="00E2552B" w:rsidP="0066133D">
      <w:pPr>
        <w:jc w:val="both"/>
        <w:rPr>
          <w:rFonts w:asciiTheme="majorHAnsi" w:hAnsiTheme="majorHAnsi" w:cs="Times New Roman"/>
          <w:i/>
          <w:u w:val="single"/>
        </w:rPr>
      </w:pPr>
      <w:r>
        <w:rPr>
          <w:rFonts w:asciiTheme="majorHAnsi" w:hAnsiTheme="majorHAnsi" w:cs="Times New Roman"/>
          <w:b/>
          <w:i/>
        </w:rPr>
        <w:t>G</w:t>
      </w:r>
      <w:r w:rsidR="00293575" w:rsidRPr="00E44B97">
        <w:rPr>
          <w:rFonts w:asciiTheme="majorHAnsi" w:hAnsiTheme="majorHAnsi" w:cs="Times New Roman"/>
          <w:b/>
          <w:i/>
        </w:rPr>
        <w:t>. Communication</w:t>
      </w:r>
      <w:r w:rsidR="00E44B97">
        <w:rPr>
          <w:rFonts w:asciiTheme="majorHAnsi" w:hAnsiTheme="majorHAnsi" w:cs="Times New Roman"/>
          <w:b/>
          <w:i/>
        </w:rPr>
        <w:t xml:space="preserve"> Plan</w:t>
      </w:r>
      <w:r w:rsidR="00C2217F">
        <w:rPr>
          <w:rFonts w:asciiTheme="majorHAnsi" w:hAnsiTheme="majorHAnsi" w:cs="Times New Roman"/>
          <w:b/>
          <w:i/>
        </w:rPr>
        <w:t xml:space="preserve"> </w:t>
      </w:r>
    </w:p>
    <w:p w14:paraId="017EFBFF" w14:textId="7F9622A0" w:rsidR="0062745F" w:rsidRPr="0062745F" w:rsidRDefault="0062745F" w:rsidP="0066133D">
      <w:pPr>
        <w:jc w:val="both"/>
        <w:rPr>
          <w:rFonts w:asciiTheme="majorHAnsi" w:hAnsiTheme="majorHAnsi"/>
          <w:color w:val="FF0000"/>
          <w:u w:val="single"/>
        </w:rPr>
      </w:pPr>
      <w:r>
        <w:rPr>
          <w:rFonts w:asciiTheme="majorHAnsi" w:hAnsiTheme="majorHAnsi"/>
          <w:color w:val="FF0000"/>
          <w:u w:val="single"/>
        </w:rPr>
        <w:t>No update.</w:t>
      </w:r>
    </w:p>
    <w:p w14:paraId="4B62366E" w14:textId="77777777" w:rsidR="0066133D" w:rsidRPr="0062745F" w:rsidRDefault="0066133D" w:rsidP="000F1671">
      <w:pPr>
        <w:widowControl w:val="0"/>
        <w:autoSpaceDE w:val="0"/>
        <w:autoSpaceDN w:val="0"/>
        <w:adjustRightInd w:val="0"/>
        <w:rPr>
          <w:rFonts w:asciiTheme="majorHAnsi" w:hAnsiTheme="majorHAnsi" w:cs="Calibri"/>
          <w:b/>
        </w:rPr>
      </w:pPr>
    </w:p>
    <w:p w14:paraId="62068CE4" w14:textId="77777777" w:rsidR="00D76473" w:rsidRPr="00935583" w:rsidRDefault="00D76473" w:rsidP="00D76473">
      <w:pPr>
        <w:jc w:val="both"/>
        <w:rPr>
          <w:rFonts w:ascii="Calibri" w:hAnsi="Calibri" w:cs="Times New Roman"/>
          <w:b/>
          <w:i/>
        </w:rPr>
      </w:pPr>
      <w:r w:rsidRPr="00935583">
        <w:rPr>
          <w:rFonts w:asciiTheme="majorHAnsi" w:hAnsiTheme="majorHAnsi" w:cs="Calibri"/>
          <w:b/>
          <w:i/>
        </w:rPr>
        <w:t xml:space="preserve">H. </w:t>
      </w:r>
      <w:r w:rsidRPr="00935583">
        <w:rPr>
          <w:rFonts w:ascii="Calibri" w:hAnsi="Calibri" w:cs="Times New Roman"/>
          <w:b/>
          <w:i/>
        </w:rPr>
        <w:t>New Member Orientation</w:t>
      </w:r>
    </w:p>
    <w:p w14:paraId="4FAF1D3E" w14:textId="77777777" w:rsidR="00FA7EA0" w:rsidRPr="00FA7EA0" w:rsidRDefault="00FA7EA0" w:rsidP="00FA7EA0">
      <w:pPr>
        <w:jc w:val="both"/>
        <w:rPr>
          <w:rFonts w:cs="Consolas"/>
          <w:color w:val="FF0000"/>
          <w:u w:val="single"/>
        </w:rPr>
      </w:pPr>
      <w:r w:rsidRPr="00FA7EA0">
        <w:rPr>
          <w:rFonts w:cs="Calibri"/>
          <w:color w:val="FF0000"/>
          <w:u w:val="single"/>
        </w:rPr>
        <w:t>In August 2015, sessions are being scheduled for 2015 OPRA members to help clarify the benefits of membership, a</w:t>
      </w:r>
      <w:r w:rsidRPr="00FA7EA0">
        <w:rPr>
          <w:rFonts w:cs="Consolas"/>
          <w:color w:val="FF0000"/>
          <w:u w:val="single"/>
        </w:rPr>
        <w:t xml:space="preserve"> review of the lists serves, committees, benefits, and member discounts. </w:t>
      </w:r>
    </w:p>
    <w:p w14:paraId="61EAA8F1" w14:textId="77777777" w:rsidR="00447CB3" w:rsidRDefault="00447CB3" w:rsidP="000F1671">
      <w:pPr>
        <w:widowControl w:val="0"/>
        <w:autoSpaceDE w:val="0"/>
        <w:autoSpaceDN w:val="0"/>
        <w:adjustRightInd w:val="0"/>
        <w:rPr>
          <w:rFonts w:asciiTheme="majorHAnsi" w:hAnsiTheme="majorHAnsi" w:cs="Calibri"/>
          <w:b/>
          <w:u w:val="single"/>
        </w:rPr>
      </w:pPr>
    </w:p>
    <w:p w14:paraId="25E35C78" w14:textId="43F920DF" w:rsidR="00E328FA" w:rsidRPr="00E328FA" w:rsidRDefault="00935BF1" w:rsidP="00E328FA">
      <w:pPr>
        <w:widowControl w:val="0"/>
        <w:autoSpaceDE w:val="0"/>
        <w:autoSpaceDN w:val="0"/>
        <w:adjustRightInd w:val="0"/>
        <w:jc w:val="both"/>
        <w:rPr>
          <w:rFonts w:ascii="Calibri" w:hAnsi="Calibri" w:cs="Calibri"/>
          <w:b/>
        </w:rPr>
      </w:pPr>
      <w:r>
        <w:rPr>
          <w:rFonts w:asciiTheme="majorHAnsi" w:hAnsiTheme="majorHAnsi" w:cs="Calibri"/>
          <w:b/>
        </w:rPr>
        <w:t>I</w:t>
      </w:r>
      <w:r w:rsidR="00CE727D" w:rsidRPr="00D34B7D">
        <w:rPr>
          <w:rFonts w:asciiTheme="majorHAnsi" w:hAnsiTheme="majorHAnsi" w:cs="Calibri"/>
          <w:b/>
        </w:rPr>
        <w:t xml:space="preserve">. </w:t>
      </w:r>
      <w:r w:rsidR="00CE727D" w:rsidRPr="00D34B7D">
        <w:rPr>
          <w:rFonts w:ascii="Calibri" w:hAnsi="Calibri" w:cs="Calibri"/>
          <w:b/>
          <w:bCs/>
        </w:rPr>
        <w:t>Roundup, Magazine and Website Advertisements</w:t>
      </w:r>
    </w:p>
    <w:p w14:paraId="44DA2DF7" w14:textId="77777777" w:rsidR="00E328FA" w:rsidRPr="00E328FA" w:rsidRDefault="00E328FA" w:rsidP="00E328FA">
      <w:pPr>
        <w:jc w:val="both"/>
        <w:rPr>
          <w:rFonts w:cs="Calibri"/>
          <w:color w:val="FF0000"/>
          <w:u w:val="single"/>
        </w:rPr>
      </w:pPr>
      <w:r w:rsidRPr="00E328FA">
        <w:rPr>
          <w:rFonts w:cs="Calibri"/>
          <w:color w:val="FF0000"/>
          <w:u w:val="single"/>
        </w:rPr>
        <w:t>The OPRA Roundup Edition 11 was distributed on March 10 with a new design and advertisers. These advertisers were provided this space free of charge for donating their time to our member orientation. This also provided an opportunity to see how advertising could play a role in the design and generate non-dues revenue.</w:t>
      </w:r>
    </w:p>
    <w:p w14:paraId="64AC9736" w14:textId="77777777" w:rsidR="00447CB3" w:rsidRPr="00C311B4" w:rsidRDefault="00447CB3" w:rsidP="000F1671">
      <w:pPr>
        <w:widowControl w:val="0"/>
        <w:autoSpaceDE w:val="0"/>
        <w:autoSpaceDN w:val="0"/>
        <w:adjustRightInd w:val="0"/>
        <w:rPr>
          <w:rFonts w:asciiTheme="majorHAnsi" w:hAnsiTheme="majorHAnsi" w:cs="Calibri"/>
          <w:b/>
          <w:u w:val="single"/>
        </w:rPr>
      </w:pPr>
    </w:p>
    <w:p w14:paraId="4C31DA8B" w14:textId="035FBB9B" w:rsidR="00ED2225" w:rsidRPr="00D34B7D" w:rsidRDefault="00935BF1" w:rsidP="006E52F4">
      <w:pPr>
        <w:jc w:val="both"/>
        <w:rPr>
          <w:rFonts w:ascii="Calibri" w:hAnsi="Calibri" w:cs="Times New Roman"/>
          <w:b/>
          <w:i/>
        </w:rPr>
      </w:pPr>
      <w:r>
        <w:rPr>
          <w:rFonts w:ascii="Calibri" w:hAnsi="Calibri" w:cs="Times New Roman"/>
          <w:b/>
          <w:i/>
        </w:rPr>
        <w:t>J</w:t>
      </w:r>
      <w:r w:rsidR="00AE74C8" w:rsidRPr="00D34B7D">
        <w:rPr>
          <w:rFonts w:ascii="Calibri" w:hAnsi="Calibri" w:cs="Times New Roman"/>
          <w:b/>
          <w:i/>
        </w:rPr>
        <w:t xml:space="preserve">. </w:t>
      </w:r>
      <w:r w:rsidR="006E52F4" w:rsidRPr="00D34B7D">
        <w:rPr>
          <w:rFonts w:ascii="Calibri" w:hAnsi="Calibri" w:cs="Times New Roman"/>
          <w:b/>
          <w:i/>
        </w:rPr>
        <w:t>Technical Assistance Projects</w:t>
      </w:r>
    </w:p>
    <w:p w14:paraId="5E5EADAE" w14:textId="518685D9" w:rsidR="00904A86" w:rsidRPr="00904A86" w:rsidRDefault="006E52F4" w:rsidP="006E52F4">
      <w:pPr>
        <w:jc w:val="both"/>
        <w:rPr>
          <w:rFonts w:ascii="Calibri" w:hAnsi="Calibri" w:cs="Times New Roman"/>
          <w:color w:val="FF0000"/>
          <w:u w:val="single"/>
        </w:rPr>
      </w:pPr>
      <w:r w:rsidRPr="00904A86">
        <w:rPr>
          <w:rFonts w:ascii="Calibri" w:hAnsi="Calibri" w:cs="Times New Roman"/>
          <w:color w:val="FF0000"/>
          <w:u w:val="single"/>
        </w:rPr>
        <w:t xml:space="preserve">OPRA </w:t>
      </w:r>
      <w:r w:rsidR="00904A86" w:rsidRPr="00904A86">
        <w:rPr>
          <w:rFonts w:ascii="Calibri" w:hAnsi="Calibri" w:cs="Times New Roman"/>
          <w:color w:val="FF0000"/>
          <w:u w:val="single"/>
        </w:rPr>
        <w:t>will provide</w:t>
      </w:r>
      <w:r w:rsidRPr="00904A86">
        <w:rPr>
          <w:rFonts w:ascii="Calibri" w:hAnsi="Calibri" w:cs="Times New Roman"/>
          <w:color w:val="FF0000"/>
          <w:u w:val="single"/>
        </w:rPr>
        <w:t xml:space="preserve"> technical assistance</w:t>
      </w:r>
      <w:r w:rsidR="00904A86" w:rsidRPr="00904A86">
        <w:rPr>
          <w:rFonts w:ascii="Calibri" w:hAnsi="Calibri" w:cs="Times New Roman"/>
          <w:color w:val="FF0000"/>
          <w:u w:val="single"/>
        </w:rPr>
        <w:t xml:space="preserve"> </w:t>
      </w:r>
      <w:r w:rsidRPr="00904A86">
        <w:rPr>
          <w:rFonts w:ascii="Calibri" w:hAnsi="Calibri" w:cs="Times New Roman"/>
          <w:color w:val="FF0000"/>
          <w:u w:val="single"/>
        </w:rPr>
        <w:t xml:space="preserve">to the Kentucky Association of Private Providers </w:t>
      </w:r>
      <w:r w:rsidR="00904A86" w:rsidRPr="00904A86">
        <w:rPr>
          <w:rFonts w:ascii="Calibri" w:hAnsi="Calibri" w:cs="Times New Roman"/>
          <w:color w:val="FF0000"/>
          <w:u w:val="single"/>
        </w:rPr>
        <w:t>(KAPP), in the following areas:  website development and maintenance, conference planning and implementation, member services/vendor arrangements.</w:t>
      </w:r>
    </w:p>
    <w:p w14:paraId="2F99DDDD" w14:textId="47A14DD9" w:rsidR="006E52F4" w:rsidRDefault="00904A86" w:rsidP="006E52F4">
      <w:pPr>
        <w:jc w:val="both"/>
        <w:rPr>
          <w:rFonts w:ascii="Calibri" w:hAnsi="Calibri" w:cs="Times New Roman"/>
        </w:rPr>
      </w:pPr>
      <w:r w:rsidRPr="00904A86">
        <w:rPr>
          <w:rFonts w:ascii="Calibri" w:hAnsi="Calibri" w:cs="Times New Roman"/>
          <w:color w:val="FF0000"/>
          <w:u w:val="single"/>
        </w:rPr>
        <w:t xml:space="preserve">The </w:t>
      </w:r>
      <w:r w:rsidR="006E52F4" w:rsidRPr="00904A86">
        <w:rPr>
          <w:rFonts w:ascii="Calibri" w:hAnsi="Calibri" w:cs="Times New Roman"/>
          <w:color w:val="FF0000"/>
          <w:u w:val="single"/>
        </w:rPr>
        <w:t>Iowa Association of Community Providers</w:t>
      </w:r>
      <w:r w:rsidRPr="00904A86">
        <w:rPr>
          <w:rFonts w:ascii="Calibri" w:hAnsi="Calibri" w:cs="Times New Roman"/>
          <w:color w:val="FF0000"/>
          <w:u w:val="single"/>
        </w:rPr>
        <w:t xml:space="preserve"> has asked for additional information</w:t>
      </w:r>
      <w:r w:rsidR="006E52F4" w:rsidRPr="00904A86">
        <w:rPr>
          <w:rFonts w:ascii="Calibri" w:hAnsi="Calibri" w:cs="Times New Roman"/>
          <w:color w:val="FF0000"/>
          <w:u w:val="single"/>
        </w:rPr>
        <w:t>.</w:t>
      </w:r>
      <w:r w:rsidR="0036224C">
        <w:rPr>
          <w:rFonts w:ascii="Calibri" w:hAnsi="Calibri" w:cs="Times New Roman"/>
        </w:rPr>
        <w:t xml:space="preserve">  </w:t>
      </w:r>
    </w:p>
    <w:p w14:paraId="3CE1392F" w14:textId="77777777" w:rsidR="00A650CB" w:rsidRDefault="00A650CB" w:rsidP="006E52F4">
      <w:pPr>
        <w:jc w:val="both"/>
        <w:rPr>
          <w:rFonts w:ascii="Calibri" w:hAnsi="Calibri" w:cs="Times New Roman"/>
        </w:rPr>
      </w:pPr>
    </w:p>
    <w:p w14:paraId="275B8802" w14:textId="24120308" w:rsidR="00DD45A6" w:rsidRPr="004277D8" w:rsidRDefault="00935BF1" w:rsidP="00DD45A6">
      <w:pPr>
        <w:rPr>
          <w:rFonts w:asciiTheme="majorHAnsi" w:hAnsiTheme="majorHAnsi"/>
          <w:b/>
        </w:rPr>
      </w:pPr>
      <w:r>
        <w:rPr>
          <w:rFonts w:asciiTheme="majorHAnsi" w:hAnsiTheme="majorHAnsi" w:cs="Times New Roman"/>
          <w:b/>
        </w:rPr>
        <w:t>K</w:t>
      </w:r>
      <w:r w:rsidR="00A650CB" w:rsidRPr="004277D8">
        <w:rPr>
          <w:rFonts w:asciiTheme="majorHAnsi" w:hAnsiTheme="majorHAnsi" w:cs="Times New Roman"/>
          <w:b/>
        </w:rPr>
        <w:t xml:space="preserve">.  </w:t>
      </w:r>
      <w:r w:rsidR="00DD45A6" w:rsidRPr="004277D8">
        <w:rPr>
          <w:rFonts w:asciiTheme="majorHAnsi" w:hAnsiTheme="majorHAnsi"/>
          <w:b/>
        </w:rPr>
        <w:t xml:space="preserve">CMS Regulations on Definition of Community, Conflict-Free Case Management, Person-Centered Planning – State’s </w:t>
      </w:r>
      <w:r>
        <w:rPr>
          <w:rFonts w:asciiTheme="majorHAnsi" w:hAnsiTheme="majorHAnsi"/>
          <w:b/>
        </w:rPr>
        <w:t xml:space="preserve">proposed </w:t>
      </w:r>
      <w:r w:rsidR="00DD45A6" w:rsidRPr="004277D8">
        <w:rPr>
          <w:rFonts w:asciiTheme="majorHAnsi" w:hAnsiTheme="majorHAnsi"/>
          <w:b/>
        </w:rPr>
        <w:t>transition plan</w:t>
      </w:r>
    </w:p>
    <w:p w14:paraId="7D7D7696" w14:textId="4EF67209" w:rsidR="00A650CB" w:rsidRPr="00323E0E" w:rsidRDefault="00323E0E" w:rsidP="006E52F4">
      <w:pPr>
        <w:jc w:val="both"/>
        <w:rPr>
          <w:rFonts w:ascii="Calibri" w:hAnsi="Calibri" w:cs="Times New Roman"/>
          <w:color w:val="FF0000"/>
          <w:u w:val="single"/>
        </w:rPr>
      </w:pPr>
      <w:r>
        <w:rPr>
          <w:rFonts w:ascii="Calibri" w:hAnsi="Calibri" w:cs="Times New Roman"/>
          <w:color w:val="FF0000"/>
          <w:u w:val="single"/>
        </w:rPr>
        <w:t>The state submitted the transition plan to CMS.  We are reviewing the plan and will provide highlights to OPRA members.</w:t>
      </w:r>
      <w:r w:rsidR="00B437DB">
        <w:rPr>
          <w:rFonts w:ascii="Calibri" w:hAnsi="Calibri" w:cs="Times New Roman"/>
          <w:color w:val="FF0000"/>
          <w:u w:val="single"/>
        </w:rPr>
        <w:t xml:space="preserve">  Facility-based </w:t>
      </w:r>
      <w:proofErr w:type="gramStart"/>
      <w:r w:rsidR="00B437DB">
        <w:rPr>
          <w:rFonts w:ascii="Calibri" w:hAnsi="Calibri" w:cs="Times New Roman"/>
          <w:color w:val="FF0000"/>
          <w:u w:val="single"/>
        </w:rPr>
        <w:t>combination of work/non-work (for settings that are determined to have institutional qualities based on an on-site evaluation) are</w:t>
      </w:r>
      <w:proofErr w:type="gramEnd"/>
      <w:r w:rsidR="00B437DB">
        <w:rPr>
          <w:rFonts w:ascii="Calibri" w:hAnsi="Calibri" w:cs="Times New Roman"/>
          <w:color w:val="FF0000"/>
          <w:u w:val="single"/>
        </w:rPr>
        <w:t xml:space="preserve"> proposed by the state to be remediated by March 2024.</w:t>
      </w:r>
    </w:p>
    <w:p w14:paraId="71926AAA" w14:textId="77777777" w:rsidR="004277D8" w:rsidRDefault="004277D8" w:rsidP="006E52F4">
      <w:pPr>
        <w:jc w:val="both"/>
        <w:rPr>
          <w:rFonts w:ascii="Calibri" w:hAnsi="Calibri" w:cs="Times New Roman"/>
        </w:rPr>
      </w:pPr>
    </w:p>
    <w:p w14:paraId="6ABED7C9" w14:textId="5C1A3997" w:rsidR="004277D8" w:rsidRDefault="00935BF1" w:rsidP="004277D8">
      <w:pPr>
        <w:widowControl w:val="0"/>
        <w:autoSpaceDE w:val="0"/>
        <w:autoSpaceDN w:val="0"/>
        <w:adjustRightInd w:val="0"/>
        <w:contextualSpacing/>
        <w:jc w:val="both"/>
        <w:rPr>
          <w:rFonts w:asciiTheme="majorHAnsi" w:hAnsiTheme="majorHAnsi" w:cs="Calibri"/>
          <w:b/>
          <w:color w:val="244061" w:themeColor="accent1" w:themeShade="80"/>
        </w:rPr>
      </w:pPr>
      <w:r>
        <w:rPr>
          <w:rFonts w:asciiTheme="majorHAnsi" w:hAnsiTheme="majorHAnsi" w:cs="Calibri"/>
          <w:b/>
          <w:color w:val="244061" w:themeColor="accent1" w:themeShade="80"/>
        </w:rPr>
        <w:t>L</w:t>
      </w:r>
      <w:r w:rsidR="00521458">
        <w:rPr>
          <w:rFonts w:asciiTheme="majorHAnsi" w:hAnsiTheme="majorHAnsi" w:cs="Calibri"/>
          <w:b/>
          <w:color w:val="244061" w:themeColor="accent1" w:themeShade="80"/>
        </w:rPr>
        <w:t xml:space="preserve">.  </w:t>
      </w:r>
      <w:r w:rsidR="00CD357D">
        <w:rPr>
          <w:rFonts w:asciiTheme="majorHAnsi" w:hAnsiTheme="majorHAnsi" w:cs="Calibri"/>
          <w:b/>
          <w:color w:val="244061" w:themeColor="accent1" w:themeShade="80"/>
        </w:rPr>
        <w:t>I</w:t>
      </w:r>
      <w:r w:rsidR="004277D8" w:rsidRPr="00332A29">
        <w:rPr>
          <w:rFonts w:asciiTheme="majorHAnsi" w:hAnsiTheme="majorHAnsi" w:cs="Calibri"/>
          <w:b/>
          <w:color w:val="244061" w:themeColor="accent1" w:themeShade="80"/>
        </w:rPr>
        <w:t>n</w:t>
      </w:r>
      <w:r w:rsidR="007E49FF">
        <w:rPr>
          <w:rFonts w:asciiTheme="majorHAnsi" w:hAnsiTheme="majorHAnsi" w:cs="Calibri"/>
          <w:b/>
          <w:color w:val="244061" w:themeColor="accent1" w:themeShade="80"/>
        </w:rPr>
        <w:t>ternship P</w:t>
      </w:r>
      <w:r w:rsidR="004277D8">
        <w:rPr>
          <w:rFonts w:asciiTheme="majorHAnsi" w:hAnsiTheme="majorHAnsi" w:cs="Calibri"/>
          <w:b/>
          <w:color w:val="244061" w:themeColor="accent1" w:themeShade="80"/>
        </w:rPr>
        <w:t>rogram</w:t>
      </w:r>
    </w:p>
    <w:p w14:paraId="2EEFE00B" w14:textId="235A5347" w:rsidR="007D3A1D" w:rsidRPr="007D3A1D" w:rsidRDefault="004277D8" w:rsidP="007D3A1D">
      <w:pPr>
        <w:widowControl w:val="0"/>
        <w:autoSpaceDE w:val="0"/>
        <w:autoSpaceDN w:val="0"/>
        <w:adjustRightInd w:val="0"/>
        <w:contextualSpacing/>
        <w:jc w:val="both"/>
        <w:rPr>
          <w:rFonts w:asciiTheme="majorHAnsi" w:hAnsiTheme="majorHAnsi" w:cs="Calibri"/>
        </w:rPr>
      </w:pPr>
      <w:r w:rsidRPr="00332A29">
        <w:rPr>
          <w:rFonts w:asciiTheme="majorHAnsi" w:hAnsiTheme="majorHAnsi" w:cs="Calibri"/>
        </w:rPr>
        <w:t xml:space="preserve">Nathaniel </w:t>
      </w:r>
      <w:proofErr w:type="spellStart"/>
      <w:r w:rsidRPr="00332A29">
        <w:rPr>
          <w:rFonts w:asciiTheme="majorHAnsi" w:hAnsiTheme="majorHAnsi" w:cs="Calibri"/>
        </w:rPr>
        <w:t>Cindrich</w:t>
      </w:r>
      <w:proofErr w:type="spellEnd"/>
      <w:r w:rsidRPr="00332A29">
        <w:rPr>
          <w:rFonts w:asciiTheme="majorHAnsi" w:hAnsiTheme="majorHAnsi" w:cs="Calibri"/>
        </w:rPr>
        <w:t xml:space="preserve"> is a first-year MSW student at The Ohio </w:t>
      </w:r>
      <w:r w:rsidR="007D3A1D">
        <w:rPr>
          <w:rFonts w:asciiTheme="majorHAnsi" w:hAnsiTheme="majorHAnsi" w:cs="Calibri"/>
        </w:rPr>
        <w:t xml:space="preserve">State University.  </w:t>
      </w:r>
      <w:r w:rsidR="007D3A1D" w:rsidRPr="007D3A1D">
        <w:rPr>
          <w:rFonts w:cs="Calibri"/>
          <w:color w:val="FF0000"/>
          <w:u w:val="single"/>
        </w:rPr>
        <w:t xml:space="preserve">A meeting was held with the Ohio State University field placement coordinator and discussions were held regarding additional student intern placements for the upcoming semesters. To date, OPRA has benefited immensely from the program. The level of comprehension and contribution from the current intern has been extremely valuable. </w:t>
      </w:r>
    </w:p>
    <w:p w14:paraId="0EFE4363" w14:textId="77777777" w:rsidR="007E49FF" w:rsidRDefault="007E49FF" w:rsidP="004277D8">
      <w:pPr>
        <w:widowControl w:val="0"/>
        <w:autoSpaceDE w:val="0"/>
        <w:autoSpaceDN w:val="0"/>
        <w:adjustRightInd w:val="0"/>
        <w:contextualSpacing/>
        <w:jc w:val="both"/>
        <w:rPr>
          <w:rFonts w:asciiTheme="majorHAnsi" w:hAnsiTheme="majorHAnsi" w:cs="Calibri"/>
        </w:rPr>
      </w:pPr>
    </w:p>
    <w:p w14:paraId="4B6BE982" w14:textId="6F9328AB" w:rsidR="007E49FF" w:rsidRPr="007E49FF" w:rsidRDefault="00935BF1" w:rsidP="004277D8">
      <w:pPr>
        <w:widowControl w:val="0"/>
        <w:autoSpaceDE w:val="0"/>
        <w:autoSpaceDN w:val="0"/>
        <w:adjustRightInd w:val="0"/>
        <w:contextualSpacing/>
        <w:jc w:val="both"/>
        <w:rPr>
          <w:rFonts w:asciiTheme="majorHAnsi" w:hAnsiTheme="majorHAnsi" w:cs="Calibri"/>
          <w:b/>
          <w:color w:val="FF0000"/>
        </w:rPr>
      </w:pPr>
      <w:r>
        <w:rPr>
          <w:rFonts w:asciiTheme="majorHAnsi" w:hAnsiTheme="majorHAnsi" w:cs="Calibri"/>
          <w:b/>
        </w:rPr>
        <w:t>M</w:t>
      </w:r>
      <w:r w:rsidR="007E49FF" w:rsidRPr="00935BF1">
        <w:rPr>
          <w:rFonts w:asciiTheme="majorHAnsi" w:hAnsiTheme="majorHAnsi" w:cs="Calibri"/>
          <w:b/>
        </w:rPr>
        <w:t>.</w:t>
      </w:r>
      <w:r w:rsidR="007E49FF" w:rsidRPr="007E49FF">
        <w:rPr>
          <w:rFonts w:asciiTheme="majorHAnsi" w:hAnsiTheme="majorHAnsi" w:cs="Calibri"/>
          <w:b/>
          <w:color w:val="FF0000"/>
        </w:rPr>
        <w:t xml:space="preserve">  </w:t>
      </w:r>
      <w:r w:rsidR="007E49FF" w:rsidRPr="00935BF1">
        <w:rPr>
          <w:rFonts w:asciiTheme="majorHAnsi" w:hAnsiTheme="majorHAnsi" w:cs="Calibri"/>
          <w:b/>
        </w:rPr>
        <w:t>Provider Information and Selection Tool Pilot</w:t>
      </w:r>
    </w:p>
    <w:p w14:paraId="41D596D9" w14:textId="5F81B2E9" w:rsidR="007E49FF" w:rsidRDefault="007E49FF" w:rsidP="004277D8">
      <w:pPr>
        <w:widowControl w:val="0"/>
        <w:autoSpaceDE w:val="0"/>
        <w:autoSpaceDN w:val="0"/>
        <w:adjustRightInd w:val="0"/>
        <w:contextualSpacing/>
        <w:jc w:val="both"/>
        <w:rPr>
          <w:rFonts w:asciiTheme="majorHAnsi" w:hAnsiTheme="majorHAnsi" w:cs="Calibri"/>
        </w:rPr>
      </w:pPr>
      <w:r w:rsidRPr="00B437DB">
        <w:rPr>
          <w:rFonts w:asciiTheme="majorHAnsi" w:hAnsiTheme="majorHAnsi"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0DB98737" w14:textId="77777777" w:rsidR="00B437DB" w:rsidRDefault="00B437DB" w:rsidP="004277D8">
      <w:pPr>
        <w:widowControl w:val="0"/>
        <w:autoSpaceDE w:val="0"/>
        <w:autoSpaceDN w:val="0"/>
        <w:adjustRightInd w:val="0"/>
        <w:contextualSpacing/>
        <w:jc w:val="both"/>
        <w:rPr>
          <w:rFonts w:asciiTheme="majorHAnsi" w:hAnsiTheme="majorHAnsi" w:cs="Calibri"/>
        </w:rPr>
      </w:pPr>
    </w:p>
    <w:p w14:paraId="2184F20B" w14:textId="1768920D" w:rsidR="00B437DB" w:rsidRPr="00B437DB" w:rsidRDefault="00B437DB" w:rsidP="004277D8">
      <w:pPr>
        <w:widowControl w:val="0"/>
        <w:autoSpaceDE w:val="0"/>
        <w:autoSpaceDN w:val="0"/>
        <w:adjustRightInd w:val="0"/>
        <w:contextualSpacing/>
        <w:jc w:val="both"/>
        <w:rPr>
          <w:rFonts w:asciiTheme="majorHAnsi" w:hAnsiTheme="majorHAnsi" w:cs="Calibri"/>
          <w:color w:val="FF0000"/>
          <w:u w:val="single"/>
        </w:rPr>
      </w:pPr>
      <w:r>
        <w:rPr>
          <w:rFonts w:asciiTheme="majorHAnsi" w:hAnsiTheme="majorHAnsi" w:cs="Calibri"/>
          <w:color w:val="FF0000"/>
          <w:u w:val="single"/>
        </w:rPr>
        <w:t xml:space="preserve">We have selected Provider Search as the company to proceed with the pilot.  We are in </w:t>
      </w:r>
      <w:r>
        <w:rPr>
          <w:rFonts w:asciiTheme="majorHAnsi" w:hAnsiTheme="majorHAnsi" w:cs="Calibri"/>
          <w:color w:val="FF0000"/>
          <w:u w:val="single"/>
        </w:rPr>
        <w:lastRenderedPageBreak/>
        <w:t xml:space="preserve">the process of contracting with Provider Search.  We may request funding from The OPRA Foundation to help pay for the development </w:t>
      </w:r>
      <w:r w:rsidR="00EB4761">
        <w:rPr>
          <w:rFonts w:asciiTheme="majorHAnsi" w:hAnsiTheme="majorHAnsi" w:cs="Calibri"/>
          <w:color w:val="FF0000"/>
          <w:u w:val="single"/>
        </w:rPr>
        <w:t xml:space="preserve">and implementation </w:t>
      </w:r>
      <w:r>
        <w:rPr>
          <w:rFonts w:asciiTheme="majorHAnsi" w:hAnsiTheme="majorHAnsi" w:cs="Calibri"/>
          <w:color w:val="FF0000"/>
          <w:u w:val="single"/>
        </w:rPr>
        <w:t>of this tool.</w:t>
      </w:r>
    </w:p>
    <w:p w14:paraId="2114FED0" w14:textId="77777777" w:rsidR="007923C2" w:rsidRDefault="007923C2" w:rsidP="004277D8">
      <w:pPr>
        <w:widowControl w:val="0"/>
        <w:autoSpaceDE w:val="0"/>
        <w:autoSpaceDN w:val="0"/>
        <w:adjustRightInd w:val="0"/>
        <w:contextualSpacing/>
        <w:jc w:val="both"/>
        <w:rPr>
          <w:rFonts w:asciiTheme="majorHAnsi" w:hAnsiTheme="majorHAnsi" w:cs="Calibri"/>
          <w:color w:val="FF0000"/>
          <w:u w:val="single"/>
        </w:rPr>
      </w:pPr>
    </w:p>
    <w:p w14:paraId="3D80475B" w14:textId="49C3179B" w:rsidR="007923C2" w:rsidRPr="001D6025" w:rsidRDefault="00935BF1" w:rsidP="004277D8">
      <w:pPr>
        <w:widowControl w:val="0"/>
        <w:autoSpaceDE w:val="0"/>
        <w:autoSpaceDN w:val="0"/>
        <w:adjustRightInd w:val="0"/>
        <w:contextualSpacing/>
        <w:jc w:val="both"/>
        <w:rPr>
          <w:rFonts w:asciiTheme="majorHAnsi" w:hAnsiTheme="majorHAnsi" w:cs="Calibri"/>
        </w:rPr>
      </w:pPr>
      <w:r w:rsidRPr="001D6025">
        <w:rPr>
          <w:rFonts w:asciiTheme="majorHAnsi" w:hAnsiTheme="majorHAnsi" w:cs="Calibri"/>
          <w:b/>
          <w:u w:val="single"/>
        </w:rPr>
        <w:t>N</w:t>
      </w:r>
      <w:r w:rsidR="007923C2" w:rsidRPr="001D6025">
        <w:rPr>
          <w:rFonts w:asciiTheme="majorHAnsi" w:hAnsiTheme="majorHAnsi" w:cs="Calibri"/>
          <w:b/>
          <w:u w:val="single"/>
        </w:rPr>
        <w:t>.  Training and Conference</w:t>
      </w:r>
    </w:p>
    <w:p w14:paraId="1437B44E" w14:textId="797EE1FE" w:rsidR="007923C2" w:rsidRDefault="007923C2" w:rsidP="007923C2">
      <w:pPr>
        <w:pStyle w:val="PlainText"/>
        <w:jc w:val="both"/>
        <w:rPr>
          <w:rFonts w:asciiTheme="minorHAnsi" w:hAnsiTheme="minorHAnsi"/>
        </w:rPr>
      </w:pPr>
      <w:r w:rsidRPr="00484809">
        <w:rPr>
          <w:rFonts w:asciiTheme="minorHAnsi" w:hAnsiTheme="minorHAnsi"/>
        </w:rPr>
        <w:t>All Sponsors/Exhibitors/Advertisers and Speakers are confirmed, and Attendee re</w:t>
      </w:r>
      <w:r w:rsidR="00375D25">
        <w:rPr>
          <w:rFonts w:asciiTheme="minorHAnsi" w:hAnsiTheme="minorHAnsi"/>
        </w:rPr>
        <w:t>gistration is rolling along. We ha</w:t>
      </w:r>
      <w:r w:rsidRPr="00484809">
        <w:rPr>
          <w:rFonts w:asciiTheme="minorHAnsi" w:hAnsiTheme="minorHAnsi"/>
        </w:rPr>
        <w:t xml:space="preserve">ve had an excellent response to </w:t>
      </w:r>
      <w:r w:rsidR="00375D25">
        <w:rPr>
          <w:rFonts w:asciiTheme="minorHAnsi" w:hAnsiTheme="minorHAnsi"/>
        </w:rPr>
        <w:t>our call for session m</w:t>
      </w:r>
      <w:r w:rsidRPr="00484809">
        <w:rPr>
          <w:rFonts w:asciiTheme="minorHAnsi" w:hAnsiTheme="minorHAnsi"/>
        </w:rPr>
        <w:t xml:space="preserve">oderators (only 3 sessions remain unfilled). </w:t>
      </w:r>
      <w:r w:rsidR="00F17304">
        <w:rPr>
          <w:rFonts w:asciiTheme="minorHAnsi" w:hAnsiTheme="minorHAnsi"/>
        </w:rPr>
        <w:t xml:space="preserve"> </w:t>
      </w:r>
    </w:p>
    <w:p w14:paraId="3528CE4B" w14:textId="77777777" w:rsidR="00F17304" w:rsidRPr="00484809" w:rsidRDefault="00F17304" w:rsidP="007923C2">
      <w:pPr>
        <w:pStyle w:val="PlainText"/>
        <w:jc w:val="both"/>
        <w:rPr>
          <w:rFonts w:asciiTheme="minorHAnsi" w:hAnsiTheme="minorHAnsi"/>
        </w:rPr>
      </w:pPr>
    </w:p>
    <w:p w14:paraId="45B28E71" w14:textId="0827E37E" w:rsidR="00F17304" w:rsidRDefault="007923C2" w:rsidP="007923C2">
      <w:pPr>
        <w:pStyle w:val="PlainText"/>
        <w:jc w:val="both"/>
        <w:rPr>
          <w:rFonts w:asciiTheme="minorHAnsi" w:hAnsiTheme="minorHAnsi"/>
        </w:rPr>
      </w:pPr>
      <w:r w:rsidRPr="00484809">
        <w:rPr>
          <w:rFonts w:asciiTheme="minorHAnsi" w:hAnsiTheme="minorHAnsi"/>
        </w:rPr>
        <w:t>Watson and Emily are working on str</w:t>
      </w:r>
      <w:r w:rsidR="00E86F40">
        <w:rPr>
          <w:rFonts w:asciiTheme="minorHAnsi" w:hAnsiTheme="minorHAnsi"/>
        </w:rPr>
        <w:t xml:space="preserve">eamlining the expenses for the Spring </w:t>
      </w:r>
      <w:r w:rsidRPr="00484809">
        <w:rPr>
          <w:rFonts w:asciiTheme="minorHAnsi" w:hAnsiTheme="minorHAnsi"/>
        </w:rPr>
        <w:t xml:space="preserve">Conference, </w:t>
      </w:r>
      <w:r w:rsidR="00E86F40">
        <w:rPr>
          <w:rFonts w:asciiTheme="minorHAnsi" w:hAnsiTheme="minorHAnsi"/>
        </w:rPr>
        <w:t>with a goal of</w:t>
      </w:r>
      <w:r w:rsidR="00F17304">
        <w:rPr>
          <w:rFonts w:asciiTheme="minorHAnsi" w:hAnsiTheme="minorHAnsi"/>
        </w:rPr>
        <w:t xml:space="preserve"> render</w:t>
      </w:r>
      <w:r w:rsidR="00E86F40">
        <w:rPr>
          <w:rFonts w:asciiTheme="minorHAnsi" w:hAnsiTheme="minorHAnsi"/>
        </w:rPr>
        <w:t>ing</w:t>
      </w:r>
      <w:r w:rsidR="00F17304">
        <w:rPr>
          <w:rFonts w:asciiTheme="minorHAnsi" w:hAnsiTheme="minorHAnsi"/>
        </w:rPr>
        <w:t xml:space="preserve"> our conferences </w:t>
      </w:r>
      <w:r w:rsidRPr="00484809">
        <w:rPr>
          <w:rFonts w:asciiTheme="minorHAnsi" w:hAnsiTheme="minorHAnsi"/>
        </w:rPr>
        <w:t xml:space="preserve">profitable. </w:t>
      </w:r>
    </w:p>
    <w:p w14:paraId="5F421C4A" w14:textId="77777777" w:rsidR="00F17304" w:rsidRDefault="00F17304" w:rsidP="007923C2">
      <w:pPr>
        <w:pStyle w:val="PlainText"/>
        <w:jc w:val="both"/>
        <w:rPr>
          <w:rFonts w:asciiTheme="minorHAnsi" w:hAnsiTheme="minorHAnsi"/>
        </w:rPr>
      </w:pPr>
    </w:p>
    <w:p w14:paraId="380CDD2B" w14:textId="6E0F627C" w:rsidR="007923C2" w:rsidRPr="00484809" w:rsidRDefault="007923C2" w:rsidP="007923C2">
      <w:pPr>
        <w:pStyle w:val="PlainText"/>
        <w:jc w:val="both"/>
        <w:rPr>
          <w:rFonts w:asciiTheme="minorHAnsi" w:hAnsiTheme="minorHAnsi"/>
        </w:rPr>
      </w:pPr>
      <w:r w:rsidRPr="00484809">
        <w:rPr>
          <w:rFonts w:asciiTheme="minorHAnsi" w:hAnsiTheme="minorHAnsi"/>
        </w:rPr>
        <w:t xml:space="preserve">If you haven’t registered yet, please do so online at </w:t>
      </w:r>
      <w:hyperlink r:id="rId8" w:history="1">
        <w:r w:rsidRPr="00484809">
          <w:rPr>
            <w:rStyle w:val="Hyperlink"/>
            <w:rFonts w:asciiTheme="minorHAnsi" w:hAnsiTheme="minorHAnsi"/>
          </w:rPr>
          <w:t>www.opra.org</w:t>
        </w:r>
      </w:hyperlink>
      <w:r w:rsidRPr="00484809">
        <w:rPr>
          <w:rFonts w:asciiTheme="minorHAnsi" w:hAnsiTheme="minorHAnsi"/>
        </w:rPr>
        <w:t>.</w:t>
      </w:r>
    </w:p>
    <w:p w14:paraId="06443CCC" w14:textId="77777777" w:rsidR="00F17304" w:rsidRDefault="00F17304" w:rsidP="007923C2">
      <w:pPr>
        <w:pStyle w:val="PlainText"/>
        <w:jc w:val="both"/>
        <w:rPr>
          <w:rFonts w:asciiTheme="minorHAnsi" w:hAnsiTheme="minorHAnsi"/>
        </w:rPr>
      </w:pPr>
    </w:p>
    <w:p w14:paraId="608D8360" w14:textId="29E4DB24" w:rsidR="007923C2" w:rsidRDefault="00F17304" w:rsidP="007923C2">
      <w:pPr>
        <w:pStyle w:val="PlainText"/>
        <w:jc w:val="both"/>
        <w:rPr>
          <w:rFonts w:asciiTheme="minorHAnsi" w:hAnsiTheme="minorHAnsi"/>
        </w:rPr>
      </w:pPr>
      <w:r>
        <w:rPr>
          <w:rFonts w:asciiTheme="minorHAnsi" w:hAnsiTheme="minorHAnsi"/>
        </w:rPr>
        <w:t>Watson is coordinating</w:t>
      </w:r>
      <w:r w:rsidR="007923C2" w:rsidRPr="00484809">
        <w:rPr>
          <w:rFonts w:asciiTheme="minorHAnsi" w:hAnsiTheme="minorHAnsi"/>
        </w:rPr>
        <w:t xml:space="preserve"> an Ethics Law training with Scott Warrick for early June. </w:t>
      </w:r>
    </w:p>
    <w:p w14:paraId="3820A57F" w14:textId="77777777" w:rsidR="001D6025" w:rsidRDefault="001D6025" w:rsidP="007923C2">
      <w:pPr>
        <w:pStyle w:val="PlainText"/>
        <w:jc w:val="both"/>
        <w:rPr>
          <w:rFonts w:asciiTheme="minorHAnsi" w:hAnsiTheme="minorHAnsi"/>
        </w:rPr>
      </w:pPr>
    </w:p>
    <w:p w14:paraId="5779B800" w14:textId="7394C10C" w:rsidR="001D6025" w:rsidRDefault="001D6025" w:rsidP="007923C2">
      <w:pPr>
        <w:pStyle w:val="PlainText"/>
        <w:jc w:val="both"/>
        <w:rPr>
          <w:rFonts w:asciiTheme="minorHAnsi" w:hAnsiTheme="minorHAnsi"/>
        </w:rPr>
      </w:pPr>
      <w:r>
        <w:rPr>
          <w:rFonts w:asciiTheme="minorHAnsi" w:hAnsiTheme="minorHAnsi"/>
          <w:b/>
          <w:u w:val="single"/>
        </w:rPr>
        <w:t>O.  Free Choice of Provider Rule</w:t>
      </w:r>
    </w:p>
    <w:p w14:paraId="2CBEDC87" w14:textId="11BAEBD4" w:rsidR="001D6025" w:rsidRPr="001D6025" w:rsidRDefault="001D6025" w:rsidP="007923C2">
      <w:pPr>
        <w:pStyle w:val="PlainText"/>
        <w:jc w:val="both"/>
        <w:rPr>
          <w:rFonts w:asciiTheme="minorHAnsi" w:hAnsiTheme="minorHAnsi"/>
          <w:color w:val="FF0000"/>
          <w:u w:val="single"/>
        </w:rPr>
      </w:pPr>
      <w:r>
        <w:rPr>
          <w:rFonts w:asciiTheme="minorHAnsi" w:hAnsiTheme="minorHAnsi"/>
          <w:color w:val="FF0000"/>
          <w:u w:val="single"/>
        </w:rPr>
        <w:t>The revised FCOP rule is projected to be effective on April 2, 2015.  Provisions were revised based on OPRA’s input.  We are not completely in agreement with the rule as finalized and will monitor its implementation.</w:t>
      </w:r>
      <w:bookmarkStart w:id="0" w:name="_GoBack"/>
      <w:bookmarkEnd w:id="0"/>
    </w:p>
    <w:p w14:paraId="593975A6" w14:textId="77777777" w:rsidR="007923C2" w:rsidRPr="007923C2" w:rsidRDefault="007923C2" w:rsidP="004277D8">
      <w:pPr>
        <w:widowControl w:val="0"/>
        <w:autoSpaceDE w:val="0"/>
        <w:autoSpaceDN w:val="0"/>
        <w:adjustRightInd w:val="0"/>
        <w:contextualSpacing/>
        <w:jc w:val="both"/>
        <w:rPr>
          <w:rFonts w:asciiTheme="majorHAnsi" w:hAnsiTheme="majorHAnsi" w:cs="Calibri"/>
          <w:color w:val="FF0000"/>
        </w:rPr>
      </w:pPr>
    </w:p>
    <w:p w14:paraId="1912EBB4" w14:textId="77777777" w:rsidR="004277D8" w:rsidRPr="00DD45A6" w:rsidRDefault="004277D8" w:rsidP="006E52F4">
      <w:pPr>
        <w:jc w:val="both"/>
        <w:rPr>
          <w:rFonts w:ascii="Calibri" w:hAnsi="Calibri" w:cs="Times New Roman"/>
        </w:rPr>
      </w:pPr>
    </w:p>
    <w:p w14:paraId="513B4BBB" w14:textId="77777777" w:rsidR="00C92D46" w:rsidRDefault="00C92D46" w:rsidP="00C92D46">
      <w:pPr>
        <w:jc w:val="both"/>
        <w:rPr>
          <w:rFonts w:ascii="Calibri" w:hAnsi="Calibri" w:cs="Times New Roman"/>
          <w:bCs/>
        </w:rPr>
      </w:pPr>
    </w:p>
    <w:p w14:paraId="6AD52CDB" w14:textId="77777777" w:rsidR="00ED2225" w:rsidRPr="00C311B4" w:rsidRDefault="00ED2225" w:rsidP="000F1671">
      <w:pPr>
        <w:widowControl w:val="0"/>
        <w:autoSpaceDE w:val="0"/>
        <w:autoSpaceDN w:val="0"/>
        <w:adjustRightInd w:val="0"/>
        <w:rPr>
          <w:rFonts w:asciiTheme="majorHAnsi" w:hAnsiTheme="majorHAnsi" w:cs="Calibri"/>
          <w:b/>
        </w:rPr>
      </w:pPr>
    </w:p>
    <w:sectPr w:rsidR="00ED2225" w:rsidRPr="00C311B4"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89D34" w14:textId="77777777" w:rsidR="0060257E" w:rsidRDefault="0060257E" w:rsidP="00357301">
      <w:r>
        <w:separator/>
      </w:r>
    </w:p>
  </w:endnote>
  <w:endnote w:type="continuationSeparator" w:id="0">
    <w:p w14:paraId="1980BAE6" w14:textId="77777777" w:rsidR="0060257E" w:rsidRDefault="0060257E"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B8AA" w14:textId="77777777" w:rsidR="0060257E" w:rsidRDefault="0060257E"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A284C" w14:textId="77777777" w:rsidR="0060257E" w:rsidRDefault="006025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D89F6" w14:textId="77777777" w:rsidR="0060257E" w:rsidRDefault="0060257E"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6025">
      <w:rPr>
        <w:rStyle w:val="PageNumber"/>
        <w:noProof/>
      </w:rPr>
      <w:t>5</w:t>
    </w:r>
    <w:r>
      <w:rPr>
        <w:rStyle w:val="PageNumber"/>
      </w:rPr>
      <w:fldChar w:fldCharType="end"/>
    </w:r>
  </w:p>
  <w:p w14:paraId="6F129468" w14:textId="77777777" w:rsidR="0060257E" w:rsidRDefault="006025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6CB4B" w14:textId="77777777" w:rsidR="0060257E" w:rsidRDefault="0060257E" w:rsidP="00357301">
      <w:r>
        <w:separator/>
      </w:r>
    </w:p>
  </w:footnote>
  <w:footnote w:type="continuationSeparator" w:id="0">
    <w:p w14:paraId="7DA42B53" w14:textId="77777777" w:rsidR="0060257E" w:rsidRDefault="0060257E"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25D1" w14:textId="13B7F8BC" w:rsidR="0060257E" w:rsidRDefault="0060257E">
    <w:pPr>
      <w:pStyle w:val="Header"/>
    </w:pPr>
    <w:r>
      <w:t>OPRA Board Consent Agenda, March 25,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5"/>
  </w:num>
  <w:num w:numId="8">
    <w:abstractNumId w:val="3"/>
  </w:num>
  <w:num w:numId="9">
    <w:abstractNumId w:val="10"/>
  </w:num>
  <w:num w:numId="10">
    <w:abstractNumId w:val="16"/>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27F9"/>
    <w:rsid w:val="000430FE"/>
    <w:rsid w:val="00052096"/>
    <w:rsid w:val="000539EF"/>
    <w:rsid w:val="00057782"/>
    <w:rsid w:val="0007177B"/>
    <w:rsid w:val="00073204"/>
    <w:rsid w:val="00075A72"/>
    <w:rsid w:val="00081F72"/>
    <w:rsid w:val="0008446A"/>
    <w:rsid w:val="00085F75"/>
    <w:rsid w:val="00090B49"/>
    <w:rsid w:val="00095E27"/>
    <w:rsid w:val="000A57EC"/>
    <w:rsid w:val="000B1320"/>
    <w:rsid w:val="000B3529"/>
    <w:rsid w:val="000C053E"/>
    <w:rsid w:val="000C068B"/>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523A3"/>
    <w:rsid w:val="00157898"/>
    <w:rsid w:val="00166ED3"/>
    <w:rsid w:val="00170D7E"/>
    <w:rsid w:val="00177367"/>
    <w:rsid w:val="00181ABD"/>
    <w:rsid w:val="00187426"/>
    <w:rsid w:val="00187C0E"/>
    <w:rsid w:val="00190F3C"/>
    <w:rsid w:val="00192366"/>
    <w:rsid w:val="0019630B"/>
    <w:rsid w:val="001968AF"/>
    <w:rsid w:val="00196F7F"/>
    <w:rsid w:val="001A6157"/>
    <w:rsid w:val="001D4589"/>
    <w:rsid w:val="001D6025"/>
    <w:rsid w:val="001D608B"/>
    <w:rsid w:val="001E1EF8"/>
    <w:rsid w:val="001E600A"/>
    <w:rsid w:val="001F2862"/>
    <w:rsid w:val="001F3F59"/>
    <w:rsid w:val="00201670"/>
    <w:rsid w:val="0020474B"/>
    <w:rsid w:val="00206BDA"/>
    <w:rsid w:val="002115CA"/>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A204C"/>
    <w:rsid w:val="002A2783"/>
    <w:rsid w:val="002A6C8A"/>
    <w:rsid w:val="002B7AD7"/>
    <w:rsid w:val="002B7AF4"/>
    <w:rsid w:val="002C16E6"/>
    <w:rsid w:val="002C2C0B"/>
    <w:rsid w:val="002C45A4"/>
    <w:rsid w:val="002D1EEC"/>
    <w:rsid w:val="002E1865"/>
    <w:rsid w:val="002E20CA"/>
    <w:rsid w:val="002E7BCA"/>
    <w:rsid w:val="002F0033"/>
    <w:rsid w:val="002F117D"/>
    <w:rsid w:val="002F16E2"/>
    <w:rsid w:val="002F2933"/>
    <w:rsid w:val="002F6FB9"/>
    <w:rsid w:val="00303C35"/>
    <w:rsid w:val="00314AF1"/>
    <w:rsid w:val="0031690A"/>
    <w:rsid w:val="00320AC3"/>
    <w:rsid w:val="003223B8"/>
    <w:rsid w:val="00323E0E"/>
    <w:rsid w:val="00325F3A"/>
    <w:rsid w:val="00326546"/>
    <w:rsid w:val="00331428"/>
    <w:rsid w:val="003354DF"/>
    <w:rsid w:val="003427C1"/>
    <w:rsid w:val="003436F5"/>
    <w:rsid w:val="00344205"/>
    <w:rsid w:val="00344938"/>
    <w:rsid w:val="003465F6"/>
    <w:rsid w:val="00353F52"/>
    <w:rsid w:val="00357301"/>
    <w:rsid w:val="0036224C"/>
    <w:rsid w:val="00362641"/>
    <w:rsid w:val="003658C0"/>
    <w:rsid w:val="003731AA"/>
    <w:rsid w:val="00375D25"/>
    <w:rsid w:val="003837AE"/>
    <w:rsid w:val="003847B9"/>
    <w:rsid w:val="00394BE5"/>
    <w:rsid w:val="003B3EAC"/>
    <w:rsid w:val="003C5052"/>
    <w:rsid w:val="003E1D4F"/>
    <w:rsid w:val="003E3F91"/>
    <w:rsid w:val="003E442F"/>
    <w:rsid w:val="003E5CA2"/>
    <w:rsid w:val="003F3521"/>
    <w:rsid w:val="003F65CB"/>
    <w:rsid w:val="004014C2"/>
    <w:rsid w:val="004145EB"/>
    <w:rsid w:val="00427315"/>
    <w:rsid w:val="004277D8"/>
    <w:rsid w:val="00431472"/>
    <w:rsid w:val="004328DA"/>
    <w:rsid w:val="004379FA"/>
    <w:rsid w:val="00442D84"/>
    <w:rsid w:val="00443211"/>
    <w:rsid w:val="00443D72"/>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C4C0E"/>
    <w:rsid w:val="004C4CD7"/>
    <w:rsid w:val="004C7F05"/>
    <w:rsid w:val="004D3BE6"/>
    <w:rsid w:val="004D3EC2"/>
    <w:rsid w:val="004D52F0"/>
    <w:rsid w:val="004D5DC2"/>
    <w:rsid w:val="004D61B4"/>
    <w:rsid w:val="004D6FEF"/>
    <w:rsid w:val="004E14F2"/>
    <w:rsid w:val="004E27DE"/>
    <w:rsid w:val="004E74D6"/>
    <w:rsid w:val="004F0CBB"/>
    <w:rsid w:val="00504857"/>
    <w:rsid w:val="00505AB7"/>
    <w:rsid w:val="00507754"/>
    <w:rsid w:val="005102A8"/>
    <w:rsid w:val="00511311"/>
    <w:rsid w:val="00514A74"/>
    <w:rsid w:val="00521458"/>
    <w:rsid w:val="005238D8"/>
    <w:rsid w:val="005245C4"/>
    <w:rsid w:val="00525757"/>
    <w:rsid w:val="005303CE"/>
    <w:rsid w:val="005333FD"/>
    <w:rsid w:val="00533454"/>
    <w:rsid w:val="00571F52"/>
    <w:rsid w:val="00573017"/>
    <w:rsid w:val="00573305"/>
    <w:rsid w:val="005749C0"/>
    <w:rsid w:val="0058098D"/>
    <w:rsid w:val="00581DD8"/>
    <w:rsid w:val="00584252"/>
    <w:rsid w:val="00585D36"/>
    <w:rsid w:val="00593750"/>
    <w:rsid w:val="005A1EBB"/>
    <w:rsid w:val="005A2DCA"/>
    <w:rsid w:val="005A5A68"/>
    <w:rsid w:val="005A69EF"/>
    <w:rsid w:val="005B1410"/>
    <w:rsid w:val="005C343E"/>
    <w:rsid w:val="005D4518"/>
    <w:rsid w:val="005E05EB"/>
    <w:rsid w:val="005E1134"/>
    <w:rsid w:val="005E3066"/>
    <w:rsid w:val="005E7EC1"/>
    <w:rsid w:val="005F0D9F"/>
    <w:rsid w:val="005F15B4"/>
    <w:rsid w:val="006010E1"/>
    <w:rsid w:val="0060257E"/>
    <w:rsid w:val="006046D1"/>
    <w:rsid w:val="00605CA2"/>
    <w:rsid w:val="0062745F"/>
    <w:rsid w:val="006315F3"/>
    <w:rsid w:val="00632214"/>
    <w:rsid w:val="0063325D"/>
    <w:rsid w:val="006335CA"/>
    <w:rsid w:val="0063603E"/>
    <w:rsid w:val="006523A1"/>
    <w:rsid w:val="00655166"/>
    <w:rsid w:val="0066133D"/>
    <w:rsid w:val="00673C64"/>
    <w:rsid w:val="00676D0A"/>
    <w:rsid w:val="00687306"/>
    <w:rsid w:val="00690105"/>
    <w:rsid w:val="00694218"/>
    <w:rsid w:val="006946E7"/>
    <w:rsid w:val="00695198"/>
    <w:rsid w:val="00697321"/>
    <w:rsid w:val="006A0B61"/>
    <w:rsid w:val="006A1EDE"/>
    <w:rsid w:val="006A468A"/>
    <w:rsid w:val="006A4F98"/>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3524"/>
    <w:rsid w:val="00704412"/>
    <w:rsid w:val="00705198"/>
    <w:rsid w:val="007076D4"/>
    <w:rsid w:val="00713990"/>
    <w:rsid w:val="00715006"/>
    <w:rsid w:val="00717931"/>
    <w:rsid w:val="00722D9A"/>
    <w:rsid w:val="007273B7"/>
    <w:rsid w:val="00731417"/>
    <w:rsid w:val="00731B75"/>
    <w:rsid w:val="00733557"/>
    <w:rsid w:val="007357BA"/>
    <w:rsid w:val="00752074"/>
    <w:rsid w:val="00755DAD"/>
    <w:rsid w:val="00764C12"/>
    <w:rsid w:val="00774188"/>
    <w:rsid w:val="00783E98"/>
    <w:rsid w:val="00790FD3"/>
    <w:rsid w:val="007923C2"/>
    <w:rsid w:val="0079397D"/>
    <w:rsid w:val="00797CE5"/>
    <w:rsid w:val="007A2C2D"/>
    <w:rsid w:val="007A2FDE"/>
    <w:rsid w:val="007A6AD6"/>
    <w:rsid w:val="007A7DB3"/>
    <w:rsid w:val="007D102E"/>
    <w:rsid w:val="007D1DDA"/>
    <w:rsid w:val="007D3A1D"/>
    <w:rsid w:val="007E213D"/>
    <w:rsid w:val="007E49FF"/>
    <w:rsid w:val="007E7A17"/>
    <w:rsid w:val="007F1AAC"/>
    <w:rsid w:val="007F280C"/>
    <w:rsid w:val="007F51F7"/>
    <w:rsid w:val="007F6475"/>
    <w:rsid w:val="00811281"/>
    <w:rsid w:val="00811EE6"/>
    <w:rsid w:val="00813777"/>
    <w:rsid w:val="00821B2A"/>
    <w:rsid w:val="00821EA6"/>
    <w:rsid w:val="0082225D"/>
    <w:rsid w:val="00822C0C"/>
    <w:rsid w:val="00822EAB"/>
    <w:rsid w:val="00823DBC"/>
    <w:rsid w:val="008326A2"/>
    <w:rsid w:val="00834C27"/>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342F"/>
    <w:rsid w:val="008B08D4"/>
    <w:rsid w:val="008B3FE5"/>
    <w:rsid w:val="008D2AA7"/>
    <w:rsid w:val="008D4451"/>
    <w:rsid w:val="008D4E44"/>
    <w:rsid w:val="008E4DB8"/>
    <w:rsid w:val="008E5A26"/>
    <w:rsid w:val="008F6695"/>
    <w:rsid w:val="00901280"/>
    <w:rsid w:val="00904A86"/>
    <w:rsid w:val="00910ACE"/>
    <w:rsid w:val="00935583"/>
    <w:rsid w:val="00935BF1"/>
    <w:rsid w:val="00946690"/>
    <w:rsid w:val="00952C5E"/>
    <w:rsid w:val="0096767C"/>
    <w:rsid w:val="00974CDA"/>
    <w:rsid w:val="009756CF"/>
    <w:rsid w:val="0097694B"/>
    <w:rsid w:val="009913C6"/>
    <w:rsid w:val="00992DD0"/>
    <w:rsid w:val="00992E43"/>
    <w:rsid w:val="00992FB9"/>
    <w:rsid w:val="00993A11"/>
    <w:rsid w:val="00995052"/>
    <w:rsid w:val="009968A4"/>
    <w:rsid w:val="009A113C"/>
    <w:rsid w:val="009A1C04"/>
    <w:rsid w:val="009A4118"/>
    <w:rsid w:val="009A5594"/>
    <w:rsid w:val="009A55EE"/>
    <w:rsid w:val="009B2DB0"/>
    <w:rsid w:val="009B355D"/>
    <w:rsid w:val="009B35A1"/>
    <w:rsid w:val="009C034B"/>
    <w:rsid w:val="009C3435"/>
    <w:rsid w:val="009C60C9"/>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20540"/>
    <w:rsid w:val="00A23953"/>
    <w:rsid w:val="00A26510"/>
    <w:rsid w:val="00A26ACD"/>
    <w:rsid w:val="00A40BC0"/>
    <w:rsid w:val="00A45065"/>
    <w:rsid w:val="00A47701"/>
    <w:rsid w:val="00A51B63"/>
    <w:rsid w:val="00A5595B"/>
    <w:rsid w:val="00A55E8F"/>
    <w:rsid w:val="00A603B0"/>
    <w:rsid w:val="00A63D46"/>
    <w:rsid w:val="00A650CB"/>
    <w:rsid w:val="00A7209C"/>
    <w:rsid w:val="00A73477"/>
    <w:rsid w:val="00A7702F"/>
    <w:rsid w:val="00A770BE"/>
    <w:rsid w:val="00A825A4"/>
    <w:rsid w:val="00A82745"/>
    <w:rsid w:val="00A82F7D"/>
    <w:rsid w:val="00A93EDD"/>
    <w:rsid w:val="00A960DF"/>
    <w:rsid w:val="00A97E37"/>
    <w:rsid w:val="00AA1D7B"/>
    <w:rsid w:val="00AA5EC1"/>
    <w:rsid w:val="00AB6A4A"/>
    <w:rsid w:val="00AB7546"/>
    <w:rsid w:val="00AC6D58"/>
    <w:rsid w:val="00AC76EA"/>
    <w:rsid w:val="00AD2A5B"/>
    <w:rsid w:val="00AD3F0A"/>
    <w:rsid w:val="00AD7CC1"/>
    <w:rsid w:val="00AE17DA"/>
    <w:rsid w:val="00AE2CAC"/>
    <w:rsid w:val="00AE67AF"/>
    <w:rsid w:val="00AE74C8"/>
    <w:rsid w:val="00AF4C71"/>
    <w:rsid w:val="00AF4FFC"/>
    <w:rsid w:val="00B0094D"/>
    <w:rsid w:val="00B0573A"/>
    <w:rsid w:val="00B06C0B"/>
    <w:rsid w:val="00B110E2"/>
    <w:rsid w:val="00B11DCE"/>
    <w:rsid w:val="00B32761"/>
    <w:rsid w:val="00B35827"/>
    <w:rsid w:val="00B37A1A"/>
    <w:rsid w:val="00B437DB"/>
    <w:rsid w:val="00B5080B"/>
    <w:rsid w:val="00B5287D"/>
    <w:rsid w:val="00B52CA4"/>
    <w:rsid w:val="00B53F41"/>
    <w:rsid w:val="00B575F9"/>
    <w:rsid w:val="00B6170E"/>
    <w:rsid w:val="00B631CC"/>
    <w:rsid w:val="00B6793C"/>
    <w:rsid w:val="00B72963"/>
    <w:rsid w:val="00B80323"/>
    <w:rsid w:val="00B822E7"/>
    <w:rsid w:val="00B96606"/>
    <w:rsid w:val="00BA2CB0"/>
    <w:rsid w:val="00BA3D00"/>
    <w:rsid w:val="00BB17D5"/>
    <w:rsid w:val="00BB1C7C"/>
    <w:rsid w:val="00BB2CEE"/>
    <w:rsid w:val="00BB7AE5"/>
    <w:rsid w:val="00BC27BA"/>
    <w:rsid w:val="00BC321C"/>
    <w:rsid w:val="00BC345B"/>
    <w:rsid w:val="00BC58B0"/>
    <w:rsid w:val="00BC5D49"/>
    <w:rsid w:val="00BD1C85"/>
    <w:rsid w:val="00BD2E7F"/>
    <w:rsid w:val="00BE6009"/>
    <w:rsid w:val="00BE70E2"/>
    <w:rsid w:val="00BF4284"/>
    <w:rsid w:val="00BF5EB8"/>
    <w:rsid w:val="00BF6138"/>
    <w:rsid w:val="00C01267"/>
    <w:rsid w:val="00C10A16"/>
    <w:rsid w:val="00C121E8"/>
    <w:rsid w:val="00C16E17"/>
    <w:rsid w:val="00C2217F"/>
    <w:rsid w:val="00C237A0"/>
    <w:rsid w:val="00C239B0"/>
    <w:rsid w:val="00C24C2A"/>
    <w:rsid w:val="00C26D8F"/>
    <w:rsid w:val="00C311B4"/>
    <w:rsid w:val="00C32376"/>
    <w:rsid w:val="00C3297B"/>
    <w:rsid w:val="00C33061"/>
    <w:rsid w:val="00C410C4"/>
    <w:rsid w:val="00C46CAB"/>
    <w:rsid w:val="00C52D30"/>
    <w:rsid w:val="00C61728"/>
    <w:rsid w:val="00C64829"/>
    <w:rsid w:val="00C64C95"/>
    <w:rsid w:val="00C6646C"/>
    <w:rsid w:val="00C668C5"/>
    <w:rsid w:val="00C74703"/>
    <w:rsid w:val="00C75DF8"/>
    <w:rsid w:val="00C76ACB"/>
    <w:rsid w:val="00C770D9"/>
    <w:rsid w:val="00C8119F"/>
    <w:rsid w:val="00C835AD"/>
    <w:rsid w:val="00C8422C"/>
    <w:rsid w:val="00C8780B"/>
    <w:rsid w:val="00C87D14"/>
    <w:rsid w:val="00C92D46"/>
    <w:rsid w:val="00C95BD4"/>
    <w:rsid w:val="00C97F54"/>
    <w:rsid w:val="00CB1D35"/>
    <w:rsid w:val="00CB1F15"/>
    <w:rsid w:val="00CB74A1"/>
    <w:rsid w:val="00CC0351"/>
    <w:rsid w:val="00CC6EA0"/>
    <w:rsid w:val="00CD206A"/>
    <w:rsid w:val="00CD357D"/>
    <w:rsid w:val="00CD74AB"/>
    <w:rsid w:val="00CE727D"/>
    <w:rsid w:val="00CE7325"/>
    <w:rsid w:val="00CF5660"/>
    <w:rsid w:val="00CF6911"/>
    <w:rsid w:val="00D01AE3"/>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A06B2"/>
    <w:rsid w:val="00DA283D"/>
    <w:rsid w:val="00DA517F"/>
    <w:rsid w:val="00DA63D9"/>
    <w:rsid w:val="00DB0BED"/>
    <w:rsid w:val="00DB4F27"/>
    <w:rsid w:val="00DB7237"/>
    <w:rsid w:val="00DC5609"/>
    <w:rsid w:val="00DC5AB4"/>
    <w:rsid w:val="00DC6B29"/>
    <w:rsid w:val="00DC7BA2"/>
    <w:rsid w:val="00DC7F84"/>
    <w:rsid w:val="00DD0AD4"/>
    <w:rsid w:val="00DD45A6"/>
    <w:rsid w:val="00DE1609"/>
    <w:rsid w:val="00DE3550"/>
    <w:rsid w:val="00DE6203"/>
    <w:rsid w:val="00DF01C3"/>
    <w:rsid w:val="00E01F04"/>
    <w:rsid w:val="00E11262"/>
    <w:rsid w:val="00E13599"/>
    <w:rsid w:val="00E175DD"/>
    <w:rsid w:val="00E218D8"/>
    <w:rsid w:val="00E22F3E"/>
    <w:rsid w:val="00E239CA"/>
    <w:rsid w:val="00E2552B"/>
    <w:rsid w:val="00E263DA"/>
    <w:rsid w:val="00E3105F"/>
    <w:rsid w:val="00E328FA"/>
    <w:rsid w:val="00E40492"/>
    <w:rsid w:val="00E415DE"/>
    <w:rsid w:val="00E44B97"/>
    <w:rsid w:val="00E44D8D"/>
    <w:rsid w:val="00E472E6"/>
    <w:rsid w:val="00E477B4"/>
    <w:rsid w:val="00E5101A"/>
    <w:rsid w:val="00E52758"/>
    <w:rsid w:val="00E620D2"/>
    <w:rsid w:val="00E66023"/>
    <w:rsid w:val="00E864D5"/>
    <w:rsid w:val="00E86F40"/>
    <w:rsid w:val="00E86FCB"/>
    <w:rsid w:val="00E914D3"/>
    <w:rsid w:val="00E95BF8"/>
    <w:rsid w:val="00EA00A5"/>
    <w:rsid w:val="00EA543A"/>
    <w:rsid w:val="00EA578E"/>
    <w:rsid w:val="00EB2C3B"/>
    <w:rsid w:val="00EB3012"/>
    <w:rsid w:val="00EB3155"/>
    <w:rsid w:val="00EB4112"/>
    <w:rsid w:val="00EB4761"/>
    <w:rsid w:val="00EB5336"/>
    <w:rsid w:val="00EC5818"/>
    <w:rsid w:val="00EC6388"/>
    <w:rsid w:val="00ED0888"/>
    <w:rsid w:val="00ED2225"/>
    <w:rsid w:val="00ED691C"/>
    <w:rsid w:val="00EE064A"/>
    <w:rsid w:val="00EE3BFE"/>
    <w:rsid w:val="00EF3250"/>
    <w:rsid w:val="00F1032E"/>
    <w:rsid w:val="00F10545"/>
    <w:rsid w:val="00F13114"/>
    <w:rsid w:val="00F15554"/>
    <w:rsid w:val="00F15677"/>
    <w:rsid w:val="00F17304"/>
    <w:rsid w:val="00F17D38"/>
    <w:rsid w:val="00F27BA3"/>
    <w:rsid w:val="00F311BB"/>
    <w:rsid w:val="00F3172A"/>
    <w:rsid w:val="00F31F30"/>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D0B"/>
    <w:rsid w:val="00F923C1"/>
    <w:rsid w:val="00F94414"/>
    <w:rsid w:val="00FA171F"/>
    <w:rsid w:val="00FA5797"/>
    <w:rsid w:val="00FA6F2F"/>
    <w:rsid w:val="00FA7EA0"/>
    <w:rsid w:val="00FB1681"/>
    <w:rsid w:val="00FC1451"/>
    <w:rsid w:val="00FC37EB"/>
    <w:rsid w:val="00FC3EF9"/>
    <w:rsid w:val="00FC420E"/>
    <w:rsid w:val="00FC464B"/>
    <w:rsid w:val="00FC5D71"/>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53C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1736</Words>
  <Characters>9047</Characters>
  <Application>Microsoft Macintosh Word</Application>
  <DocSecurity>0</DocSecurity>
  <Lines>376</Lines>
  <Paragraphs>229</Paragraphs>
  <ScaleCrop>false</ScaleCrop>
  <HeadingPairs>
    <vt:vector size="2" baseType="variant">
      <vt:variant>
        <vt:lpstr>Title</vt:lpstr>
      </vt:variant>
      <vt:variant>
        <vt:i4>1</vt:i4>
      </vt:variant>
    </vt:vector>
  </HeadingPairs>
  <TitlesOfParts>
    <vt:vector size="1" baseType="lpstr">
      <vt:lpstr/>
    </vt:vector>
  </TitlesOfParts>
  <Company>OPRA</Company>
  <LinksUpToDate>false</LinksUpToDate>
  <CharactersWithSpaces>10554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Davis</dc:creator>
  <cp:lastModifiedBy>Mark Davis</cp:lastModifiedBy>
  <cp:revision>35</cp:revision>
  <cp:lastPrinted>2013-12-05T20:36:00Z</cp:lastPrinted>
  <dcterms:created xsi:type="dcterms:W3CDTF">2015-03-19T13:13:00Z</dcterms:created>
  <dcterms:modified xsi:type="dcterms:W3CDTF">2015-03-19T21:01:00Z</dcterms:modified>
</cp:coreProperties>
</file>