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Layout w:type="fixed"/>
        <w:tblLook w:val="04A0" w:firstRow="1" w:lastRow="0" w:firstColumn="1" w:lastColumn="0" w:noHBand="0" w:noVBand="1"/>
      </w:tblPr>
      <w:tblGrid>
        <w:gridCol w:w="1548"/>
        <w:gridCol w:w="4860"/>
        <w:gridCol w:w="4950"/>
        <w:gridCol w:w="1818"/>
      </w:tblGrid>
      <w:tr w:rsidR="00AB7FC2" w:rsidTr="00AB7FC2">
        <w:tc>
          <w:tcPr>
            <w:tcW w:w="13176" w:type="dxa"/>
            <w:gridSpan w:val="4"/>
            <w:tcBorders>
              <w:top w:val="single" w:sz="4" w:space="0" w:color="auto"/>
              <w:left w:val="single" w:sz="4" w:space="0" w:color="auto"/>
              <w:bottom w:val="single" w:sz="4" w:space="0" w:color="auto"/>
              <w:right w:val="single" w:sz="4" w:space="0" w:color="auto"/>
            </w:tcBorders>
            <w:hideMark/>
          </w:tcPr>
          <w:p w:rsidR="00AB7FC2" w:rsidRDefault="00AB7FC2">
            <w:pPr>
              <w:jc w:val="center"/>
              <w:rPr>
                <w:rFonts w:cstheme="minorHAnsi"/>
                <w:b/>
                <w:sz w:val="20"/>
                <w:szCs w:val="20"/>
              </w:rPr>
            </w:pPr>
            <w:r>
              <w:rPr>
                <w:rFonts w:cstheme="minorHAnsi"/>
                <w:b/>
                <w:sz w:val="20"/>
                <w:szCs w:val="20"/>
              </w:rPr>
              <w:t>Ohio 1915 (c)Home and Community Based Services (HCBS)</w:t>
            </w:r>
          </w:p>
          <w:p w:rsidR="00AB7FC2" w:rsidRDefault="00AB7FC2">
            <w:pPr>
              <w:jc w:val="center"/>
              <w:rPr>
                <w:rFonts w:cstheme="minorHAnsi"/>
                <w:b/>
                <w:sz w:val="20"/>
                <w:szCs w:val="20"/>
              </w:rPr>
            </w:pPr>
            <w:r>
              <w:rPr>
                <w:rFonts w:cstheme="minorHAnsi"/>
                <w:b/>
                <w:sz w:val="20"/>
                <w:szCs w:val="20"/>
              </w:rPr>
              <w:t>Medicaid Waivers Settings Transition Plan</w:t>
            </w:r>
          </w:p>
          <w:p w:rsidR="00AB7FC2" w:rsidRDefault="00AB7FC2">
            <w:pPr>
              <w:jc w:val="center"/>
              <w:rPr>
                <w:rFonts w:cstheme="minorHAnsi"/>
                <w:b/>
                <w:sz w:val="20"/>
                <w:szCs w:val="20"/>
              </w:rPr>
            </w:pPr>
            <w:r>
              <w:rPr>
                <w:rFonts w:cstheme="minorHAnsi"/>
                <w:b/>
                <w:sz w:val="20"/>
                <w:szCs w:val="20"/>
              </w:rPr>
              <w:t>Draft 10/16/14</w:t>
            </w:r>
          </w:p>
          <w:p w:rsidR="00AB7FC2" w:rsidRDefault="00AB7FC2" w:rsidP="00AB7FC2">
            <w:pPr>
              <w:jc w:val="center"/>
              <w:rPr>
                <w:rFonts w:cstheme="minorHAnsi"/>
                <w:sz w:val="20"/>
                <w:szCs w:val="20"/>
              </w:rPr>
            </w:pPr>
            <w:r>
              <w:rPr>
                <w:rFonts w:cstheme="minorHAnsi"/>
                <w:sz w:val="20"/>
                <w:szCs w:val="20"/>
              </w:rPr>
              <w:t>Settings Assessment</w:t>
            </w:r>
          </w:p>
        </w:tc>
      </w:tr>
      <w:tr w:rsidR="00647EB2" w:rsidTr="00647EB2">
        <w:tc>
          <w:tcPr>
            <w:tcW w:w="13176" w:type="dxa"/>
            <w:gridSpan w:val="4"/>
            <w:tcBorders>
              <w:top w:val="single" w:sz="4" w:space="0" w:color="auto"/>
              <w:left w:val="single" w:sz="4" w:space="0" w:color="auto"/>
              <w:bottom w:val="single" w:sz="4" w:space="0" w:color="auto"/>
              <w:right w:val="single" w:sz="4" w:space="0" w:color="auto"/>
            </w:tcBorders>
            <w:shd w:val="clear" w:color="auto" w:fill="auto"/>
          </w:tcPr>
          <w:p w:rsidR="00647EB2" w:rsidRPr="00647EB2" w:rsidRDefault="00647EB2" w:rsidP="00647EB2">
            <w:pPr>
              <w:rPr>
                <w:rFonts w:cstheme="minorHAnsi"/>
                <w:sz w:val="20"/>
                <w:szCs w:val="20"/>
              </w:rPr>
            </w:pPr>
            <w:r>
              <w:rPr>
                <w:rFonts w:cstheme="minorHAnsi"/>
                <w:sz w:val="20"/>
                <w:szCs w:val="20"/>
              </w:rPr>
              <w:t>DODD formed sub-committees that developed strategies to assess residential and non-residential settings to determine whether or not the settings complied with the HCBS characteristics identified in the new CMS regulation.  The committees developed surveys that were distributed to providers of HCBS who served individuals in group (2 or more)</w:t>
            </w:r>
            <w:r w:rsidR="003833FE">
              <w:rPr>
                <w:rFonts w:cstheme="minorHAnsi"/>
                <w:sz w:val="20"/>
                <w:szCs w:val="20"/>
              </w:rPr>
              <w:t xml:space="preserve"> </w:t>
            </w:r>
            <w:r>
              <w:rPr>
                <w:rFonts w:cstheme="minorHAnsi"/>
                <w:sz w:val="20"/>
                <w:szCs w:val="20"/>
              </w:rPr>
              <w:t xml:space="preserve">residential settings, those who provided adult day waiver services, county boards of developmental disabilities, and individuals/advocates of those receiving HCBS.  </w:t>
            </w:r>
          </w:p>
        </w:tc>
      </w:tr>
      <w:tr w:rsidR="00AB7FC2" w:rsidTr="00AB7FC2">
        <w:tc>
          <w:tcPr>
            <w:tcW w:w="13176" w:type="dxa"/>
            <w:gridSpan w:val="4"/>
            <w:tcBorders>
              <w:top w:val="single" w:sz="4" w:space="0" w:color="auto"/>
              <w:left w:val="single" w:sz="4" w:space="0" w:color="auto"/>
              <w:bottom w:val="single" w:sz="4" w:space="0" w:color="auto"/>
              <w:right w:val="single" w:sz="4" w:space="0" w:color="auto"/>
            </w:tcBorders>
            <w:shd w:val="clear" w:color="auto" w:fill="990033"/>
            <w:hideMark/>
          </w:tcPr>
          <w:p w:rsidR="00AB7FC2" w:rsidRDefault="00AB7FC2" w:rsidP="003833FE">
            <w:pPr>
              <w:rPr>
                <w:rFonts w:cstheme="minorHAnsi"/>
                <w:sz w:val="20"/>
                <w:szCs w:val="20"/>
              </w:rPr>
            </w:pPr>
            <w:r>
              <w:rPr>
                <w:rFonts w:cstheme="minorHAnsi"/>
                <w:b/>
                <w:sz w:val="20"/>
                <w:szCs w:val="20"/>
              </w:rPr>
              <w:t>Settings which currently meet HCBS characteristics</w:t>
            </w:r>
            <w:r w:rsidR="003833FE">
              <w:rPr>
                <w:rFonts w:cstheme="minorHAnsi"/>
                <w:b/>
                <w:sz w:val="20"/>
                <w:szCs w:val="20"/>
              </w:rPr>
              <w:t>.</w:t>
            </w:r>
            <w:r>
              <w:rPr>
                <w:rFonts w:cstheme="minorHAnsi"/>
                <w:b/>
                <w:sz w:val="20"/>
                <w:szCs w:val="20"/>
              </w:rPr>
              <w:t xml:space="preserve"> </w:t>
            </w:r>
          </w:p>
        </w:tc>
      </w:tr>
      <w:tr w:rsidR="003833FE" w:rsidTr="00470CAB">
        <w:trPr>
          <w:trHeight w:val="575"/>
        </w:trPr>
        <w:tc>
          <w:tcPr>
            <w:tcW w:w="1548" w:type="dxa"/>
            <w:vMerge w:val="restart"/>
            <w:tcBorders>
              <w:top w:val="single" w:sz="4" w:space="0" w:color="auto"/>
              <w:left w:val="single" w:sz="4" w:space="0" w:color="auto"/>
              <w:right w:val="single" w:sz="4" w:space="0" w:color="auto"/>
            </w:tcBorders>
            <w:shd w:val="clear" w:color="auto" w:fill="BFBFBF" w:themeFill="background1" w:themeFillShade="BF"/>
            <w:hideMark/>
          </w:tcPr>
          <w:p w:rsidR="003833FE" w:rsidRDefault="003833FE">
            <w:pPr>
              <w:rPr>
                <w:rFonts w:cstheme="minorHAnsi"/>
                <w:b/>
                <w:sz w:val="20"/>
                <w:szCs w:val="20"/>
              </w:rPr>
            </w:pPr>
            <w:r>
              <w:rPr>
                <w:rFonts w:cstheme="minorHAnsi"/>
                <w:b/>
                <w:sz w:val="20"/>
                <w:szCs w:val="20"/>
              </w:rPr>
              <w:t>Setting Type</w:t>
            </w:r>
          </w:p>
        </w:tc>
        <w:tc>
          <w:tcPr>
            <w:tcW w:w="11628" w:type="dxa"/>
            <w:gridSpan w:val="3"/>
            <w:tcBorders>
              <w:top w:val="single" w:sz="4" w:space="0" w:color="auto"/>
              <w:left w:val="single" w:sz="4" w:space="0" w:color="auto"/>
              <w:bottom w:val="single" w:sz="4" w:space="0" w:color="auto"/>
              <w:right w:val="single" w:sz="4" w:space="0" w:color="auto"/>
            </w:tcBorders>
            <w:shd w:val="clear" w:color="auto" w:fill="auto"/>
            <w:hideMark/>
          </w:tcPr>
          <w:p w:rsidR="003833FE" w:rsidRPr="003833FE" w:rsidRDefault="003833FE">
            <w:pPr>
              <w:rPr>
                <w:rFonts w:cstheme="minorHAnsi"/>
                <w:sz w:val="20"/>
                <w:szCs w:val="20"/>
              </w:rPr>
            </w:pPr>
            <w:r>
              <w:rPr>
                <w:rFonts w:cstheme="minorHAnsi"/>
                <w:sz w:val="20"/>
                <w:szCs w:val="20"/>
              </w:rPr>
              <w:t>Living alone</w:t>
            </w:r>
          </w:p>
        </w:tc>
      </w:tr>
      <w:tr w:rsidR="003833FE" w:rsidTr="00470CAB">
        <w:trPr>
          <w:trHeight w:val="575"/>
        </w:trPr>
        <w:tc>
          <w:tcPr>
            <w:tcW w:w="1548" w:type="dxa"/>
            <w:vMerge/>
            <w:tcBorders>
              <w:left w:val="single" w:sz="4" w:space="0" w:color="auto"/>
              <w:right w:val="single" w:sz="4" w:space="0" w:color="auto"/>
            </w:tcBorders>
            <w:shd w:val="clear" w:color="auto" w:fill="BFBFBF" w:themeFill="background1" w:themeFillShade="BF"/>
          </w:tcPr>
          <w:p w:rsidR="003833FE" w:rsidRDefault="003833FE">
            <w:pPr>
              <w:rPr>
                <w:rFonts w:cstheme="minorHAnsi"/>
                <w:b/>
                <w:sz w:val="20"/>
                <w:szCs w:val="20"/>
              </w:rPr>
            </w:pPr>
          </w:p>
        </w:tc>
        <w:tc>
          <w:tcPr>
            <w:tcW w:w="11628" w:type="dxa"/>
            <w:gridSpan w:val="3"/>
            <w:tcBorders>
              <w:top w:val="single" w:sz="4" w:space="0" w:color="auto"/>
              <w:left w:val="single" w:sz="4" w:space="0" w:color="auto"/>
              <w:bottom w:val="single" w:sz="4" w:space="0" w:color="auto"/>
              <w:right w:val="single" w:sz="4" w:space="0" w:color="auto"/>
            </w:tcBorders>
            <w:shd w:val="clear" w:color="auto" w:fill="auto"/>
          </w:tcPr>
          <w:p w:rsidR="003833FE" w:rsidRPr="003833FE" w:rsidRDefault="003833FE">
            <w:pPr>
              <w:rPr>
                <w:rFonts w:cstheme="minorHAnsi"/>
                <w:sz w:val="20"/>
                <w:szCs w:val="20"/>
              </w:rPr>
            </w:pPr>
            <w:r>
              <w:rPr>
                <w:rFonts w:cstheme="minorHAnsi"/>
                <w:sz w:val="20"/>
                <w:szCs w:val="20"/>
              </w:rPr>
              <w:t>Living with family</w:t>
            </w:r>
          </w:p>
        </w:tc>
      </w:tr>
      <w:tr w:rsidR="003833FE" w:rsidTr="00470CAB">
        <w:trPr>
          <w:trHeight w:val="575"/>
        </w:trPr>
        <w:tc>
          <w:tcPr>
            <w:tcW w:w="1548" w:type="dxa"/>
            <w:vMerge/>
            <w:tcBorders>
              <w:left w:val="single" w:sz="4" w:space="0" w:color="auto"/>
              <w:right w:val="single" w:sz="4" w:space="0" w:color="auto"/>
            </w:tcBorders>
            <w:shd w:val="clear" w:color="auto" w:fill="BFBFBF" w:themeFill="background1" w:themeFillShade="BF"/>
          </w:tcPr>
          <w:p w:rsidR="003833FE" w:rsidRDefault="003833FE">
            <w:pPr>
              <w:rPr>
                <w:rFonts w:cstheme="minorHAnsi"/>
                <w:b/>
                <w:sz w:val="20"/>
                <w:szCs w:val="20"/>
              </w:rPr>
            </w:pPr>
          </w:p>
        </w:tc>
        <w:tc>
          <w:tcPr>
            <w:tcW w:w="11628" w:type="dxa"/>
            <w:gridSpan w:val="3"/>
            <w:tcBorders>
              <w:top w:val="single" w:sz="4" w:space="0" w:color="auto"/>
              <w:left w:val="single" w:sz="4" w:space="0" w:color="auto"/>
              <w:bottom w:val="single" w:sz="4" w:space="0" w:color="auto"/>
              <w:right w:val="single" w:sz="4" w:space="0" w:color="auto"/>
            </w:tcBorders>
            <w:shd w:val="clear" w:color="auto" w:fill="auto"/>
          </w:tcPr>
          <w:p w:rsidR="003833FE" w:rsidRPr="003833FE" w:rsidRDefault="003833FE">
            <w:pPr>
              <w:rPr>
                <w:rFonts w:cstheme="minorHAnsi"/>
                <w:sz w:val="20"/>
                <w:szCs w:val="20"/>
              </w:rPr>
            </w:pPr>
            <w:r>
              <w:rPr>
                <w:rFonts w:cstheme="minorHAnsi"/>
                <w:sz w:val="20"/>
                <w:szCs w:val="20"/>
              </w:rPr>
              <w:t>Shared living (AFL/AFC)</w:t>
            </w:r>
          </w:p>
        </w:tc>
      </w:tr>
      <w:tr w:rsidR="003833FE" w:rsidTr="00470CAB">
        <w:trPr>
          <w:trHeight w:val="575"/>
        </w:trPr>
        <w:tc>
          <w:tcPr>
            <w:tcW w:w="1548" w:type="dxa"/>
            <w:vMerge/>
            <w:tcBorders>
              <w:left w:val="single" w:sz="4" w:space="0" w:color="auto"/>
              <w:right w:val="single" w:sz="4" w:space="0" w:color="auto"/>
            </w:tcBorders>
            <w:shd w:val="clear" w:color="auto" w:fill="BFBFBF" w:themeFill="background1" w:themeFillShade="BF"/>
          </w:tcPr>
          <w:p w:rsidR="003833FE" w:rsidRDefault="003833FE">
            <w:pPr>
              <w:rPr>
                <w:rFonts w:cstheme="minorHAnsi"/>
                <w:b/>
                <w:sz w:val="20"/>
                <w:szCs w:val="20"/>
              </w:rPr>
            </w:pPr>
          </w:p>
        </w:tc>
        <w:tc>
          <w:tcPr>
            <w:tcW w:w="11628" w:type="dxa"/>
            <w:gridSpan w:val="3"/>
            <w:tcBorders>
              <w:top w:val="single" w:sz="4" w:space="0" w:color="auto"/>
              <w:left w:val="single" w:sz="4" w:space="0" w:color="auto"/>
              <w:bottom w:val="single" w:sz="4" w:space="0" w:color="auto"/>
              <w:right w:val="single" w:sz="4" w:space="0" w:color="auto"/>
            </w:tcBorders>
            <w:shd w:val="clear" w:color="auto" w:fill="auto"/>
          </w:tcPr>
          <w:p w:rsidR="003833FE" w:rsidRPr="003833FE" w:rsidRDefault="003833FE">
            <w:pPr>
              <w:rPr>
                <w:rFonts w:cstheme="minorHAnsi"/>
                <w:sz w:val="20"/>
                <w:szCs w:val="20"/>
              </w:rPr>
            </w:pPr>
            <w:r>
              <w:rPr>
                <w:rFonts w:cstheme="minorHAnsi"/>
                <w:sz w:val="20"/>
                <w:szCs w:val="20"/>
              </w:rPr>
              <w:t>Supported employment</w:t>
            </w:r>
          </w:p>
        </w:tc>
      </w:tr>
      <w:tr w:rsidR="003833FE" w:rsidTr="0082777C">
        <w:trPr>
          <w:trHeight w:val="575"/>
        </w:trPr>
        <w:tc>
          <w:tcPr>
            <w:tcW w:w="1548" w:type="dxa"/>
            <w:vMerge/>
            <w:tcBorders>
              <w:left w:val="single" w:sz="4" w:space="0" w:color="auto"/>
              <w:right w:val="single" w:sz="4" w:space="0" w:color="auto"/>
            </w:tcBorders>
            <w:shd w:val="clear" w:color="auto" w:fill="BFBFBF" w:themeFill="background1" w:themeFillShade="BF"/>
          </w:tcPr>
          <w:p w:rsidR="003833FE" w:rsidRDefault="003833FE">
            <w:pPr>
              <w:rPr>
                <w:rFonts w:cstheme="minorHAnsi"/>
                <w:b/>
                <w:sz w:val="20"/>
                <w:szCs w:val="20"/>
              </w:rPr>
            </w:pPr>
          </w:p>
        </w:tc>
        <w:tc>
          <w:tcPr>
            <w:tcW w:w="11628" w:type="dxa"/>
            <w:gridSpan w:val="3"/>
            <w:tcBorders>
              <w:top w:val="single" w:sz="4" w:space="0" w:color="auto"/>
              <w:left w:val="single" w:sz="4" w:space="0" w:color="auto"/>
              <w:bottom w:val="single" w:sz="4" w:space="0" w:color="auto"/>
              <w:right w:val="single" w:sz="4" w:space="0" w:color="auto"/>
            </w:tcBorders>
            <w:shd w:val="clear" w:color="auto" w:fill="auto"/>
          </w:tcPr>
          <w:p w:rsidR="003833FE" w:rsidRPr="003833FE" w:rsidRDefault="003833FE">
            <w:pPr>
              <w:rPr>
                <w:rFonts w:cstheme="minorHAnsi"/>
                <w:sz w:val="20"/>
                <w:szCs w:val="20"/>
              </w:rPr>
            </w:pPr>
            <w:r>
              <w:rPr>
                <w:rFonts w:cstheme="minorHAnsi"/>
                <w:sz w:val="20"/>
                <w:szCs w:val="20"/>
              </w:rPr>
              <w:t>Integrated employment</w:t>
            </w:r>
          </w:p>
        </w:tc>
      </w:tr>
      <w:tr w:rsidR="003833FE" w:rsidTr="002346C6">
        <w:trPr>
          <w:trHeight w:val="575"/>
        </w:trPr>
        <w:tc>
          <w:tcPr>
            <w:tcW w:w="1548" w:type="dxa"/>
            <w:vMerge/>
            <w:tcBorders>
              <w:left w:val="single" w:sz="4" w:space="0" w:color="auto"/>
              <w:right w:val="single" w:sz="4" w:space="0" w:color="auto"/>
            </w:tcBorders>
            <w:shd w:val="clear" w:color="auto" w:fill="BFBFBF" w:themeFill="background1" w:themeFillShade="BF"/>
          </w:tcPr>
          <w:p w:rsidR="003833FE" w:rsidRDefault="003833FE">
            <w:pPr>
              <w:rPr>
                <w:rFonts w:cstheme="minorHAnsi"/>
                <w:b/>
                <w:sz w:val="20"/>
                <w:szCs w:val="20"/>
              </w:rPr>
            </w:pPr>
          </w:p>
        </w:tc>
        <w:tc>
          <w:tcPr>
            <w:tcW w:w="11628" w:type="dxa"/>
            <w:gridSpan w:val="3"/>
            <w:tcBorders>
              <w:top w:val="single" w:sz="4" w:space="0" w:color="auto"/>
              <w:left w:val="single" w:sz="4" w:space="0" w:color="auto"/>
              <w:bottom w:val="single" w:sz="4" w:space="0" w:color="auto"/>
              <w:right w:val="single" w:sz="4" w:space="0" w:color="auto"/>
            </w:tcBorders>
            <w:shd w:val="clear" w:color="auto" w:fill="auto"/>
          </w:tcPr>
          <w:p w:rsidR="003833FE" w:rsidRDefault="003833FE">
            <w:pPr>
              <w:rPr>
                <w:rFonts w:cstheme="minorHAnsi"/>
                <w:sz w:val="20"/>
                <w:szCs w:val="20"/>
              </w:rPr>
            </w:pPr>
            <w:r>
              <w:rPr>
                <w:rFonts w:cstheme="minorHAnsi"/>
                <w:sz w:val="20"/>
                <w:szCs w:val="20"/>
              </w:rPr>
              <w:t>% compliant congregate residential settings identified via survey</w:t>
            </w:r>
          </w:p>
        </w:tc>
      </w:tr>
      <w:tr w:rsidR="003833FE" w:rsidTr="00470CAB">
        <w:trPr>
          <w:trHeight w:val="575"/>
        </w:trPr>
        <w:tc>
          <w:tcPr>
            <w:tcW w:w="1548" w:type="dxa"/>
            <w:vMerge/>
            <w:tcBorders>
              <w:left w:val="single" w:sz="4" w:space="0" w:color="auto"/>
              <w:bottom w:val="single" w:sz="4" w:space="0" w:color="auto"/>
              <w:right w:val="single" w:sz="4" w:space="0" w:color="auto"/>
            </w:tcBorders>
            <w:shd w:val="clear" w:color="auto" w:fill="BFBFBF" w:themeFill="background1" w:themeFillShade="BF"/>
          </w:tcPr>
          <w:p w:rsidR="003833FE" w:rsidRDefault="003833FE">
            <w:pPr>
              <w:rPr>
                <w:rFonts w:cstheme="minorHAnsi"/>
                <w:b/>
                <w:sz w:val="20"/>
                <w:szCs w:val="20"/>
              </w:rPr>
            </w:pPr>
          </w:p>
        </w:tc>
        <w:tc>
          <w:tcPr>
            <w:tcW w:w="11628" w:type="dxa"/>
            <w:gridSpan w:val="3"/>
            <w:tcBorders>
              <w:top w:val="single" w:sz="4" w:space="0" w:color="auto"/>
              <w:left w:val="single" w:sz="4" w:space="0" w:color="auto"/>
              <w:bottom w:val="single" w:sz="4" w:space="0" w:color="auto"/>
              <w:right w:val="single" w:sz="4" w:space="0" w:color="auto"/>
            </w:tcBorders>
            <w:shd w:val="clear" w:color="auto" w:fill="auto"/>
          </w:tcPr>
          <w:p w:rsidR="003833FE" w:rsidRDefault="003833FE">
            <w:pPr>
              <w:rPr>
                <w:rFonts w:cstheme="minorHAnsi"/>
                <w:sz w:val="20"/>
                <w:szCs w:val="20"/>
              </w:rPr>
            </w:pPr>
            <w:r>
              <w:rPr>
                <w:rFonts w:cstheme="minorHAnsi"/>
                <w:sz w:val="20"/>
                <w:szCs w:val="20"/>
              </w:rPr>
              <w:t>% compliant adult day waiver settings identified via survey</w:t>
            </w:r>
          </w:p>
        </w:tc>
      </w:tr>
      <w:tr w:rsidR="00647EB2" w:rsidTr="00234DB1">
        <w:tc>
          <w:tcPr>
            <w:tcW w:w="13176" w:type="dxa"/>
            <w:gridSpan w:val="4"/>
            <w:tcBorders>
              <w:top w:val="single" w:sz="4" w:space="0" w:color="auto"/>
              <w:left w:val="single" w:sz="4" w:space="0" w:color="auto"/>
              <w:bottom w:val="single" w:sz="4" w:space="0" w:color="auto"/>
              <w:right w:val="single" w:sz="4" w:space="0" w:color="auto"/>
            </w:tcBorders>
            <w:shd w:val="clear" w:color="auto" w:fill="990033"/>
            <w:hideMark/>
          </w:tcPr>
          <w:p w:rsidR="00647EB2" w:rsidRDefault="00647EB2" w:rsidP="00234DB1">
            <w:pPr>
              <w:rPr>
                <w:rFonts w:cstheme="minorHAnsi"/>
                <w:sz w:val="20"/>
                <w:szCs w:val="20"/>
              </w:rPr>
            </w:pPr>
            <w:r>
              <w:rPr>
                <w:rFonts w:cstheme="minorHAnsi"/>
                <w:b/>
                <w:sz w:val="20"/>
                <w:szCs w:val="20"/>
              </w:rPr>
              <w:t xml:space="preserve">Settings which currently do not meet HCBS characteristics but may with modifications </w:t>
            </w:r>
            <w:r>
              <w:rPr>
                <w:rFonts w:cstheme="minorHAnsi"/>
                <w:sz w:val="20"/>
                <w:szCs w:val="20"/>
              </w:rPr>
              <w:t>(Settings must meet the Requirements for Provider-Owned or Controlled HCBS Settings )</w:t>
            </w:r>
          </w:p>
        </w:tc>
      </w:tr>
      <w:tr w:rsidR="00647EB2"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7EB2" w:rsidRDefault="00647EB2" w:rsidP="00234DB1">
            <w:pPr>
              <w:rPr>
                <w:rFonts w:cstheme="minorHAnsi"/>
                <w:b/>
                <w:sz w:val="20"/>
                <w:szCs w:val="20"/>
              </w:rPr>
            </w:pPr>
            <w:r>
              <w:rPr>
                <w:rFonts w:cstheme="minorHAnsi"/>
                <w:b/>
                <w:sz w:val="20"/>
                <w:szCs w:val="20"/>
              </w:rPr>
              <w:t>Setting Type</w:t>
            </w:r>
          </w:p>
        </w:tc>
        <w:tc>
          <w:tcPr>
            <w:tcW w:w="4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7EB2" w:rsidRDefault="00647EB2" w:rsidP="00234DB1">
            <w:pPr>
              <w:rPr>
                <w:rFonts w:cstheme="minorHAnsi"/>
                <w:b/>
                <w:sz w:val="20"/>
                <w:szCs w:val="20"/>
              </w:rPr>
            </w:pPr>
            <w:r>
              <w:rPr>
                <w:rFonts w:cstheme="minorHAnsi"/>
                <w:b/>
                <w:sz w:val="20"/>
                <w:szCs w:val="20"/>
              </w:rPr>
              <w:t>Remediation Required</w:t>
            </w:r>
          </w:p>
        </w:tc>
        <w:tc>
          <w:tcPr>
            <w:tcW w:w="4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7EB2" w:rsidRDefault="00647EB2" w:rsidP="00234DB1">
            <w:pPr>
              <w:rPr>
                <w:rFonts w:cstheme="minorHAnsi"/>
                <w:b/>
                <w:sz w:val="20"/>
                <w:szCs w:val="20"/>
              </w:rPr>
            </w:pPr>
            <w:r>
              <w:rPr>
                <w:rFonts w:cstheme="minorHAnsi"/>
                <w:b/>
                <w:sz w:val="20"/>
                <w:szCs w:val="20"/>
              </w:rPr>
              <w:t>Action Steps</w:t>
            </w:r>
          </w:p>
        </w:tc>
        <w:tc>
          <w:tcPr>
            <w:tcW w:w="1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7EB2" w:rsidRDefault="00647EB2" w:rsidP="00234DB1">
            <w:pPr>
              <w:rPr>
                <w:rFonts w:cstheme="minorHAnsi"/>
                <w:b/>
                <w:sz w:val="20"/>
                <w:szCs w:val="20"/>
              </w:rPr>
            </w:pPr>
            <w:r>
              <w:rPr>
                <w:rFonts w:cstheme="minorHAnsi"/>
                <w:b/>
                <w:sz w:val="20"/>
                <w:szCs w:val="20"/>
              </w:rPr>
              <w:t>Timeline</w:t>
            </w:r>
          </w:p>
        </w:tc>
      </w:tr>
      <w:tr w:rsidR="003833FE"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r>
      <w:tr w:rsidR="003833FE"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r>
      <w:tr w:rsidR="003833FE"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r>
      <w:tr w:rsidR="003833FE"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r>
      <w:tr w:rsidR="003833FE"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r>
      <w:tr w:rsidR="003833FE"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r>
      <w:tr w:rsidR="00647EB2" w:rsidTr="00234DB1">
        <w:tc>
          <w:tcPr>
            <w:tcW w:w="13176" w:type="dxa"/>
            <w:gridSpan w:val="4"/>
            <w:tcBorders>
              <w:top w:val="single" w:sz="4" w:space="0" w:color="auto"/>
              <w:left w:val="single" w:sz="4" w:space="0" w:color="auto"/>
              <w:bottom w:val="single" w:sz="4" w:space="0" w:color="auto"/>
              <w:right w:val="single" w:sz="4" w:space="0" w:color="auto"/>
            </w:tcBorders>
            <w:shd w:val="clear" w:color="auto" w:fill="990033"/>
            <w:hideMark/>
          </w:tcPr>
          <w:p w:rsidR="00647EB2" w:rsidRDefault="003833FE" w:rsidP="00234DB1">
            <w:pPr>
              <w:rPr>
                <w:rFonts w:cstheme="minorHAnsi"/>
                <w:sz w:val="20"/>
                <w:szCs w:val="20"/>
              </w:rPr>
            </w:pPr>
            <w:r w:rsidRPr="003833FE">
              <w:rPr>
                <w:rFonts w:cstheme="minorHAnsi"/>
                <w:b/>
                <w:sz w:val="20"/>
                <w:szCs w:val="20"/>
              </w:rPr>
              <w:t>Settings that are Presumed to have the Qualities of an Institution</w:t>
            </w:r>
            <w:r w:rsidRPr="003833FE">
              <w:rPr>
                <w:rFonts w:cstheme="minorHAnsi"/>
                <w:sz w:val="20"/>
                <w:szCs w:val="20"/>
              </w:rPr>
              <w:t xml:space="preserve"> (Settings in a publicly or privately owned facility that provide inpatient treatment, on the grounds of or immediately adjacent to a public institution, and settings that have the effect of isolating individuals receiving Medicaid HCBS from the broader community of individuals not receiving Medicaid HCBS.) and maybe Subject to Heightened Scrutiny Process.</w:t>
            </w:r>
          </w:p>
        </w:tc>
      </w:tr>
      <w:tr w:rsidR="00647EB2"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7EB2" w:rsidRDefault="00647EB2" w:rsidP="00234DB1">
            <w:pPr>
              <w:rPr>
                <w:rFonts w:cstheme="minorHAnsi"/>
                <w:b/>
                <w:sz w:val="20"/>
                <w:szCs w:val="20"/>
              </w:rPr>
            </w:pPr>
            <w:r>
              <w:rPr>
                <w:rFonts w:cstheme="minorHAnsi"/>
                <w:b/>
                <w:sz w:val="20"/>
                <w:szCs w:val="20"/>
              </w:rPr>
              <w:t>Setting Type</w:t>
            </w:r>
          </w:p>
        </w:tc>
        <w:tc>
          <w:tcPr>
            <w:tcW w:w="4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7EB2" w:rsidRDefault="00647EB2" w:rsidP="00234DB1">
            <w:pPr>
              <w:rPr>
                <w:rFonts w:cstheme="minorHAnsi"/>
                <w:b/>
                <w:sz w:val="20"/>
                <w:szCs w:val="20"/>
              </w:rPr>
            </w:pPr>
            <w:r>
              <w:rPr>
                <w:rFonts w:cstheme="minorHAnsi"/>
                <w:b/>
                <w:sz w:val="20"/>
                <w:szCs w:val="20"/>
              </w:rPr>
              <w:t>Remediation Required</w:t>
            </w:r>
          </w:p>
        </w:tc>
        <w:tc>
          <w:tcPr>
            <w:tcW w:w="4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7EB2" w:rsidRDefault="00647EB2" w:rsidP="00234DB1">
            <w:pPr>
              <w:rPr>
                <w:rFonts w:cstheme="minorHAnsi"/>
                <w:b/>
                <w:sz w:val="20"/>
                <w:szCs w:val="20"/>
              </w:rPr>
            </w:pPr>
            <w:r>
              <w:rPr>
                <w:rFonts w:cstheme="minorHAnsi"/>
                <w:b/>
                <w:sz w:val="20"/>
                <w:szCs w:val="20"/>
              </w:rPr>
              <w:t>Action Steps</w:t>
            </w:r>
          </w:p>
        </w:tc>
        <w:tc>
          <w:tcPr>
            <w:tcW w:w="1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7EB2" w:rsidRDefault="00647EB2" w:rsidP="00234DB1">
            <w:pPr>
              <w:rPr>
                <w:rFonts w:cstheme="minorHAnsi"/>
                <w:b/>
                <w:sz w:val="20"/>
                <w:szCs w:val="20"/>
              </w:rPr>
            </w:pPr>
            <w:r>
              <w:rPr>
                <w:rFonts w:cstheme="minorHAnsi"/>
                <w:b/>
                <w:sz w:val="20"/>
                <w:szCs w:val="20"/>
              </w:rPr>
              <w:t>Timeline</w:t>
            </w:r>
          </w:p>
        </w:tc>
      </w:tr>
      <w:tr w:rsidR="003833FE"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r>
      <w:tr w:rsidR="003833FE"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r>
      <w:tr w:rsidR="003833FE"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r>
      <w:tr w:rsidR="003833FE"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r>
      <w:tr w:rsidR="003833FE"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r>
      <w:tr w:rsidR="003833FE" w:rsidTr="003833FE">
        <w:tc>
          <w:tcPr>
            <w:tcW w:w="13176" w:type="dxa"/>
            <w:gridSpan w:val="4"/>
            <w:tcBorders>
              <w:top w:val="single" w:sz="4" w:space="0" w:color="auto"/>
              <w:left w:val="single" w:sz="4" w:space="0" w:color="auto"/>
              <w:bottom w:val="single" w:sz="4" w:space="0" w:color="auto"/>
              <w:right w:val="single" w:sz="4" w:space="0" w:color="auto"/>
            </w:tcBorders>
            <w:shd w:val="clear" w:color="auto" w:fill="990033"/>
          </w:tcPr>
          <w:p w:rsidR="003833FE" w:rsidRDefault="003833FE" w:rsidP="00234DB1">
            <w:pPr>
              <w:rPr>
                <w:rFonts w:cstheme="minorHAnsi"/>
                <w:sz w:val="20"/>
                <w:szCs w:val="20"/>
              </w:rPr>
            </w:pPr>
            <w:r w:rsidRPr="003833FE">
              <w:rPr>
                <w:rFonts w:cstheme="minorHAnsi"/>
                <w:sz w:val="20"/>
                <w:szCs w:val="20"/>
              </w:rPr>
              <w:t>Settings which cannot meet the HCBS characteristics (HCBS Settings do not include nursing facility, institution for mental diseases, ICF/IID and hospitals, or other locations that have qualities of an institutional setting, as determined by the Secretary.)</w:t>
            </w:r>
          </w:p>
        </w:tc>
      </w:tr>
      <w:tr w:rsidR="003833FE"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33FE" w:rsidRDefault="003833FE" w:rsidP="00234DB1">
            <w:pPr>
              <w:rPr>
                <w:rFonts w:cstheme="minorHAnsi"/>
                <w:b/>
                <w:sz w:val="20"/>
                <w:szCs w:val="20"/>
              </w:rPr>
            </w:pPr>
            <w:r>
              <w:rPr>
                <w:rFonts w:cstheme="minorHAnsi"/>
                <w:b/>
                <w:sz w:val="20"/>
                <w:szCs w:val="20"/>
              </w:rPr>
              <w:t>Setting Type</w:t>
            </w:r>
          </w:p>
        </w:tc>
        <w:tc>
          <w:tcPr>
            <w:tcW w:w="4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33FE" w:rsidRDefault="003833FE" w:rsidP="00234DB1">
            <w:pPr>
              <w:rPr>
                <w:rFonts w:cstheme="minorHAnsi"/>
                <w:b/>
                <w:sz w:val="20"/>
                <w:szCs w:val="20"/>
              </w:rPr>
            </w:pPr>
            <w:r>
              <w:rPr>
                <w:rFonts w:cstheme="minorHAnsi"/>
                <w:b/>
                <w:sz w:val="20"/>
                <w:szCs w:val="20"/>
              </w:rPr>
              <w:t>Remediation Required</w:t>
            </w:r>
          </w:p>
        </w:tc>
        <w:tc>
          <w:tcPr>
            <w:tcW w:w="4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33FE" w:rsidRDefault="003833FE" w:rsidP="00234DB1">
            <w:pPr>
              <w:rPr>
                <w:rFonts w:cstheme="minorHAnsi"/>
                <w:b/>
                <w:sz w:val="20"/>
                <w:szCs w:val="20"/>
              </w:rPr>
            </w:pPr>
            <w:r>
              <w:rPr>
                <w:rFonts w:cstheme="minorHAnsi"/>
                <w:b/>
                <w:sz w:val="20"/>
                <w:szCs w:val="20"/>
              </w:rPr>
              <w:t>Action Steps</w:t>
            </w:r>
          </w:p>
        </w:tc>
        <w:tc>
          <w:tcPr>
            <w:tcW w:w="1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33FE" w:rsidRDefault="003833FE" w:rsidP="00234DB1">
            <w:pPr>
              <w:rPr>
                <w:rFonts w:cstheme="minorHAnsi"/>
                <w:b/>
                <w:sz w:val="20"/>
                <w:szCs w:val="20"/>
              </w:rPr>
            </w:pPr>
            <w:r>
              <w:rPr>
                <w:rFonts w:cstheme="minorHAnsi"/>
                <w:b/>
                <w:sz w:val="20"/>
                <w:szCs w:val="20"/>
              </w:rPr>
              <w:t>Timeline</w:t>
            </w:r>
          </w:p>
        </w:tc>
      </w:tr>
      <w:tr w:rsidR="003833FE"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r>
      <w:tr w:rsidR="003833FE"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r>
      <w:tr w:rsidR="003833FE" w:rsidTr="003833FE">
        <w:trPr>
          <w:trHeight w:val="57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3833FE" w:rsidRDefault="003833FE" w:rsidP="00234DB1">
            <w:pPr>
              <w:rPr>
                <w:rFonts w:cstheme="minorHAnsi"/>
                <w:b/>
                <w:sz w:val="20"/>
                <w:szCs w:val="20"/>
              </w:rPr>
            </w:pPr>
          </w:p>
        </w:tc>
      </w:tr>
    </w:tbl>
    <w:p w:rsidR="003204AC" w:rsidRDefault="003204AC">
      <w:bookmarkStart w:id="0" w:name="_GoBack"/>
      <w:bookmarkEnd w:id="0"/>
    </w:p>
    <w:sectPr w:rsidR="003204AC" w:rsidSect="00AB7FC2">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DC0" w:rsidRDefault="00EE4DC0" w:rsidP="00EE4DC0">
      <w:pPr>
        <w:spacing w:after="0" w:line="240" w:lineRule="auto"/>
      </w:pPr>
      <w:r>
        <w:separator/>
      </w:r>
    </w:p>
  </w:endnote>
  <w:endnote w:type="continuationSeparator" w:id="0">
    <w:p w:rsidR="00EE4DC0" w:rsidRDefault="00EE4DC0" w:rsidP="00EE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472239"/>
      <w:docPartObj>
        <w:docPartGallery w:val="Page Numbers (Bottom of Page)"/>
        <w:docPartUnique/>
      </w:docPartObj>
    </w:sdtPr>
    <w:sdtEndPr>
      <w:rPr>
        <w:noProof/>
      </w:rPr>
    </w:sdtEndPr>
    <w:sdtContent>
      <w:p w:rsidR="00EE4DC0" w:rsidRDefault="00EE4D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E4DC0" w:rsidRDefault="00EE4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DC0" w:rsidRDefault="00EE4DC0" w:rsidP="00EE4DC0">
      <w:pPr>
        <w:spacing w:after="0" w:line="240" w:lineRule="auto"/>
      </w:pPr>
      <w:r>
        <w:separator/>
      </w:r>
    </w:p>
  </w:footnote>
  <w:footnote w:type="continuationSeparator" w:id="0">
    <w:p w:rsidR="00EE4DC0" w:rsidRDefault="00EE4DC0" w:rsidP="00EE4D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C2"/>
    <w:rsid w:val="003204AC"/>
    <w:rsid w:val="003833FE"/>
    <w:rsid w:val="00647EB2"/>
    <w:rsid w:val="00AB7FC2"/>
    <w:rsid w:val="00EE4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7F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DC0"/>
  </w:style>
  <w:style w:type="paragraph" w:styleId="Footer">
    <w:name w:val="footer"/>
    <w:basedOn w:val="Normal"/>
    <w:link w:val="FooterChar"/>
    <w:uiPriority w:val="99"/>
    <w:unhideWhenUsed/>
    <w:rsid w:val="00EE4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DC0"/>
  </w:style>
  <w:style w:type="paragraph" w:styleId="BalloonText">
    <w:name w:val="Balloon Text"/>
    <w:basedOn w:val="Normal"/>
    <w:link w:val="BalloonTextChar"/>
    <w:uiPriority w:val="99"/>
    <w:semiHidden/>
    <w:unhideWhenUsed/>
    <w:rsid w:val="00EE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7F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DC0"/>
  </w:style>
  <w:style w:type="paragraph" w:styleId="Footer">
    <w:name w:val="footer"/>
    <w:basedOn w:val="Normal"/>
    <w:link w:val="FooterChar"/>
    <w:uiPriority w:val="99"/>
    <w:unhideWhenUsed/>
    <w:rsid w:val="00EE4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DC0"/>
  </w:style>
  <w:style w:type="paragraph" w:styleId="BalloonText">
    <w:name w:val="Balloon Text"/>
    <w:basedOn w:val="Normal"/>
    <w:link w:val="BalloonTextChar"/>
    <w:uiPriority w:val="99"/>
    <w:semiHidden/>
    <w:unhideWhenUsed/>
    <w:rsid w:val="00EE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78394">
      <w:bodyDiv w:val="1"/>
      <w:marLeft w:val="0"/>
      <w:marRight w:val="0"/>
      <w:marTop w:val="0"/>
      <w:marBottom w:val="0"/>
      <w:divBdr>
        <w:top w:val="none" w:sz="0" w:space="0" w:color="auto"/>
        <w:left w:val="none" w:sz="0" w:space="0" w:color="auto"/>
        <w:bottom w:val="none" w:sz="0" w:space="0" w:color="auto"/>
        <w:right w:val="none" w:sz="0" w:space="0" w:color="auto"/>
      </w:divBdr>
    </w:div>
    <w:div w:id="19690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 Lori</dc:creator>
  <cp:lastModifiedBy>Horvath, Lori</cp:lastModifiedBy>
  <cp:revision>3</cp:revision>
  <cp:lastPrinted>2014-10-23T11:24:00Z</cp:lastPrinted>
  <dcterms:created xsi:type="dcterms:W3CDTF">2014-10-22T16:13:00Z</dcterms:created>
  <dcterms:modified xsi:type="dcterms:W3CDTF">2014-10-23T11:24:00Z</dcterms:modified>
</cp:coreProperties>
</file>