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BEF" w14:textId="77777777" w:rsidR="00A47701" w:rsidRPr="0008446A" w:rsidRDefault="00713990" w:rsidP="00713990">
      <w:pPr>
        <w:jc w:val="center"/>
        <w:rPr>
          <w:rFonts w:asciiTheme="majorHAnsi" w:hAnsiTheme="majorHAnsi"/>
        </w:rPr>
      </w:pPr>
      <w:r w:rsidRPr="0008446A">
        <w:rPr>
          <w:rFonts w:asciiTheme="majorHAnsi" w:hAnsiTheme="majorHAnsi"/>
        </w:rPr>
        <w:t>OPRA Board of Trustees</w:t>
      </w:r>
    </w:p>
    <w:p w14:paraId="2B9F347F" w14:textId="77777777" w:rsidR="00713990" w:rsidRPr="0008446A" w:rsidRDefault="00713990" w:rsidP="00713990">
      <w:pPr>
        <w:jc w:val="center"/>
        <w:rPr>
          <w:rFonts w:asciiTheme="majorHAnsi" w:hAnsiTheme="majorHAnsi"/>
        </w:rPr>
      </w:pPr>
      <w:r w:rsidRPr="0008446A">
        <w:rPr>
          <w:rFonts w:asciiTheme="majorHAnsi" w:hAnsiTheme="majorHAnsi"/>
        </w:rPr>
        <w:t>Consent Agenda</w:t>
      </w:r>
    </w:p>
    <w:p w14:paraId="15ADA95B" w14:textId="062F01C7" w:rsidR="00713990" w:rsidRPr="0008446A" w:rsidRDefault="00AF4FFC" w:rsidP="00713990">
      <w:pPr>
        <w:jc w:val="center"/>
        <w:rPr>
          <w:rFonts w:asciiTheme="majorHAnsi" w:hAnsiTheme="majorHAnsi"/>
        </w:rPr>
      </w:pPr>
      <w:r>
        <w:rPr>
          <w:rFonts w:asciiTheme="majorHAnsi" w:hAnsiTheme="majorHAnsi"/>
        </w:rPr>
        <w:t>May 21</w:t>
      </w:r>
      <w:r w:rsidR="00B37A1A" w:rsidRPr="0008446A">
        <w:rPr>
          <w:rFonts w:asciiTheme="majorHAnsi" w:hAnsiTheme="majorHAnsi"/>
        </w:rPr>
        <w:t>, 2014</w:t>
      </w:r>
    </w:p>
    <w:p w14:paraId="4246CAE5" w14:textId="77777777" w:rsidR="00713990" w:rsidRPr="0008446A" w:rsidRDefault="00713990">
      <w:pPr>
        <w:rPr>
          <w:rFonts w:asciiTheme="majorHAnsi" w:hAnsiTheme="majorHAnsi"/>
        </w:rPr>
      </w:pPr>
    </w:p>
    <w:p w14:paraId="7E6BBC06" w14:textId="6F383BB6" w:rsidR="008D2AA7" w:rsidRPr="00DA283D" w:rsidRDefault="00E40492">
      <w:pPr>
        <w:rPr>
          <w:rFonts w:asciiTheme="majorHAnsi" w:hAnsiTheme="majorHAnsi" w:cs="Calibri"/>
          <w:b/>
          <w:i/>
        </w:rPr>
      </w:pPr>
      <w:r w:rsidRPr="0008446A">
        <w:rPr>
          <w:rFonts w:asciiTheme="majorHAnsi" w:hAnsiTheme="majorHAnsi" w:cs="Calibri"/>
          <w:b/>
          <w:i/>
        </w:rPr>
        <w:t xml:space="preserve">A.  </w:t>
      </w:r>
      <w:r w:rsidR="008D2AA7" w:rsidRPr="0008446A">
        <w:rPr>
          <w:rFonts w:asciiTheme="majorHAnsi" w:hAnsiTheme="majorHAnsi" w:cs="Calibri"/>
          <w:b/>
          <w:i/>
        </w:rPr>
        <w:t>Efficiencies and Simplification Focus Area</w:t>
      </w:r>
    </w:p>
    <w:p w14:paraId="061926D9" w14:textId="77777777" w:rsidR="00713990" w:rsidRPr="0008446A" w:rsidRDefault="008D2AA7">
      <w:pPr>
        <w:rPr>
          <w:rFonts w:asciiTheme="majorHAnsi" w:hAnsiTheme="majorHAnsi" w:cs="Calibri"/>
          <w:b/>
        </w:rPr>
      </w:pPr>
      <w:proofErr w:type="gramStart"/>
      <w:r w:rsidRPr="0008446A">
        <w:rPr>
          <w:rFonts w:asciiTheme="majorHAnsi" w:hAnsiTheme="majorHAnsi" w:cs="Calibri"/>
          <w:b/>
        </w:rPr>
        <w:t xml:space="preserve">1.  </w:t>
      </w:r>
      <w:r w:rsidR="00713990" w:rsidRPr="0008446A">
        <w:rPr>
          <w:rFonts w:asciiTheme="majorHAnsi" w:hAnsiTheme="majorHAnsi" w:cs="Calibri"/>
          <w:b/>
        </w:rPr>
        <w:t>Licensure</w:t>
      </w:r>
      <w:proofErr w:type="gramEnd"/>
      <w:r w:rsidR="00713990" w:rsidRPr="0008446A">
        <w:rPr>
          <w:rFonts w:asciiTheme="majorHAnsi" w:hAnsiTheme="majorHAnsi" w:cs="Calibri"/>
          <w:b/>
        </w:rPr>
        <w:t xml:space="preserve"> and County Board Accreditation/National Accreditation</w:t>
      </w:r>
    </w:p>
    <w:p w14:paraId="0DF3FF45" w14:textId="074BAB36" w:rsidR="00713990" w:rsidRPr="0008446A" w:rsidRDefault="00B822E7">
      <w:pPr>
        <w:rPr>
          <w:rFonts w:asciiTheme="majorHAnsi" w:hAnsiTheme="majorHAnsi" w:cs="Calibri"/>
        </w:rPr>
      </w:pPr>
      <w:r w:rsidRPr="0008446A">
        <w:rPr>
          <w:rFonts w:asciiTheme="majorHAnsi" w:hAnsiTheme="majorHAnsi" w:cs="Calibri"/>
        </w:rPr>
        <w:t xml:space="preserve">No update.  The Partnership has </w:t>
      </w:r>
      <w:r w:rsidR="00F51E7F" w:rsidRPr="0008446A">
        <w:rPr>
          <w:rFonts w:asciiTheme="majorHAnsi" w:hAnsiTheme="majorHAnsi" w:cs="Calibri"/>
        </w:rPr>
        <w:t>agreed to continue to pursue abbreviated reviews for county board accreditation and licensure</w:t>
      </w:r>
      <w:r w:rsidR="00CB74A1" w:rsidRPr="0008446A">
        <w:rPr>
          <w:rFonts w:asciiTheme="majorHAnsi" w:hAnsiTheme="majorHAnsi" w:cs="Calibri"/>
        </w:rPr>
        <w:t>.</w:t>
      </w:r>
      <w:r w:rsidR="00F51E7F" w:rsidRPr="0008446A">
        <w:rPr>
          <w:rFonts w:asciiTheme="majorHAnsi" w:hAnsiTheme="majorHAnsi" w:cs="Calibri"/>
        </w:rPr>
        <w:t xml:space="preserve">  Nancy Neely and Mark Davis are coordinating this effort for the Partnership.</w:t>
      </w:r>
    </w:p>
    <w:p w14:paraId="6494A287" w14:textId="77777777" w:rsidR="00B0573A" w:rsidRPr="0008446A" w:rsidRDefault="00B0573A">
      <w:pPr>
        <w:rPr>
          <w:rFonts w:asciiTheme="majorHAnsi" w:hAnsiTheme="majorHAnsi" w:cs="Calibri"/>
        </w:rPr>
      </w:pPr>
    </w:p>
    <w:p w14:paraId="352BF22E" w14:textId="149B9A52" w:rsidR="00B0573A" w:rsidRPr="0008446A" w:rsidRDefault="00A40BC0">
      <w:pPr>
        <w:rPr>
          <w:rFonts w:asciiTheme="majorHAnsi" w:hAnsiTheme="majorHAnsi" w:cs="Calibri"/>
          <w:b/>
        </w:rPr>
      </w:pPr>
      <w:r w:rsidRPr="0008446A">
        <w:rPr>
          <w:rFonts w:asciiTheme="majorHAnsi" w:hAnsiTheme="majorHAnsi" w:cs="Calibri"/>
          <w:b/>
        </w:rPr>
        <w:t xml:space="preserve">2.  </w:t>
      </w:r>
      <w:r w:rsidR="00752074" w:rsidRPr="0008446A">
        <w:rPr>
          <w:rFonts w:asciiTheme="majorHAnsi" w:hAnsiTheme="majorHAnsi" w:cs="Calibri"/>
          <w:b/>
        </w:rPr>
        <w:t>Background Check</w:t>
      </w:r>
      <w:r w:rsidRPr="0008446A">
        <w:rPr>
          <w:rFonts w:asciiTheme="majorHAnsi" w:hAnsiTheme="majorHAnsi" w:cs="Calibri"/>
          <w:b/>
        </w:rPr>
        <w:t>s -</w:t>
      </w:r>
      <w:r w:rsidR="00752074" w:rsidRPr="0008446A">
        <w:rPr>
          <w:rFonts w:asciiTheme="majorHAnsi" w:hAnsiTheme="majorHAnsi" w:cs="Calibri"/>
          <w:b/>
        </w:rPr>
        <w:t xml:space="preserve"> </w:t>
      </w:r>
      <w:proofErr w:type="spellStart"/>
      <w:r w:rsidR="00752074" w:rsidRPr="0008446A">
        <w:rPr>
          <w:rFonts w:asciiTheme="majorHAnsi" w:hAnsiTheme="majorHAnsi" w:cs="Calibri"/>
          <w:b/>
        </w:rPr>
        <w:t>Rap</w:t>
      </w:r>
      <w:r w:rsidR="00AA5EC1" w:rsidRPr="0008446A">
        <w:rPr>
          <w:rFonts w:asciiTheme="majorHAnsi" w:hAnsiTheme="majorHAnsi" w:cs="Calibri"/>
          <w:b/>
        </w:rPr>
        <w:t>b</w:t>
      </w:r>
      <w:r w:rsidR="00752074" w:rsidRPr="0008446A">
        <w:rPr>
          <w:rFonts w:asciiTheme="majorHAnsi" w:hAnsiTheme="majorHAnsi" w:cs="Calibri"/>
          <w:b/>
        </w:rPr>
        <w:t>ack</w:t>
      </w:r>
      <w:proofErr w:type="spellEnd"/>
    </w:p>
    <w:p w14:paraId="71F6A015" w14:textId="7745DFDB" w:rsidR="00752074" w:rsidRPr="0008446A" w:rsidRDefault="00A10FB3">
      <w:pPr>
        <w:rPr>
          <w:rFonts w:asciiTheme="majorHAnsi" w:hAnsiTheme="majorHAnsi" w:cs="Calibri"/>
        </w:rPr>
      </w:pPr>
      <w:r w:rsidRPr="0008446A">
        <w:rPr>
          <w:rFonts w:asciiTheme="majorHAnsi" w:hAnsiTheme="majorHAnsi" w:cs="Calibri"/>
        </w:rPr>
        <w:t xml:space="preserve">The state is user testing the </w:t>
      </w:r>
      <w:r w:rsidR="00AA5EC1" w:rsidRPr="0008446A">
        <w:rPr>
          <w:rFonts w:asciiTheme="majorHAnsi" w:hAnsiTheme="majorHAnsi" w:cs="Calibri"/>
        </w:rPr>
        <w:t xml:space="preserve">Automated Registry Check System (ARCS).  ARCS will be one portal for providers to enter data for all registries.  The state is preparing to extend </w:t>
      </w:r>
      <w:proofErr w:type="spellStart"/>
      <w:r w:rsidR="00AA5EC1" w:rsidRPr="0008446A">
        <w:rPr>
          <w:rFonts w:asciiTheme="majorHAnsi" w:hAnsiTheme="majorHAnsi" w:cs="Calibri"/>
        </w:rPr>
        <w:t>Rapback</w:t>
      </w:r>
      <w:proofErr w:type="spellEnd"/>
      <w:r w:rsidR="00AA5EC1" w:rsidRPr="0008446A">
        <w:rPr>
          <w:rFonts w:asciiTheme="majorHAnsi" w:hAnsiTheme="majorHAnsi" w:cs="Calibri"/>
        </w:rPr>
        <w:t xml:space="preserve"> to DD and other providers</w:t>
      </w:r>
      <w:r w:rsidR="00B37A1A" w:rsidRPr="0008446A">
        <w:rPr>
          <w:rFonts w:asciiTheme="majorHAnsi" w:hAnsiTheme="majorHAnsi" w:cs="Calibri"/>
        </w:rPr>
        <w:t>.</w:t>
      </w:r>
      <w:r w:rsidR="00AA5EC1" w:rsidRPr="0008446A">
        <w:rPr>
          <w:rFonts w:asciiTheme="majorHAnsi" w:hAnsiTheme="majorHAnsi" w:cs="Calibri"/>
        </w:rPr>
        <w:t xml:space="preserve">  </w:t>
      </w:r>
      <w:r w:rsidR="002542F8" w:rsidRPr="0008446A">
        <w:rPr>
          <w:rFonts w:asciiTheme="majorHAnsi" w:hAnsiTheme="majorHAnsi" w:cs="Calibri"/>
        </w:rPr>
        <w:t xml:space="preserve">Here is the timeline for both tools:  </w:t>
      </w:r>
    </w:p>
    <w:p w14:paraId="4EA9C6F9"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May – pilot testing with 20 volunteer provider organizations</w:t>
      </w:r>
    </w:p>
    <w:p w14:paraId="62432661"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May/June – Pilot testing and make adjustments</w:t>
      </w:r>
    </w:p>
    <w:p w14:paraId="452454F8"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July – ARCS goes live statewide </w:t>
      </w:r>
    </w:p>
    <w:p w14:paraId="1DDC7FFE" w14:textId="77777777"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July / August – </w:t>
      </w:r>
      <w:proofErr w:type="spellStart"/>
      <w:r w:rsidRPr="0008446A">
        <w:rPr>
          <w:rFonts w:asciiTheme="majorHAnsi" w:hAnsiTheme="majorHAnsi"/>
          <w:sz w:val="24"/>
          <w:szCs w:val="24"/>
        </w:rPr>
        <w:t>RapBack</w:t>
      </w:r>
      <w:proofErr w:type="spellEnd"/>
      <w:r w:rsidRPr="0008446A">
        <w:rPr>
          <w:rFonts w:asciiTheme="majorHAnsi" w:hAnsiTheme="majorHAnsi"/>
          <w:sz w:val="24"/>
          <w:szCs w:val="24"/>
        </w:rPr>
        <w:t xml:space="preserve"> pilot with 20 providers</w:t>
      </w:r>
    </w:p>
    <w:p w14:paraId="18E07DC6" w14:textId="04FC7B2B" w:rsidR="002542F8" w:rsidRPr="0008446A" w:rsidRDefault="002542F8" w:rsidP="002542F8">
      <w:pPr>
        <w:pStyle w:val="ListParagraph"/>
        <w:numPr>
          <w:ilvl w:val="0"/>
          <w:numId w:val="10"/>
        </w:numPr>
        <w:spacing w:after="0"/>
        <w:rPr>
          <w:rFonts w:asciiTheme="majorHAnsi" w:hAnsiTheme="majorHAnsi"/>
          <w:sz w:val="24"/>
          <w:szCs w:val="24"/>
        </w:rPr>
      </w:pPr>
      <w:r w:rsidRPr="0008446A">
        <w:rPr>
          <w:rFonts w:asciiTheme="majorHAnsi" w:hAnsiTheme="majorHAnsi"/>
          <w:sz w:val="24"/>
          <w:szCs w:val="24"/>
        </w:rPr>
        <w:t xml:space="preserve">September – </w:t>
      </w:r>
      <w:proofErr w:type="spellStart"/>
      <w:r w:rsidRPr="0008446A">
        <w:rPr>
          <w:rFonts w:asciiTheme="majorHAnsi" w:hAnsiTheme="majorHAnsi"/>
          <w:sz w:val="24"/>
          <w:szCs w:val="24"/>
        </w:rPr>
        <w:t>RapBack</w:t>
      </w:r>
      <w:proofErr w:type="spellEnd"/>
      <w:r w:rsidRPr="0008446A">
        <w:rPr>
          <w:rFonts w:asciiTheme="majorHAnsi" w:hAnsiTheme="majorHAnsi"/>
          <w:sz w:val="24"/>
          <w:szCs w:val="24"/>
        </w:rPr>
        <w:t xml:space="preserve"> goes live statewide</w:t>
      </w:r>
    </w:p>
    <w:p w14:paraId="1D682983" w14:textId="77777777" w:rsidR="00E40492" w:rsidRPr="0008446A" w:rsidRDefault="00E40492">
      <w:pPr>
        <w:rPr>
          <w:rFonts w:asciiTheme="majorHAnsi" w:hAnsiTheme="majorHAnsi" w:cs="Calibri"/>
        </w:rPr>
      </w:pPr>
    </w:p>
    <w:p w14:paraId="5E7160E4" w14:textId="77777777" w:rsidR="00FC420E" w:rsidRPr="0008446A" w:rsidRDefault="00FC420E" w:rsidP="00FC420E">
      <w:pPr>
        <w:rPr>
          <w:rFonts w:asciiTheme="majorHAnsi" w:hAnsiTheme="majorHAnsi"/>
        </w:rPr>
      </w:pPr>
      <w:r w:rsidRPr="0008446A">
        <w:rPr>
          <w:rFonts w:asciiTheme="majorHAnsi" w:hAnsiTheme="majorHAnsi"/>
          <w:b/>
        </w:rPr>
        <w:t>3.  SSA and Program Management</w:t>
      </w:r>
    </w:p>
    <w:p w14:paraId="3E9EFC6B" w14:textId="0B671005" w:rsidR="00FC420E" w:rsidRPr="0008446A" w:rsidRDefault="00FC420E" w:rsidP="00FC420E">
      <w:pPr>
        <w:rPr>
          <w:rFonts w:asciiTheme="majorHAnsi" w:hAnsiTheme="majorHAnsi"/>
        </w:rPr>
      </w:pPr>
      <w:proofErr w:type="gramStart"/>
      <w:r w:rsidRPr="0008446A">
        <w:rPr>
          <w:rFonts w:asciiTheme="majorHAnsi" w:hAnsiTheme="majorHAnsi"/>
        </w:rPr>
        <w:t>DODD training currently taking place.</w:t>
      </w:r>
      <w:proofErr w:type="gramEnd"/>
      <w:r w:rsidRPr="0008446A">
        <w:rPr>
          <w:rFonts w:asciiTheme="majorHAnsi" w:hAnsiTheme="majorHAnsi"/>
        </w:rPr>
        <w:t xml:space="preserve"> (</w:t>
      </w:r>
      <w:proofErr w:type="gramStart"/>
      <w:r w:rsidRPr="0008446A">
        <w:rPr>
          <w:rFonts w:asciiTheme="majorHAnsi" w:hAnsiTheme="majorHAnsi"/>
        </w:rPr>
        <w:t>handout</w:t>
      </w:r>
      <w:proofErr w:type="gramEnd"/>
      <w:r w:rsidRPr="0008446A">
        <w:rPr>
          <w:rFonts w:asciiTheme="majorHAnsi" w:hAnsiTheme="majorHAnsi"/>
        </w:rPr>
        <w:t xml:space="preserve"> at board meeting due to file size) It was very high level and SSA’s asked a lot of questions that could not be answered. Discussing joint trainings with OACB. They would like to wait a few months. As the rule just went into effect, they would like some time for the dust to settle and for people to gain </w:t>
      </w:r>
      <w:proofErr w:type="gramStart"/>
      <w:r w:rsidRPr="0008446A">
        <w:rPr>
          <w:rFonts w:asciiTheme="majorHAnsi" w:hAnsiTheme="majorHAnsi"/>
        </w:rPr>
        <w:t>experience which</w:t>
      </w:r>
      <w:proofErr w:type="gramEnd"/>
      <w:r w:rsidRPr="0008446A">
        <w:rPr>
          <w:rFonts w:asciiTheme="majorHAnsi" w:hAnsiTheme="majorHAnsi"/>
        </w:rPr>
        <w:t xml:space="preserve"> can be brought to a training session. </w:t>
      </w:r>
    </w:p>
    <w:p w14:paraId="74467CCB" w14:textId="77777777" w:rsidR="00FC420E" w:rsidRPr="0008446A" w:rsidRDefault="00FC420E" w:rsidP="00FC420E">
      <w:pPr>
        <w:rPr>
          <w:rFonts w:asciiTheme="majorHAnsi" w:hAnsiTheme="majorHAnsi"/>
          <w:b/>
          <w:u w:val="single"/>
        </w:rPr>
      </w:pPr>
    </w:p>
    <w:p w14:paraId="4F2E757A" w14:textId="77777777" w:rsidR="00FC420E" w:rsidRPr="0008446A" w:rsidRDefault="00FC420E" w:rsidP="00FC420E">
      <w:pPr>
        <w:rPr>
          <w:rFonts w:asciiTheme="majorHAnsi" w:hAnsiTheme="majorHAnsi"/>
        </w:rPr>
      </w:pPr>
      <w:r w:rsidRPr="0008446A">
        <w:rPr>
          <w:rFonts w:asciiTheme="majorHAnsi" w:hAnsiTheme="majorHAnsi"/>
          <w:b/>
        </w:rPr>
        <w:t>4.  Behavior Support Rule</w:t>
      </w:r>
    </w:p>
    <w:p w14:paraId="445D9B5E" w14:textId="7B49103D" w:rsidR="00FC420E" w:rsidRPr="0008446A" w:rsidRDefault="00FC420E" w:rsidP="00FC420E">
      <w:pPr>
        <w:rPr>
          <w:rFonts w:asciiTheme="majorHAnsi" w:hAnsiTheme="majorHAnsi"/>
        </w:rPr>
      </w:pPr>
      <w:r w:rsidRPr="0008446A">
        <w:rPr>
          <w:rFonts w:asciiTheme="majorHAnsi" w:hAnsiTheme="majorHAnsi"/>
        </w:rPr>
        <w:t>Last meeting was March 19</w:t>
      </w:r>
      <w:r w:rsidRPr="0008446A">
        <w:rPr>
          <w:rFonts w:asciiTheme="majorHAnsi" w:hAnsiTheme="majorHAnsi"/>
          <w:vertAlign w:val="superscript"/>
        </w:rPr>
        <w:t>th</w:t>
      </w:r>
      <w:r w:rsidRPr="0008446A">
        <w:rPr>
          <w:rFonts w:asciiTheme="majorHAnsi" w:hAnsiTheme="majorHAnsi"/>
        </w:rPr>
        <w:t xml:space="preserve">. There have been 2 drafts since. DODD has attempted to deal with our issues. They are trying to “fix” ICF issues (NOT exempt ICF’s from rule, but include language from CMS </w:t>
      </w:r>
      <w:proofErr w:type="spellStart"/>
      <w:r w:rsidRPr="0008446A">
        <w:rPr>
          <w:rFonts w:asciiTheme="majorHAnsi" w:hAnsiTheme="majorHAnsi"/>
        </w:rPr>
        <w:t>regs</w:t>
      </w:r>
      <w:proofErr w:type="spellEnd"/>
      <w:r w:rsidRPr="0008446A">
        <w:rPr>
          <w:rFonts w:asciiTheme="majorHAnsi" w:hAnsiTheme="majorHAnsi"/>
        </w:rPr>
        <w:t xml:space="preserve"> to make it more compatible).  The prohibition on rights restrictions was lifted with proper assessment and oversight. The HRC committee structure is still a problem. The ARC and Project Stir offered to provide family members and individuals to serve on committees. The required training for HRC members has been pared down. The Program Directors and most ICF’s are opposed to including ICF’s in the scope of this rule. They feel ODH oversight is sufficient. Will send latest draft as an attachment.</w:t>
      </w:r>
    </w:p>
    <w:p w14:paraId="561E3B04" w14:textId="77777777" w:rsidR="00FC420E" w:rsidRPr="0008446A" w:rsidRDefault="00FC420E" w:rsidP="00FC420E">
      <w:pPr>
        <w:rPr>
          <w:rFonts w:asciiTheme="majorHAnsi" w:hAnsiTheme="majorHAnsi"/>
        </w:rPr>
      </w:pPr>
    </w:p>
    <w:p w14:paraId="60CAE86F" w14:textId="77777777" w:rsidR="00FC420E" w:rsidRPr="0008446A" w:rsidRDefault="00FC420E" w:rsidP="00FC420E">
      <w:pPr>
        <w:rPr>
          <w:rFonts w:asciiTheme="majorHAnsi" w:hAnsiTheme="majorHAnsi"/>
          <w:b/>
        </w:rPr>
      </w:pPr>
      <w:r w:rsidRPr="0008446A">
        <w:rPr>
          <w:rFonts w:asciiTheme="majorHAnsi" w:hAnsiTheme="majorHAnsi"/>
          <w:b/>
        </w:rPr>
        <w:t>5.  Level of Care</w:t>
      </w:r>
    </w:p>
    <w:p w14:paraId="6343DE50" w14:textId="44F9C33D" w:rsidR="00FC420E" w:rsidRPr="0008446A" w:rsidRDefault="00FC420E" w:rsidP="00FC420E">
      <w:pPr>
        <w:rPr>
          <w:rFonts w:asciiTheme="majorHAnsi" w:hAnsiTheme="majorHAnsi"/>
        </w:rPr>
      </w:pPr>
      <w:r w:rsidRPr="0008446A">
        <w:rPr>
          <w:rFonts w:asciiTheme="majorHAnsi" w:hAnsiTheme="majorHAnsi"/>
        </w:rPr>
        <w:t xml:space="preserve">DODD has obtained the necessary number of LOC pilot assessments (418). </w:t>
      </w:r>
      <w:proofErr w:type="spellStart"/>
      <w:r w:rsidRPr="0008446A">
        <w:rPr>
          <w:rFonts w:asciiTheme="majorHAnsi" w:hAnsiTheme="majorHAnsi"/>
        </w:rPr>
        <w:t>Truven</w:t>
      </w:r>
      <w:proofErr w:type="spellEnd"/>
      <w:r w:rsidRPr="0008446A">
        <w:rPr>
          <w:rFonts w:asciiTheme="majorHAnsi" w:hAnsiTheme="majorHAnsi"/>
        </w:rPr>
        <w:t xml:space="preserve"> has assessed the pilot submissions and determined that the new process is 100% MOE compliant. LOC group will reconvene to discuss rules and timelines once CMS gives </w:t>
      </w:r>
      <w:r w:rsidRPr="0008446A">
        <w:rPr>
          <w:rFonts w:asciiTheme="majorHAnsi" w:hAnsiTheme="majorHAnsi"/>
        </w:rPr>
        <w:lastRenderedPageBreak/>
        <w:t>approval. Met</w:t>
      </w:r>
      <w:r w:rsidR="00206BDA" w:rsidRPr="0008446A">
        <w:rPr>
          <w:rFonts w:asciiTheme="majorHAnsi" w:hAnsiTheme="majorHAnsi"/>
        </w:rPr>
        <w:t xml:space="preserve"> with DODD on March 28</w:t>
      </w:r>
      <w:r w:rsidR="00206BDA" w:rsidRPr="0008446A">
        <w:rPr>
          <w:rFonts w:asciiTheme="majorHAnsi" w:hAnsiTheme="majorHAnsi"/>
          <w:vertAlign w:val="superscript"/>
        </w:rPr>
        <w:t>th</w:t>
      </w:r>
      <w:r w:rsidRPr="0008446A">
        <w:rPr>
          <w:rFonts w:asciiTheme="majorHAnsi" w:hAnsiTheme="majorHAnsi"/>
        </w:rPr>
        <w:t xml:space="preserve"> to discuss timing of LOC and emergency admissions. They are open to language changes that will address member concerns.</w:t>
      </w:r>
    </w:p>
    <w:p w14:paraId="3DB483CC" w14:textId="77777777" w:rsidR="00FC420E" w:rsidRPr="0008446A" w:rsidRDefault="00FC420E" w:rsidP="00FC420E">
      <w:pPr>
        <w:rPr>
          <w:rFonts w:asciiTheme="majorHAnsi" w:hAnsiTheme="majorHAnsi" w:cs="Calibri"/>
        </w:rPr>
      </w:pPr>
    </w:p>
    <w:p w14:paraId="5130EFB1" w14:textId="77777777" w:rsidR="00FC420E" w:rsidRPr="0008446A" w:rsidRDefault="00FC420E" w:rsidP="00FC420E">
      <w:pPr>
        <w:rPr>
          <w:rFonts w:asciiTheme="majorHAnsi" w:hAnsiTheme="majorHAnsi"/>
        </w:rPr>
      </w:pPr>
      <w:r w:rsidRPr="0008446A">
        <w:rPr>
          <w:rFonts w:asciiTheme="majorHAnsi" w:hAnsiTheme="majorHAnsi"/>
          <w:b/>
        </w:rPr>
        <w:t>6.  Companionship Exemption</w:t>
      </w:r>
    </w:p>
    <w:p w14:paraId="5D68372F" w14:textId="3DBC5499" w:rsidR="00FC420E" w:rsidRPr="0008446A" w:rsidRDefault="00FC420E" w:rsidP="00FC420E">
      <w:pPr>
        <w:rPr>
          <w:rFonts w:asciiTheme="majorHAnsi" w:hAnsiTheme="majorHAnsi"/>
        </w:rPr>
      </w:pPr>
      <w:r w:rsidRPr="0008446A">
        <w:rPr>
          <w:rFonts w:asciiTheme="majorHAnsi" w:hAnsiTheme="majorHAnsi"/>
        </w:rPr>
        <w:t xml:space="preserve">Some info has been shared with DODD per request. Information pulled from Survey Monkey and sent to small number of members, </w:t>
      </w:r>
      <w:proofErr w:type="spellStart"/>
      <w:r w:rsidRPr="0008446A">
        <w:rPr>
          <w:rFonts w:asciiTheme="majorHAnsi" w:hAnsiTheme="majorHAnsi"/>
        </w:rPr>
        <w:t>Vorys</w:t>
      </w:r>
      <w:proofErr w:type="spellEnd"/>
      <w:r w:rsidRPr="0008446A">
        <w:rPr>
          <w:rFonts w:asciiTheme="majorHAnsi" w:hAnsiTheme="majorHAnsi"/>
        </w:rPr>
        <w:t xml:space="preserve"> and OACB. Met with OACB, DODD and members on 3/27 to discuss transition plan and next steps. DODD is taking a back seat at this point. OPRA and OACB will target regions that have heavy use of the exemption (Franklin, Hamilton and NW Ohio) for training on the elimination of the exemption and its implications. Will combine these sessions with training on Remote Monitoring, which the work group believes is the primary option for dealing with the change, given there are no new resources. We will pair county boards and providers that have had success with RM and invite a few consumers to speak to it as well. Some counties have been reluctant to use this service. We will meet with them individually to discuss.</w:t>
      </w:r>
    </w:p>
    <w:p w14:paraId="0219F6C5" w14:textId="77777777" w:rsidR="00FC420E" w:rsidRPr="0008446A" w:rsidRDefault="00FC420E" w:rsidP="00FC420E">
      <w:pPr>
        <w:rPr>
          <w:rFonts w:asciiTheme="majorHAnsi" w:hAnsiTheme="majorHAnsi"/>
        </w:rPr>
      </w:pPr>
    </w:p>
    <w:p w14:paraId="391C9E3C" w14:textId="77777777" w:rsidR="00FC420E" w:rsidRPr="0008446A" w:rsidRDefault="00FC420E" w:rsidP="00FC420E">
      <w:pPr>
        <w:rPr>
          <w:rFonts w:asciiTheme="majorHAnsi" w:hAnsiTheme="majorHAnsi"/>
          <w:b/>
        </w:rPr>
      </w:pPr>
      <w:r w:rsidRPr="0008446A">
        <w:rPr>
          <w:rFonts w:asciiTheme="majorHAnsi" w:hAnsiTheme="majorHAnsi"/>
          <w:b/>
        </w:rPr>
        <w:t>7.  Video Conferencing</w:t>
      </w:r>
    </w:p>
    <w:p w14:paraId="19EF4642" w14:textId="361E1EC7" w:rsidR="00FC420E" w:rsidRPr="0008446A" w:rsidRDefault="00FC420E" w:rsidP="00FC420E">
      <w:pPr>
        <w:rPr>
          <w:rFonts w:asciiTheme="majorHAnsi" w:hAnsiTheme="majorHAnsi" w:cs="Calibri"/>
          <w:strike/>
        </w:rPr>
      </w:pPr>
      <w:r w:rsidRPr="0008446A">
        <w:rPr>
          <w:rFonts w:asciiTheme="majorHAnsi" w:hAnsiTheme="majorHAnsi" w:cs="Calibri"/>
        </w:rPr>
        <w:t>Have used the system</w:t>
      </w:r>
      <w:r w:rsidR="00DB7237" w:rsidRPr="0008446A">
        <w:rPr>
          <w:rFonts w:asciiTheme="majorHAnsi" w:hAnsiTheme="majorHAnsi" w:cs="Calibri"/>
        </w:rPr>
        <w:t xml:space="preserve"> </w:t>
      </w:r>
      <w:r w:rsidRPr="0008446A">
        <w:rPr>
          <w:rFonts w:asciiTheme="majorHAnsi" w:hAnsiTheme="majorHAnsi" w:cs="Calibri"/>
        </w:rPr>
        <w:t xml:space="preserve">several times now. We learn a little something each time and the feedback continues to improve. Have been in communication with provider (Blue Jeans) after each session to work through bugs and improve functioning. Blue Jeans has increased the availability of the remote function, and we entered into a contract for unlimited users. The first use of this did not go well. Blue Jeans is looking into the problem and testing the functionality on their end. </w:t>
      </w:r>
    </w:p>
    <w:p w14:paraId="1CE19405" w14:textId="77777777" w:rsidR="008E5A26" w:rsidRPr="0008446A" w:rsidRDefault="008E5A26" w:rsidP="00FC420E">
      <w:pPr>
        <w:rPr>
          <w:rFonts w:asciiTheme="majorHAnsi" w:hAnsiTheme="majorHAnsi" w:cs="Calibri"/>
          <w:strike/>
        </w:rPr>
      </w:pPr>
    </w:p>
    <w:p w14:paraId="14F83D70" w14:textId="180D40CC" w:rsidR="008E5A26" w:rsidRPr="0008446A" w:rsidRDefault="008E5A26" w:rsidP="00FC420E">
      <w:pPr>
        <w:rPr>
          <w:rFonts w:asciiTheme="majorHAnsi" w:hAnsiTheme="majorHAnsi" w:cs="Calibri"/>
        </w:rPr>
      </w:pPr>
      <w:r w:rsidRPr="0008446A">
        <w:rPr>
          <w:rFonts w:asciiTheme="majorHAnsi" w:hAnsiTheme="majorHAnsi" w:cs="Calibri"/>
        </w:rPr>
        <w:t xml:space="preserve">8.  </w:t>
      </w:r>
      <w:r w:rsidRPr="0008446A">
        <w:rPr>
          <w:rFonts w:asciiTheme="majorHAnsi" w:hAnsiTheme="majorHAnsi" w:cs="Calibri"/>
          <w:b/>
        </w:rPr>
        <w:t>ODH and DODD Streamlining</w:t>
      </w:r>
    </w:p>
    <w:p w14:paraId="4F7B98B1" w14:textId="76912FAC" w:rsidR="008E5A26" w:rsidRPr="0008446A" w:rsidRDefault="008E5A26" w:rsidP="00FC420E">
      <w:pPr>
        <w:rPr>
          <w:rFonts w:asciiTheme="majorHAnsi" w:hAnsiTheme="majorHAnsi" w:cs="Calibri"/>
        </w:rPr>
      </w:pPr>
      <w:r w:rsidRPr="0008446A">
        <w:rPr>
          <w:rFonts w:asciiTheme="majorHAnsi" w:hAnsiTheme="majorHAnsi" w:cs="Calibri"/>
        </w:rPr>
        <w:t>Ohio Department of Medicaid is seeking approval from CMS for ODH and DODD streamlining proposal.</w:t>
      </w:r>
    </w:p>
    <w:p w14:paraId="48FA80D4" w14:textId="77777777" w:rsidR="006F5B5A" w:rsidRPr="0008446A" w:rsidRDefault="006F5B5A">
      <w:pPr>
        <w:rPr>
          <w:rFonts w:asciiTheme="majorHAnsi" w:hAnsiTheme="majorHAnsi" w:cs="Calibri"/>
        </w:rPr>
      </w:pPr>
    </w:p>
    <w:p w14:paraId="54EEE149" w14:textId="5B57B0F9" w:rsidR="00821EA6" w:rsidRPr="00DA283D" w:rsidRDefault="007D1DDA" w:rsidP="00821EA6">
      <w:pPr>
        <w:rPr>
          <w:rFonts w:asciiTheme="majorHAnsi" w:hAnsiTheme="majorHAnsi"/>
          <w:b/>
          <w:i/>
        </w:rPr>
      </w:pPr>
      <w:r w:rsidRPr="0008446A">
        <w:rPr>
          <w:rFonts w:asciiTheme="majorHAnsi" w:hAnsiTheme="majorHAnsi"/>
          <w:b/>
          <w:i/>
        </w:rPr>
        <w:t xml:space="preserve">B.  </w:t>
      </w:r>
      <w:r w:rsidR="004E14F2" w:rsidRPr="0008446A">
        <w:rPr>
          <w:rFonts w:asciiTheme="majorHAnsi" w:hAnsiTheme="majorHAnsi"/>
          <w:b/>
          <w:i/>
        </w:rPr>
        <w:t>Reimbursement</w:t>
      </w:r>
      <w:r w:rsidR="00C97F54" w:rsidRPr="0008446A">
        <w:rPr>
          <w:rFonts w:asciiTheme="majorHAnsi" w:hAnsiTheme="majorHAnsi"/>
          <w:b/>
          <w:i/>
        </w:rPr>
        <w:t xml:space="preserve"> Transformation for Workforce Sustainability</w:t>
      </w:r>
      <w:r w:rsidR="00514A74" w:rsidRPr="0008446A">
        <w:rPr>
          <w:rFonts w:asciiTheme="majorHAnsi" w:hAnsiTheme="majorHAnsi"/>
          <w:b/>
          <w:i/>
        </w:rPr>
        <w:t xml:space="preserve"> Focus Area</w:t>
      </w:r>
    </w:p>
    <w:p w14:paraId="6B458628" w14:textId="77777777" w:rsidR="007D1DDA" w:rsidRPr="0008446A" w:rsidRDefault="007D1DDA" w:rsidP="007D1DDA">
      <w:pPr>
        <w:widowControl w:val="0"/>
        <w:autoSpaceDE w:val="0"/>
        <w:autoSpaceDN w:val="0"/>
        <w:adjustRightInd w:val="0"/>
        <w:rPr>
          <w:rFonts w:asciiTheme="majorHAnsi" w:hAnsiTheme="majorHAnsi" w:cs="Times New Roman"/>
        </w:rPr>
      </w:pPr>
      <w:r w:rsidRPr="0008446A">
        <w:rPr>
          <w:rFonts w:asciiTheme="majorHAnsi" w:hAnsiTheme="majorHAnsi" w:cs="Calibri"/>
          <w:b/>
          <w:bCs/>
        </w:rPr>
        <w:t>1.  Waiver Pilot</w:t>
      </w:r>
    </w:p>
    <w:p w14:paraId="7763156D" w14:textId="62CE5113" w:rsidR="008A342F" w:rsidRPr="0008446A" w:rsidRDefault="008A342F" w:rsidP="008A342F">
      <w:pPr>
        <w:widowControl w:val="0"/>
        <w:autoSpaceDE w:val="0"/>
        <w:autoSpaceDN w:val="0"/>
        <w:adjustRightInd w:val="0"/>
        <w:rPr>
          <w:rFonts w:asciiTheme="majorHAnsi" w:hAnsiTheme="majorHAnsi" w:cs="Calibri"/>
        </w:rPr>
      </w:pPr>
    </w:p>
    <w:p w14:paraId="41B2A753" w14:textId="77777777" w:rsidR="00790FD3" w:rsidRPr="00790FD3" w:rsidRDefault="00790FD3" w:rsidP="00790FD3">
      <w:pPr>
        <w:widowControl w:val="0"/>
        <w:autoSpaceDE w:val="0"/>
        <w:autoSpaceDN w:val="0"/>
        <w:adjustRightInd w:val="0"/>
        <w:rPr>
          <w:rFonts w:asciiTheme="majorHAnsi" w:hAnsiTheme="majorHAnsi" w:cs="Calibri"/>
        </w:rPr>
      </w:pPr>
      <w:r w:rsidRPr="00790FD3">
        <w:rPr>
          <w:rFonts w:asciiTheme="majorHAnsi" w:hAnsiTheme="majorHAnsi" w:cs="Calibri"/>
        </w:rPr>
        <w:t xml:space="preserve">The Waiver Pilot continues to receive both statewide and national recognition. </w:t>
      </w:r>
    </w:p>
    <w:p w14:paraId="7DC9F49D" w14:textId="77777777" w:rsidR="00790FD3" w:rsidRPr="00790FD3" w:rsidRDefault="00790FD3" w:rsidP="00790FD3">
      <w:pPr>
        <w:widowControl w:val="0"/>
        <w:autoSpaceDE w:val="0"/>
        <w:autoSpaceDN w:val="0"/>
        <w:adjustRightInd w:val="0"/>
        <w:rPr>
          <w:rFonts w:asciiTheme="majorHAnsi" w:hAnsiTheme="majorHAnsi" w:cs="Calibri"/>
        </w:rPr>
      </w:pPr>
      <w:r w:rsidRPr="00790FD3">
        <w:rPr>
          <w:rFonts w:asciiTheme="majorHAnsi" w:hAnsiTheme="majorHAnsi" w:cs="Calibri"/>
        </w:rPr>
        <w:t xml:space="preserve">Training sessions for the original and new counties and participating providers continue. </w:t>
      </w:r>
    </w:p>
    <w:p w14:paraId="47BA2697" w14:textId="77777777" w:rsidR="00790FD3" w:rsidRPr="00790FD3" w:rsidRDefault="00790FD3" w:rsidP="00790FD3">
      <w:pPr>
        <w:rPr>
          <w:rFonts w:asciiTheme="majorHAnsi" w:hAnsiTheme="majorHAnsi"/>
        </w:rPr>
      </w:pPr>
      <w:r w:rsidRPr="00790FD3">
        <w:rPr>
          <w:rFonts w:asciiTheme="majorHAnsi" w:hAnsiTheme="majorHAnsi" w:cs="Calibri"/>
        </w:rPr>
        <w:t xml:space="preserve">The sessions are targeting service and support planning based on identified outcomes for the individuals. </w:t>
      </w:r>
      <w:r w:rsidRPr="00790FD3">
        <w:rPr>
          <w:rFonts w:asciiTheme="majorHAnsi" w:hAnsiTheme="majorHAnsi"/>
        </w:rPr>
        <w:t>As individuals’ ISP’s come up for their annual review, the principles related to outcome-based service planning are being incorporated into the development of new plans that increase the focus on the desired outcomes as expressed by the individuals.  New ISP’s for approximately 85 percent of individuals participating in the pilot are targeted for completion by June 2014.  Presently, to allow sufficient time for information on the impact of this new approach to be developed, data analysis will begin in January 2015 and continue through June 30, 2015.  The weekly reimbursement rate-setting methodology will continue through at least December 2014.</w:t>
      </w:r>
    </w:p>
    <w:p w14:paraId="4B675CED" w14:textId="77777777" w:rsidR="00790FD3" w:rsidRPr="00790FD3" w:rsidRDefault="00790FD3" w:rsidP="00790FD3">
      <w:pPr>
        <w:rPr>
          <w:rFonts w:asciiTheme="majorHAnsi" w:hAnsiTheme="majorHAnsi"/>
        </w:rPr>
      </w:pPr>
    </w:p>
    <w:p w14:paraId="5764C36B" w14:textId="77777777" w:rsidR="00790FD3" w:rsidRPr="00790FD3" w:rsidRDefault="00790FD3" w:rsidP="00790FD3">
      <w:pPr>
        <w:rPr>
          <w:rFonts w:asciiTheme="majorHAnsi" w:hAnsiTheme="majorHAnsi"/>
        </w:rPr>
      </w:pPr>
    </w:p>
    <w:p w14:paraId="4FA9B91C" w14:textId="77777777" w:rsidR="00790FD3" w:rsidRPr="00790FD3" w:rsidRDefault="00790FD3" w:rsidP="00790FD3">
      <w:pPr>
        <w:rPr>
          <w:rFonts w:asciiTheme="majorHAnsi" w:hAnsiTheme="majorHAnsi"/>
        </w:rPr>
      </w:pPr>
    </w:p>
    <w:p w14:paraId="3D2F4DD3" w14:textId="77777777" w:rsidR="00790FD3" w:rsidRPr="00790FD3" w:rsidRDefault="00790FD3" w:rsidP="00790FD3">
      <w:pPr>
        <w:rPr>
          <w:rFonts w:asciiTheme="majorHAnsi" w:hAnsiTheme="majorHAnsi"/>
        </w:rPr>
      </w:pPr>
      <w:r w:rsidRPr="00790FD3">
        <w:rPr>
          <w:rFonts w:asciiTheme="majorHAnsi" w:hAnsiTheme="majorHAnsi"/>
        </w:rPr>
        <w:t>The next phase of the project will be to analyze metrics and data for final reporting and Illuminators.</w:t>
      </w:r>
      <w:r w:rsidRPr="00790FD3">
        <w:rPr>
          <w:rFonts w:asciiTheme="majorHAnsi" w:hAnsiTheme="majorHAnsi"/>
          <w:b/>
          <w:i/>
        </w:rPr>
        <w:t xml:space="preserve"> </w:t>
      </w:r>
      <w:r w:rsidRPr="00790FD3">
        <w:rPr>
          <w:rFonts w:asciiTheme="majorHAnsi" w:hAnsiTheme="majorHAnsi"/>
        </w:rPr>
        <w:t>Data will be collected through a series of on-line surveys, collecting data from the pilot’s participating county boards and providers.  Key targets will be information related to efficiencies realized, person-centered outcomes and individual satisfaction.  Also, site-specific reimbursement data will be analyzed to ensure the proper use of federal funds and that county boards have remained whole.</w:t>
      </w:r>
    </w:p>
    <w:p w14:paraId="5AC96BA5" w14:textId="77777777" w:rsidR="00790FD3" w:rsidRPr="00790FD3" w:rsidRDefault="00790FD3" w:rsidP="00790FD3">
      <w:pPr>
        <w:rPr>
          <w:rFonts w:asciiTheme="majorHAnsi" w:hAnsiTheme="majorHAnsi"/>
        </w:rPr>
      </w:pPr>
    </w:p>
    <w:p w14:paraId="7C338A88" w14:textId="77777777" w:rsidR="00790FD3" w:rsidRPr="00790FD3" w:rsidRDefault="00790FD3" w:rsidP="00790FD3">
      <w:pPr>
        <w:rPr>
          <w:rFonts w:asciiTheme="majorHAnsi" w:hAnsiTheme="majorHAnsi"/>
        </w:rPr>
      </w:pPr>
      <w:r w:rsidRPr="00790FD3">
        <w:rPr>
          <w:rFonts w:asciiTheme="majorHAnsi" w:hAnsiTheme="majorHAnsi"/>
        </w:rPr>
        <w:t>OPRA asked international, leading-edge thinkers in the field of developmental disabilities to participate in a group called the Illuminators.  The Illuminators are assisting the pilot in thinking through possibilities for broader system application of the pilot/pilot elements and informing the pilot about system reform efforts in other states that are relevant to the primary objectives of the pilot.</w:t>
      </w:r>
    </w:p>
    <w:p w14:paraId="60566B55" w14:textId="77777777" w:rsidR="00790FD3" w:rsidRPr="00FC37EB" w:rsidRDefault="00790FD3" w:rsidP="00790FD3">
      <w:pPr>
        <w:rPr>
          <w:rFonts w:asciiTheme="majorHAnsi" w:hAnsiTheme="majorHAnsi"/>
          <w:b/>
        </w:rPr>
      </w:pPr>
    </w:p>
    <w:p w14:paraId="41BCAD5E" w14:textId="77777777" w:rsidR="00C33061" w:rsidRPr="0008446A" w:rsidRDefault="00C33061" w:rsidP="00C33061">
      <w:pPr>
        <w:rPr>
          <w:rFonts w:asciiTheme="majorHAnsi" w:hAnsiTheme="majorHAnsi"/>
          <w:b/>
        </w:rPr>
      </w:pPr>
      <w:r w:rsidRPr="0008446A">
        <w:rPr>
          <w:rFonts w:asciiTheme="majorHAnsi" w:hAnsiTheme="majorHAnsi"/>
          <w:b/>
        </w:rPr>
        <w:t>2.  ICF Reimbursement Work Groups</w:t>
      </w:r>
    </w:p>
    <w:p w14:paraId="7E53C0E4" w14:textId="3DEB78FF" w:rsidR="00C33061" w:rsidRPr="0008446A" w:rsidRDefault="00C33061" w:rsidP="00C33061">
      <w:pPr>
        <w:rPr>
          <w:rFonts w:asciiTheme="majorHAnsi" w:hAnsiTheme="majorHAnsi"/>
        </w:rPr>
      </w:pPr>
      <w:r w:rsidRPr="0008446A">
        <w:rPr>
          <w:rFonts w:asciiTheme="majorHAnsi" w:hAnsiTheme="majorHAnsi"/>
        </w:rPr>
        <w:t>DODD has 3 initiatives for the MBR: clean up language on indirect ceilings (clarify ceilings are set every other year/rate is adjusted annually), remove the bed count (currently at 600) from downsizing/conversion language to allow for more beds if needed, penalty for late submission of cost reports to start on 3/31 (or later if extension is granted) due to need to set rates without rollback quickly. Many meetings have been cancelled and the DSP wage group was disbanded (DODD felt scope of work was outside of the group). The reimbursement group did agree on budget language that will eliminate the rollback and distribute funds equitably based on changes in RAC scores. There are now 3 peer groups: large, small and the state admit homes (groups 1, 2 and 3 respectively). CPE group continues to discuss, but there has been no real movement. CMS will need to approve and as counties downsize/convert their beds, this option becomes less and less attractive. DODD currently conducting IAF reviews. The first quarter results will have no significant impact on rate setting. They plan on conducting 20/25 reviews per quarter moving forward. Triggers: similar scores across residents and licensure issues.</w:t>
      </w:r>
    </w:p>
    <w:p w14:paraId="29194C1D" w14:textId="77777777" w:rsidR="00861F40" w:rsidRPr="0008446A" w:rsidRDefault="00861F40" w:rsidP="00821EA6">
      <w:pPr>
        <w:rPr>
          <w:rFonts w:asciiTheme="majorHAnsi" w:hAnsiTheme="majorHAnsi"/>
        </w:rPr>
      </w:pPr>
    </w:p>
    <w:p w14:paraId="4A89BCEA" w14:textId="77777777" w:rsidR="00861F40" w:rsidRPr="0008446A" w:rsidRDefault="00861F40" w:rsidP="00861F40">
      <w:pPr>
        <w:widowControl w:val="0"/>
        <w:autoSpaceDE w:val="0"/>
        <w:autoSpaceDN w:val="0"/>
        <w:adjustRightInd w:val="0"/>
        <w:rPr>
          <w:rFonts w:asciiTheme="majorHAnsi" w:hAnsiTheme="majorHAnsi" w:cs="Times New Roman"/>
        </w:rPr>
      </w:pPr>
      <w:r w:rsidRPr="0008446A">
        <w:rPr>
          <w:rFonts w:asciiTheme="majorHAnsi" w:hAnsiTheme="majorHAnsi" w:cs="Calibri"/>
          <w:b/>
          <w:bCs/>
        </w:rPr>
        <w:t>3.  Waiver Rate Increase</w:t>
      </w:r>
    </w:p>
    <w:p w14:paraId="212148AF" w14:textId="77777777" w:rsidR="00861F40" w:rsidRPr="0008446A" w:rsidRDefault="00861F40" w:rsidP="00F94414">
      <w:pPr>
        <w:widowControl w:val="0"/>
        <w:autoSpaceDE w:val="0"/>
        <w:autoSpaceDN w:val="0"/>
        <w:adjustRightInd w:val="0"/>
        <w:rPr>
          <w:rFonts w:asciiTheme="majorHAnsi" w:hAnsiTheme="majorHAnsi" w:cs="Times New Roman"/>
        </w:rPr>
      </w:pPr>
      <w:r w:rsidRPr="0008446A">
        <w:rPr>
          <w:rFonts w:asciiTheme="majorHAnsi" w:hAnsiTheme="majorHAnsi" w:cs="Calibri"/>
          <w:b/>
          <w:bCs/>
        </w:rPr>
        <w:t> </w:t>
      </w:r>
    </w:p>
    <w:p w14:paraId="40D658B0" w14:textId="77777777" w:rsidR="00C16E17" w:rsidRPr="0008446A" w:rsidRDefault="00C16E17" w:rsidP="00C16E17">
      <w:r w:rsidRPr="0008446A">
        <w:rPr>
          <w:rFonts w:asciiTheme="majorHAnsi" w:hAnsiTheme="majorHAnsi" w:cs="Calibri"/>
        </w:rPr>
        <w:t xml:space="preserve">From DODD Informational Release 3/24/14: </w:t>
      </w:r>
      <w:r w:rsidRPr="0008446A">
        <w:t>After successful negotiations by the Ohio Provider Resource Association, the legislature approved additional funds to support front line staff serving individuals with developmental disabilities.  A workgroup, including DODD staff, members of OPRA, OACB, the ARC, OHCA, VFA, OSDA, as well as other stakeholder representation was formed to determine how the funds would be utilized.  That process resulted in an increase to the base rate for routine homemaker/personal care (HPC) services delivered through the Individuals Option (IO) and Level One Waivers.</w:t>
      </w:r>
    </w:p>
    <w:p w14:paraId="7A153CDD" w14:textId="77777777" w:rsidR="00C16E17" w:rsidRPr="0008446A" w:rsidRDefault="00C16E17" w:rsidP="00C16E17"/>
    <w:p w14:paraId="1BCCDDD4" w14:textId="77777777" w:rsidR="00C16E17" w:rsidRPr="0008446A" w:rsidRDefault="00C16E17" w:rsidP="00C16E17">
      <w:r w:rsidRPr="0008446A">
        <w:t xml:space="preserve">For routine HPC services delivered on or after July 1, 2014, the rates for one staff delivering services to one individual (Service Codes APC, FPC, and EPC) are listed in </w:t>
      </w:r>
      <w:r w:rsidRPr="0008446A">
        <w:lastRenderedPageBreak/>
        <w:t xml:space="preserve">the chart below. Please note that the rates listed below </w:t>
      </w:r>
      <w:r w:rsidRPr="0008446A">
        <w:rPr>
          <w:b/>
        </w:rPr>
        <w:t>do not include</w:t>
      </w:r>
      <w:r w:rsidRPr="0008446A">
        <w:t xml:space="preserve"> the Medical Assistance Add-on, the Behavior Support Add-on, or the DC/ICF Add-on.  The rates are as follows based on Cost of Doing Business Category:</w:t>
      </w:r>
    </w:p>
    <w:p w14:paraId="1D66C517" w14:textId="77777777" w:rsidR="00C16E17" w:rsidRPr="0008446A" w:rsidRDefault="00C16E17" w:rsidP="00C16E17"/>
    <w:tbl>
      <w:tblPr>
        <w:tblW w:w="9000" w:type="dxa"/>
        <w:tblInd w:w="93" w:type="dxa"/>
        <w:tblLook w:val="04A0" w:firstRow="1" w:lastRow="0" w:firstColumn="1" w:lastColumn="0" w:noHBand="0" w:noVBand="1"/>
      </w:tblPr>
      <w:tblGrid>
        <w:gridCol w:w="1083"/>
        <w:gridCol w:w="961"/>
        <w:gridCol w:w="1180"/>
        <w:gridCol w:w="1180"/>
        <w:gridCol w:w="440"/>
        <w:gridCol w:w="1083"/>
        <w:gridCol w:w="961"/>
        <w:gridCol w:w="1180"/>
        <w:gridCol w:w="1180"/>
      </w:tblGrid>
      <w:tr w:rsidR="00C16E17" w:rsidRPr="0008446A" w14:paraId="75FA5A46" w14:textId="77777777" w:rsidTr="0008446A">
        <w:trPr>
          <w:trHeight w:val="405"/>
        </w:trPr>
        <w:tc>
          <w:tcPr>
            <w:tcW w:w="4280" w:type="dxa"/>
            <w:gridSpan w:val="4"/>
            <w:tcBorders>
              <w:top w:val="single" w:sz="8" w:space="0" w:color="auto"/>
              <w:left w:val="single" w:sz="8" w:space="0" w:color="auto"/>
              <w:bottom w:val="single" w:sz="8" w:space="0" w:color="auto"/>
              <w:right w:val="nil"/>
            </w:tcBorders>
            <w:shd w:val="clear" w:color="auto" w:fill="auto"/>
            <w:noWrap/>
            <w:vAlign w:val="bottom"/>
            <w:hideMark/>
          </w:tcPr>
          <w:p w14:paraId="0AA3CA3E" w14:textId="77777777" w:rsidR="00C16E17" w:rsidRPr="0008446A" w:rsidRDefault="00C16E17" w:rsidP="0008446A">
            <w:pPr>
              <w:jc w:val="center"/>
              <w:rPr>
                <w:rFonts w:ascii="Arial" w:hAnsi="Arial" w:cs="Arial"/>
                <w:b/>
                <w:bCs/>
                <w:sz w:val="28"/>
                <w:szCs w:val="28"/>
              </w:rPr>
            </w:pPr>
            <w:r w:rsidRPr="0008446A">
              <w:rPr>
                <w:rFonts w:ascii="Arial" w:hAnsi="Arial" w:cs="Arial"/>
                <w:b/>
                <w:bCs/>
                <w:sz w:val="28"/>
                <w:szCs w:val="28"/>
              </w:rPr>
              <w:t>Agency Providers</w:t>
            </w:r>
          </w:p>
        </w:tc>
        <w:tc>
          <w:tcPr>
            <w:tcW w:w="440" w:type="dxa"/>
            <w:tcBorders>
              <w:top w:val="single" w:sz="8" w:space="0" w:color="auto"/>
              <w:left w:val="single" w:sz="8" w:space="0" w:color="auto"/>
              <w:bottom w:val="nil"/>
              <w:right w:val="single" w:sz="8" w:space="0" w:color="auto"/>
            </w:tcBorders>
            <w:shd w:val="clear" w:color="000000" w:fill="948A54"/>
            <w:noWrap/>
            <w:vAlign w:val="bottom"/>
            <w:hideMark/>
          </w:tcPr>
          <w:p w14:paraId="4892598E"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X</w:t>
            </w:r>
          </w:p>
        </w:tc>
        <w:tc>
          <w:tcPr>
            <w:tcW w:w="428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1827CCC" w14:textId="77777777" w:rsidR="00C16E17" w:rsidRPr="0008446A" w:rsidRDefault="00C16E17" w:rsidP="0008446A">
            <w:pPr>
              <w:jc w:val="center"/>
              <w:rPr>
                <w:rFonts w:ascii="Arial" w:hAnsi="Arial" w:cs="Arial"/>
                <w:b/>
                <w:bCs/>
                <w:sz w:val="28"/>
                <w:szCs w:val="28"/>
              </w:rPr>
            </w:pPr>
            <w:r w:rsidRPr="0008446A">
              <w:rPr>
                <w:rFonts w:ascii="Arial" w:hAnsi="Arial" w:cs="Arial"/>
                <w:b/>
                <w:bCs/>
                <w:sz w:val="28"/>
                <w:szCs w:val="28"/>
              </w:rPr>
              <w:t>Independent Providers</w:t>
            </w:r>
          </w:p>
        </w:tc>
      </w:tr>
      <w:tr w:rsidR="00C16E17" w:rsidRPr="0008446A" w14:paraId="43348693" w14:textId="77777777" w:rsidTr="0008446A">
        <w:trPr>
          <w:trHeight w:val="765"/>
        </w:trPr>
        <w:tc>
          <w:tcPr>
            <w:tcW w:w="960" w:type="dxa"/>
            <w:tcBorders>
              <w:top w:val="nil"/>
              <w:left w:val="single" w:sz="8" w:space="0" w:color="auto"/>
              <w:bottom w:val="single" w:sz="4" w:space="0" w:color="auto"/>
              <w:right w:val="single" w:sz="4" w:space="0" w:color="auto"/>
            </w:tcBorders>
            <w:shd w:val="clear" w:color="auto" w:fill="auto"/>
            <w:vAlign w:val="bottom"/>
            <w:hideMark/>
          </w:tcPr>
          <w:p w14:paraId="20662A2A"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CODB Category</w:t>
            </w:r>
          </w:p>
        </w:tc>
        <w:tc>
          <w:tcPr>
            <w:tcW w:w="960" w:type="dxa"/>
            <w:tcBorders>
              <w:top w:val="nil"/>
              <w:left w:val="nil"/>
              <w:bottom w:val="single" w:sz="4" w:space="0" w:color="auto"/>
              <w:right w:val="single" w:sz="4" w:space="0" w:color="auto"/>
            </w:tcBorders>
            <w:shd w:val="clear" w:color="auto" w:fill="auto"/>
            <w:vAlign w:val="bottom"/>
            <w:hideMark/>
          </w:tcPr>
          <w:p w14:paraId="0A6C551E"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Staffing Ratio</w:t>
            </w:r>
          </w:p>
        </w:tc>
        <w:tc>
          <w:tcPr>
            <w:tcW w:w="1180" w:type="dxa"/>
            <w:tcBorders>
              <w:top w:val="nil"/>
              <w:left w:val="nil"/>
              <w:bottom w:val="single" w:sz="4" w:space="0" w:color="auto"/>
              <w:right w:val="single" w:sz="4" w:space="0" w:color="auto"/>
            </w:tcBorders>
            <w:shd w:val="clear" w:color="auto" w:fill="auto"/>
            <w:vAlign w:val="bottom"/>
            <w:hideMark/>
          </w:tcPr>
          <w:p w14:paraId="790A1ACA"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Rate through 6/30/14</w:t>
            </w:r>
          </w:p>
        </w:tc>
        <w:tc>
          <w:tcPr>
            <w:tcW w:w="1180" w:type="dxa"/>
            <w:tcBorders>
              <w:top w:val="nil"/>
              <w:left w:val="nil"/>
              <w:bottom w:val="single" w:sz="4" w:space="0" w:color="auto"/>
              <w:right w:val="nil"/>
            </w:tcBorders>
            <w:shd w:val="clear" w:color="auto" w:fill="auto"/>
            <w:vAlign w:val="bottom"/>
            <w:hideMark/>
          </w:tcPr>
          <w:p w14:paraId="13B2AEBF"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Rate effective 7/1/14</w:t>
            </w:r>
          </w:p>
        </w:tc>
        <w:tc>
          <w:tcPr>
            <w:tcW w:w="440" w:type="dxa"/>
            <w:tcBorders>
              <w:top w:val="nil"/>
              <w:left w:val="single" w:sz="8" w:space="0" w:color="auto"/>
              <w:bottom w:val="nil"/>
              <w:right w:val="single" w:sz="8" w:space="0" w:color="auto"/>
            </w:tcBorders>
            <w:shd w:val="clear" w:color="000000" w:fill="948A54"/>
            <w:vAlign w:val="bottom"/>
            <w:hideMark/>
          </w:tcPr>
          <w:p w14:paraId="48E69680"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5128806B"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CODB Category</w:t>
            </w:r>
          </w:p>
        </w:tc>
        <w:tc>
          <w:tcPr>
            <w:tcW w:w="960" w:type="dxa"/>
            <w:tcBorders>
              <w:top w:val="nil"/>
              <w:left w:val="nil"/>
              <w:bottom w:val="single" w:sz="4" w:space="0" w:color="auto"/>
              <w:right w:val="single" w:sz="4" w:space="0" w:color="auto"/>
            </w:tcBorders>
            <w:shd w:val="clear" w:color="auto" w:fill="auto"/>
            <w:vAlign w:val="bottom"/>
            <w:hideMark/>
          </w:tcPr>
          <w:p w14:paraId="19D3737F"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Staffing Ratio</w:t>
            </w:r>
          </w:p>
        </w:tc>
        <w:tc>
          <w:tcPr>
            <w:tcW w:w="1180" w:type="dxa"/>
            <w:tcBorders>
              <w:top w:val="nil"/>
              <w:left w:val="nil"/>
              <w:bottom w:val="single" w:sz="4" w:space="0" w:color="auto"/>
              <w:right w:val="single" w:sz="4" w:space="0" w:color="auto"/>
            </w:tcBorders>
            <w:shd w:val="clear" w:color="auto" w:fill="auto"/>
            <w:vAlign w:val="bottom"/>
            <w:hideMark/>
          </w:tcPr>
          <w:p w14:paraId="600294D2"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Rate through 6/30/14</w:t>
            </w:r>
          </w:p>
        </w:tc>
        <w:tc>
          <w:tcPr>
            <w:tcW w:w="1180" w:type="dxa"/>
            <w:tcBorders>
              <w:top w:val="nil"/>
              <w:left w:val="nil"/>
              <w:bottom w:val="single" w:sz="4" w:space="0" w:color="auto"/>
              <w:right w:val="single" w:sz="8" w:space="0" w:color="auto"/>
            </w:tcBorders>
            <w:shd w:val="clear" w:color="auto" w:fill="auto"/>
            <w:vAlign w:val="bottom"/>
            <w:hideMark/>
          </w:tcPr>
          <w:p w14:paraId="5E141348"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Rate effective 7/1/14</w:t>
            </w:r>
          </w:p>
        </w:tc>
      </w:tr>
      <w:tr w:rsidR="00C16E17" w:rsidRPr="0008446A" w14:paraId="02F940F5"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11B91F0"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29BA8A8B"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7461AE9D"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$4.52</w:t>
            </w:r>
          </w:p>
        </w:tc>
        <w:tc>
          <w:tcPr>
            <w:tcW w:w="1180" w:type="dxa"/>
            <w:tcBorders>
              <w:top w:val="nil"/>
              <w:left w:val="nil"/>
              <w:bottom w:val="single" w:sz="4" w:space="0" w:color="auto"/>
              <w:right w:val="nil"/>
            </w:tcBorders>
            <w:shd w:val="clear" w:color="000000" w:fill="FFFFFF"/>
            <w:noWrap/>
            <w:vAlign w:val="bottom"/>
            <w:hideMark/>
          </w:tcPr>
          <w:p w14:paraId="6274BF1C"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$4.57</w:t>
            </w:r>
          </w:p>
        </w:tc>
        <w:tc>
          <w:tcPr>
            <w:tcW w:w="440" w:type="dxa"/>
            <w:tcBorders>
              <w:top w:val="nil"/>
              <w:left w:val="single" w:sz="8" w:space="0" w:color="auto"/>
              <w:bottom w:val="nil"/>
              <w:right w:val="single" w:sz="8" w:space="0" w:color="auto"/>
            </w:tcBorders>
            <w:shd w:val="clear" w:color="000000" w:fill="948A54"/>
            <w:noWrap/>
            <w:vAlign w:val="bottom"/>
            <w:hideMark/>
          </w:tcPr>
          <w:p w14:paraId="33D47B9A"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968208"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E076ADD"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1D9B60CD"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$3.91</w:t>
            </w:r>
          </w:p>
        </w:tc>
        <w:tc>
          <w:tcPr>
            <w:tcW w:w="1180" w:type="dxa"/>
            <w:tcBorders>
              <w:top w:val="nil"/>
              <w:left w:val="nil"/>
              <w:bottom w:val="single" w:sz="4" w:space="0" w:color="auto"/>
              <w:right w:val="single" w:sz="8" w:space="0" w:color="auto"/>
            </w:tcBorders>
            <w:shd w:val="clear" w:color="000000" w:fill="FFFFFF"/>
            <w:noWrap/>
            <w:vAlign w:val="bottom"/>
            <w:hideMark/>
          </w:tcPr>
          <w:p w14:paraId="6CDD5B02"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$3.95</w:t>
            </w:r>
          </w:p>
        </w:tc>
      </w:tr>
      <w:tr w:rsidR="00C16E17" w:rsidRPr="0008446A" w14:paraId="4E562E04"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F3DB9C4"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6E0C67F9"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6CFDAF25"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$4.57</w:t>
            </w:r>
          </w:p>
        </w:tc>
        <w:tc>
          <w:tcPr>
            <w:tcW w:w="1180" w:type="dxa"/>
            <w:tcBorders>
              <w:top w:val="nil"/>
              <w:left w:val="nil"/>
              <w:bottom w:val="single" w:sz="4" w:space="0" w:color="auto"/>
              <w:right w:val="nil"/>
            </w:tcBorders>
            <w:shd w:val="clear" w:color="000000" w:fill="FFFFFF"/>
            <w:noWrap/>
            <w:vAlign w:val="bottom"/>
            <w:hideMark/>
          </w:tcPr>
          <w:p w14:paraId="5B3509AA"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$4.62</w:t>
            </w:r>
          </w:p>
        </w:tc>
        <w:tc>
          <w:tcPr>
            <w:tcW w:w="440" w:type="dxa"/>
            <w:tcBorders>
              <w:top w:val="nil"/>
              <w:left w:val="single" w:sz="8" w:space="0" w:color="auto"/>
              <w:bottom w:val="nil"/>
              <w:right w:val="single" w:sz="8" w:space="0" w:color="auto"/>
            </w:tcBorders>
            <w:shd w:val="clear" w:color="000000" w:fill="948A54"/>
            <w:noWrap/>
            <w:vAlign w:val="bottom"/>
            <w:hideMark/>
          </w:tcPr>
          <w:p w14:paraId="1CC095E7"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23437BE9"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14:paraId="6EF56DF0"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5887774A"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$3.95</w:t>
            </w:r>
          </w:p>
        </w:tc>
        <w:tc>
          <w:tcPr>
            <w:tcW w:w="1180" w:type="dxa"/>
            <w:tcBorders>
              <w:top w:val="nil"/>
              <w:left w:val="nil"/>
              <w:bottom w:val="single" w:sz="4" w:space="0" w:color="auto"/>
              <w:right w:val="single" w:sz="8" w:space="0" w:color="auto"/>
            </w:tcBorders>
            <w:shd w:val="clear" w:color="000000" w:fill="FFFFFF"/>
            <w:noWrap/>
            <w:vAlign w:val="bottom"/>
            <w:hideMark/>
          </w:tcPr>
          <w:p w14:paraId="5FF82953"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$3.99</w:t>
            </w:r>
          </w:p>
        </w:tc>
      </w:tr>
      <w:tr w:rsidR="00C16E17" w:rsidRPr="0008446A" w14:paraId="47CC25F0"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B3039A0"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641F97B9"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2B0C83ED"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$4.61</w:t>
            </w:r>
          </w:p>
        </w:tc>
        <w:tc>
          <w:tcPr>
            <w:tcW w:w="1180" w:type="dxa"/>
            <w:tcBorders>
              <w:top w:val="nil"/>
              <w:left w:val="nil"/>
              <w:bottom w:val="single" w:sz="4" w:space="0" w:color="auto"/>
              <w:right w:val="nil"/>
            </w:tcBorders>
            <w:shd w:val="clear" w:color="000000" w:fill="FFFFFF"/>
            <w:noWrap/>
            <w:vAlign w:val="bottom"/>
            <w:hideMark/>
          </w:tcPr>
          <w:p w14:paraId="1A2DEE45"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$4.66</w:t>
            </w:r>
          </w:p>
        </w:tc>
        <w:tc>
          <w:tcPr>
            <w:tcW w:w="440" w:type="dxa"/>
            <w:tcBorders>
              <w:top w:val="nil"/>
              <w:left w:val="single" w:sz="8" w:space="0" w:color="auto"/>
              <w:bottom w:val="nil"/>
              <w:right w:val="single" w:sz="8" w:space="0" w:color="auto"/>
            </w:tcBorders>
            <w:shd w:val="clear" w:color="000000" w:fill="948A54"/>
            <w:noWrap/>
            <w:vAlign w:val="bottom"/>
            <w:hideMark/>
          </w:tcPr>
          <w:p w14:paraId="6F1A985E"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A543D0A"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3CB6A23E"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457AF6CB"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$3.99</w:t>
            </w:r>
          </w:p>
        </w:tc>
        <w:tc>
          <w:tcPr>
            <w:tcW w:w="1180" w:type="dxa"/>
            <w:tcBorders>
              <w:top w:val="nil"/>
              <w:left w:val="nil"/>
              <w:bottom w:val="single" w:sz="4" w:space="0" w:color="auto"/>
              <w:right w:val="single" w:sz="8" w:space="0" w:color="auto"/>
            </w:tcBorders>
            <w:shd w:val="clear" w:color="000000" w:fill="FFFFFF"/>
            <w:noWrap/>
            <w:vAlign w:val="bottom"/>
            <w:hideMark/>
          </w:tcPr>
          <w:p w14:paraId="195AB486"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$4.03</w:t>
            </w:r>
          </w:p>
        </w:tc>
      </w:tr>
      <w:tr w:rsidR="00C16E17" w:rsidRPr="0008446A" w14:paraId="61C3DBB0"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DD836EF"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4</w:t>
            </w:r>
          </w:p>
        </w:tc>
        <w:tc>
          <w:tcPr>
            <w:tcW w:w="960" w:type="dxa"/>
            <w:tcBorders>
              <w:top w:val="nil"/>
              <w:left w:val="nil"/>
              <w:bottom w:val="single" w:sz="4" w:space="0" w:color="auto"/>
              <w:right w:val="single" w:sz="4" w:space="0" w:color="auto"/>
            </w:tcBorders>
            <w:shd w:val="clear" w:color="000000" w:fill="FFFFFF"/>
            <w:noWrap/>
            <w:vAlign w:val="bottom"/>
            <w:hideMark/>
          </w:tcPr>
          <w:p w14:paraId="6AC06B5A"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72E357B3"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$4.66</w:t>
            </w:r>
          </w:p>
        </w:tc>
        <w:tc>
          <w:tcPr>
            <w:tcW w:w="1180" w:type="dxa"/>
            <w:tcBorders>
              <w:top w:val="nil"/>
              <w:left w:val="nil"/>
              <w:bottom w:val="single" w:sz="4" w:space="0" w:color="auto"/>
              <w:right w:val="nil"/>
            </w:tcBorders>
            <w:shd w:val="clear" w:color="000000" w:fill="FFFFFF"/>
            <w:noWrap/>
            <w:vAlign w:val="bottom"/>
            <w:hideMark/>
          </w:tcPr>
          <w:p w14:paraId="16A85F79"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$4.71</w:t>
            </w:r>
          </w:p>
        </w:tc>
        <w:tc>
          <w:tcPr>
            <w:tcW w:w="440" w:type="dxa"/>
            <w:tcBorders>
              <w:top w:val="nil"/>
              <w:left w:val="single" w:sz="8" w:space="0" w:color="auto"/>
              <w:bottom w:val="nil"/>
              <w:right w:val="single" w:sz="8" w:space="0" w:color="auto"/>
            </w:tcBorders>
            <w:shd w:val="clear" w:color="000000" w:fill="948A54"/>
            <w:noWrap/>
            <w:vAlign w:val="bottom"/>
            <w:hideMark/>
          </w:tcPr>
          <w:p w14:paraId="546358BB"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24FEB7C"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4</w:t>
            </w:r>
          </w:p>
        </w:tc>
        <w:tc>
          <w:tcPr>
            <w:tcW w:w="960" w:type="dxa"/>
            <w:tcBorders>
              <w:top w:val="nil"/>
              <w:left w:val="nil"/>
              <w:bottom w:val="single" w:sz="4" w:space="0" w:color="auto"/>
              <w:right w:val="single" w:sz="4" w:space="0" w:color="auto"/>
            </w:tcBorders>
            <w:shd w:val="clear" w:color="000000" w:fill="FFFFFF"/>
            <w:noWrap/>
            <w:vAlign w:val="bottom"/>
            <w:hideMark/>
          </w:tcPr>
          <w:p w14:paraId="4F099697"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3DE2EE95"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$4.03</w:t>
            </w:r>
          </w:p>
        </w:tc>
        <w:tc>
          <w:tcPr>
            <w:tcW w:w="1180" w:type="dxa"/>
            <w:tcBorders>
              <w:top w:val="nil"/>
              <w:left w:val="nil"/>
              <w:bottom w:val="single" w:sz="4" w:space="0" w:color="auto"/>
              <w:right w:val="single" w:sz="8" w:space="0" w:color="auto"/>
            </w:tcBorders>
            <w:shd w:val="clear" w:color="000000" w:fill="FFFFFF"/>
            <w:noWrap/>
            <w:vAlign w:val="bottom"/>
            <w:hideMark/>
          </w:tcPr>
          <w:p w14:paraId="45E79ECC"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$4.07</w:t>
            </w:r>
          </w:p>
        </w:tc>
      </w:tr>
      <w:tr w:rsidR="00C16E17" w:rsidRPr="0008446A" w14:paraId="1B99434E"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1CFD823"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14:paraId="0DA39175"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570FE7B4"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$4.71</w:t>
            </w:r>
          </w:p>
        </w:tc>
        <w:tc>
          <w:tcPr>
            <w:tcW w:w="1180" w:type="dxa"/>
            <w:tcBorders>
              <w:top w:val="nil"/>
              <w:left w:val="nil"/>
              <w:bottom w:val="single" w:sz="4" w:space="0" w:color="auto"/>
              <w:right w:val="nil"/>
            </w:tcBorders>
            <w:shd w:val="clear" w:color="000000" w:fill="FFFFFF"/>
            <w:noWrap/>
            <w:vAlign w:val="bottom"/>
            <w:hideMark/>
          </w:tcPr>
          <w:p w14:paraId="1838D90F"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$4.76</w:t>
            </w:r>
          </w:p>
        </w:tc>
        <w:tc>
          <w:tcPr>
            <w:tcW w:w="440" w:type="dxa"/>
            <w:tcBorders>
              <w:top w:val="nil"/>
              <w:left w:val="single" w:sz="8" w:space="0" w:color="auto"/>
              <w:bottom w:val="nil"/>
              <w:right w:val="single" w:sz="8" w:space="0" w:color="auto"/>
            </w:tcBorders>
            <w:shd w:val="clear" w:color="000000" w:fill="948A54"/>
            <w:noWrap/>
            <w:vAlign w:val="bottom"/>
            <w:hideMark/>
          </w:tcPr>
          <w:p w14:paraId="57EBC0CE"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A508D0F"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14:paraId="4F403358"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6CFE87F7"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$4.07</w:t>
            </w:r>
          </w:p>
        </w:tc>
        <w:tc>
          <w:tcPr>
            <w:tcW w:w="1180" w:type="dxa"/>
            <w:tcBorders>
              <w:top w:val="nil"/>
              <w:left w:val="nil"/>
              <w:bottom w:val="single" w:sz="4" w:space="0" w:color="auto"/>
              <w:right w:val="single" w:sz="8" w:space="0" w:color="auto"/>
            </w:tcBorders>
            <w:shd w:val="clear" w:color="000000" w:fill="FFFFFF"/>
            <w:noWrap/>
            <w:vAlign w:val="bottom"/>
            <w:hideMark/>
          </w:tcPr>
          <w:p w14:paraId="7BB2F621"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$4.11</w:t>
            </w:r>
          </w:p>
        </w:tc>
      </w:tr>
      <w:tr w:rsidR="00C16E17" w:rsidRPr="0008446A" w14:paraId="2717B15B"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1B7CFCA"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63AB6B05"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42359B92"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$4.75</w:t>
            </w:r>
          </w:p>
        </w:tc>
        <w:tc>
          <w:tcPr>
            <w:tcW w:w="1180" w:type="dxa"/>
            <w:tcBorders>
              <w:top w:val="nil"/>
              <w:left w:val="nil"/>
              <w:bottom w:val="single" w:sz="4" w:space="0" w:color="auto"/>
              <w:right w:val="nil"/>
            </w:tcBorders>
            <w:shd w:val="clear" w:color="000000" w:fill="FFFFFF"/>
            <w:noWrap/>
            <w:vAlign w:val="bottom"/>
            <w:hideMark/>
          </w:tcPr>
          <w:p w14:paraId="1D9E1A71"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$4.80</w:t>
            </w:r>
          </w:p>
        </w:tc>
        <w:tc>
          <w:tcPr>
            <w:tcW w:w="440" w:type="dxa"/>
            <w:tcBorders>
              <w:top w:val="nil"/>
              <w:left w:val="single" w:sz="8" w:space="0" w:color="auto"/>
              <w:bottom w:val="nil"/>
              <w:right w:val="single" w:sz="8" w:space="0" w:color="auto"/>
            </w:tcBorders>
            <w:shd w:val="clear" w:color="000000" w:fill="948A54"/>
            <w:noWrap/>
            <w:vAlign w:val="bottom"/>
            <w:hideMark/>
          </w:tcPr>
          <w:p w14:paraId="556911D4"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ADDD55F"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6</w:t>
            </w:r>
          </w:p>
        </w:tc>
        <w:tc>
          <w:tcPr>
            <w:tcW w:w="960" w:type="dxa"/>
            <w:tcBorders>
              <w:top w:val="nil"/>
              <w:left w:val="nil"/>
              <w:bottom w:val="single" w:sz="4" w:space="0" w:color="auto"/>
              <w:right w:val="single" w:sz="4" w:space="0" w:color="auto"/>
            </w:tcBorders>
            <w:shd w:val="clear" w:color="000000" w:fill="FFFFFF"/>
            <w:noWrap/>
            <w:vAlign w:val="bottom"/>
            <w:hideMark/>
          </w:tcPr>
          <w:p w14:paraId="6B4F71CE"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61CDD2EF"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$4.11</w:t>
            </w:r>
          </w:p>
        </w:tc>
        <w:tc>
          <w:tcPr>
            <w:tcW w:w="1180" w:type="dxa"/>
            <w:tcBorders>
              <w:top w:val="nil"/>
              <w:left w:val="nil"/>
              <w:bottom w:val="single" w:sz="4" w:space="0" w:color="auto"/>
              <w:right w:val="single" w:sz="8" w:space="0" w:color="auto"/>
            </w:tcBorders>
            <w:shd w:val="clear" w:color="000000" w:fill="FFFFFF"/>
            <w:noWrap/>
            <w:vAlign w:val="bottom"/>
            <w:hideMark/>
          </w:tcPr>
          <w:p w14:paraId="302218A1"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$4.15</w:t>
            </w:r>
          </w:p>
        </w:tc>
      </w:tr>
      <w:tr w:rsidR="00C16E17" w:rsidRPr="0008446A" w14:paraId="53E5A649" w14:textId="77777777" w:rsidTr="0008446A">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2FBB3DE"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1D303440"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5D51449A"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$4.80</w:t>
            </w:r>
          </w:p>
        </w:tc>
        <w:tc>
          <w:tcPr>
            <w:tcW w:w="1180" w:type="dxa"/>
            <w:tcBorders>
              <w:top w:val="nil"/>
              <w:left w:val="nil"/>
              <w:bottom w:val="single" w:sz="4" w:space="0" w:color="auto"/>
              <w:right w:val="nil"/>
            </w:tcBorders>
            <w:shd w:val="clear" w:color="000000" w:fill="FFFFFF"/>
            <w:noWrap/>
            <w:vAlign w:val="bottom"/>
            <w:hideMark/>
          </w:tcPr>
          <w:p w14:paraId="11C1C17B"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$4.85</w:t>
            </w:r>
          </w:p>
        </w:tc>
        <w:tc>
          <w:tcPr>
            <w:tcW w:w="440" w:type="dxa"/>
            <w:tcBorders>
              <w:top w:val="nil"/>
              <w:left w:val="single" w:sz="8" w:space="0" w:color="auto"/>
              <w:bottom w:val="nil"/>
              <w:right w:val="single" w:sz="8" w:space="0" w:color="auto"/>
            </w:tcBorders>
            <w:shd w:val="clear" w:color="000000" w:fill="948A54"/>
            <w:noWrap/>
            <w:vAlign w:val="bottom"/>
            <w:hideMark/>
          </w:tcPr>
          <w:p w14:paraId="512856FC"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39DF072"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2D1DF24C"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4" w:space="0" w:color="auto"/>
              <w:right w:val="single" w:sz="4" w:space="0" w:color="auto"/>
            </w:tcBorders>
            <w:shd w:val="clear" w:color="000000" w:fill="FFFFFF"/>
            <w:noWrap/>
            <w:vAlign w:val="bottom"/>
            <w:hideMark/>
          </w:tcPr>
          <w:p w14:paraId="70E51FE1"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$4.15</w:t>
            </w:r>
          </w:p>
        </w:tc>
        <w:tc>
          <w:tcPr>
            <w:tcW w:w="1180" w:type="dxa"/>
            <w:tcBorders>
              <w:top w:val="nil"/>
              <w:left w:val="nil"/>
              <w:bottom w:val="single" w:sz="4" w:space="0" w:color="auto"/>
              <w:right w:val="single" w:sz="8" w:space="0" w:color="auto"/>
            </w:tcBorders>
            <w:shd w:val="clear" w:color="000000" w:fill="FFFFFF"/>
            <w:noWrap/>
            <w:vAlign w:val="bottom"/>
            <w:hideMark/>
          </w:tcPr>
          <w:p w14:paraId="2104E583"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$4.19</w:t>
            </w:r>
          </w:p>
        </w:tc>
      </w:tr>
      <w:tr w:rsidR="00C16E17" w:rsidRPr="0008446A" w14:paraId="3D60EB73" w14:textId="77777777" w:rsidTr="0008446A">
        <w:trPr>
          <w:trHeight w:val="270"/>
        </w:trPr>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2C29143D"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8</w:t>
            </w:r>
          </w:p>
        </w:tc>
        <w:tc>
          <w:tcPr>
            <w:tcW w:w="960" w:type="dxa"/>
            <w:tcBorders>
              <w:top w:val="nil"/>
              <w:left w:val="nil"/>
              <w:bottom w:val="single" w:sz="8" w:space="0" w:color="auto"/>
              <w:right w:val="single" w:sz="4" w:space="0" w:color="auto"/>
            </w:tcBorders>
            <w:shd w:val="clear" w:color="000000" w:fill="FFFFFF"/>
            <w:noWrap/>
            <w:vAlign w:val="bottom"/>
            <w:hideMark/>
          </w:tcPr>
          <w:p w14:paraId="3EFA3A35"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8" w:space="0" w:color="auto"/>
              <w:right w:val="single" w:sz="4" w:space="0" w:color="auto"/>
            </w:tcBorders>
            <w:shd w:val="clear" w:color="000000" w:fill="FFFFFF"/>
            <w:noWrap/>
            <w:vAlign w:val="bottom"/>
            <w:hideMark/>
          </w:tcPr>
          <w:p w14:paraId="2097D920"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$4.85</w:t>
            </w:r>
          </w:p>
        </w:tc>
        <w:tc>
          <w:tcPr>
            <w:tcW w:w="1180" w:type="dxa"/>
            <w:tcBorders>
              <w:top w:val="nil"/>
              <w:left w:val="nil"/>
              <w:bottom w:val="single" w:sz="8" w:space="0" w:color="auto"/>
              <w:right w:val="nil"/>
            </w:tcBorders>
            <w:shd w:val="clear" w:color="000000" w:fill="FFFFFF"/>
            <w:noWrap/>
            <w:vAlign w:val="bottom"/>
            <w:hideMark/>
          </w:tcPr>
          <w:p w14:paraId="7C715A3E"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$4.90</w:t>
            </w:r>
          </w:p>
        </w:tc>
        <w:tc>
          <w:tcPr>
            <w:tcW w:w="440" w:type="dxa"/>
            <w:tcBorders>
              <w:top w:val="nil"/>
              <w:left w:val="single" w:sz="8" w:space="0" w:color="auto"/>
              <w:bottom w:val="single" w:sz="8" w:space="0" w:color="auto"/>
              <w:right w:val="single" w:sz="8" w:space="0" w:color="auto"/>
            </w:tcBorders>
            <w:shd w:val="clear" w:color="000000" w:fill="948A54"/>
            <w:noWrap/>
            <w:vAlign w:val="bottom"/>
            <w:hideMark/>
          </w:tcPr>
          <w:p w14:paraId="239FF084" w14:textId="77777777" w:rsidR="00C16E17" w:rsidRPr="0008446A" w:rsidRDefault="00C16E17" w:rsidP="0008446A">
            <w:pPr>
              <w:rPr>
                <w:rFonts w:ascii="Arial" w:hAnsi="Arial" w:cs="Arial"/>
                <w:sz w:val="20"/>
                <w:szCs w:val="20"/>
              </w:rPr>
            </w:pPr>
            <w:r w:rsidRPr="0008446A">
              <w:rPr>
                <w:rFonts w:ascii="Arial" w:hAnsi="Arial" w:cs="Arial"/>
                <w:sz w:val="20"/>
                <w:szCs w:val="20"/>
              </w:rPr>
              <w:t> </w:t>
            </w:r>
          </w:p>
        </w:tc>
        <w:tc>
          <w:tcPr>
            <w:tcW w:w="960" w:type="dxa"/>
            <w:tcBorders>
              <w:top w:val="nil"/>
              <w:left w:val="nil"/>
              <w:bottom w:val="single" w:sz="8" w:space="0" w:color="auto"/>
              <w:right w:val="single" w:sz="4" w:space="0" w:color="auto"/>
            </w:tcBorders>
            <w:shd w:val="clear" w:color="000000" w:fill="FFFFFF"/>
            <w:noWrap/>
            <w:vAlign w:val="bottom"/>
            <w:hideMark/>
          </w:tcPr>
          <w:p w14:paraId="49DAB252" w14:textId="77777777" w:rsidR="00C16E17" w:rsidRPr="0008446A" w:rsidRDefault="00C16E17" w:rsidP="0008446A">
            <w:pPr>
              <w:jc w:val="center"/>
              <w:rPr>
                <w:rFonts w:ascii="Arial" w:hAnsi="Arial" w:cs="Arial"/>
                <w:b/>
                <w:bCs/>
                <w:sz w:val="20"/>
                <w:szCs w:val="20"/>
              </w:rPr>
            </w:pPr>
            <w:r w:rsidRPr="0008446A">
              <w:rPr>
                <w:rFonts w:ascii="Arial" w:hAnsi="Arial" w:cs="Arial"/>
                <w:b/>
                <w:bCs/>
                <w:sz w:val="20"/>
                <w:szCs w:val="20"/>
              </w:rPr>
              <w:t>8</w:t>
            </w:r>
          </w:p>
        </w:tc>
        <w:tc>
          <w:tcPr>
            <w:tcW w:w="960" w:type="dxa"/>
            <w:tcBorders>
              <w:top w:val="nil"/>
              <w:left w:val="nil"/>
              <w:bottom w:val="single" w:sz="8" w:space="0" w:color="auto"/>
              <w:right w:val="single" w:sz="4" w:space="0" w:color="auto"/>
            </w:tcBorders>
            <w:shd w:val="clear" w:color="000000" w:fill="FFFFFF"/>
            <w:noWrap/>
            <w:vAlign w:val="bottom"/>
            <w:hideMark/>
          </w:tcPr>
          <w:p w14:paraId="65F7E0BC" w14:textId="77777777" w:rsidR="00C16E17" w:rsidRPr="0008446A" w:rsidRDefault="00C16E17" w:rsidP="0008446A">
            <w:pPr>
              <w:jc w:val="center"/>
              <w:rPr>
                <w:rFonts w:ascii="Arial" w:hAnsi="Arial" w:cs="Arial"/>
                <w:sz w:val="20"/>
                <w:szCs w:val="20"/>
              </w:rPr>
            </w:pPr>
            <w:r w:rsidRPr="0008446A">
              <w:rPr>
                <w:rFonts w:ascii="Arial" w:hAnsi="Arial" w:cs="Arial"/>
                <w:sz w:val="20"/>
                <w:szCs w:val="20"/>
              </w:rPr>
              <w:t>1:1</w:t>
            </w:r>
          </w:p>
        </w:tc>
        <w:tc>
          <w:tcPr>
            <w:tcW w:w="1180" w:type="dxa"/>
            <w:tcBorders>
              <w:top w:val="nil"/>
              <w:left w:val="nil"/>
              <w:bottom w:val="single" w:sz="8" w:space="0" w:color="auto"/>
              <w:right w:val="single" w:sz="4" w:space="0" w:color="auto"/>
            </w:tcBorders>
            <w:shd w:val="clear" w:color="000000" w:fill="FFFFFF"/>
            <w:noWrap/>
            <w:vAlign w:val="bottom"/>
            <w:hideMark/>
          </w:tcPr>
          <w:p w14:paraId="71756A2E"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$4.19</w:t>
            </w:r>
          </w:p>
        </w:tc>
        <w:tc>
          <w:tcPr>
            <w:tcW w:w="1180" w:type="dxa"/>
            <w:tcBorders>
              <w:top w:val="nil"/>
              <w:left w:val="nil"/>
              <w:bottom w:val="single" w:sz="8" w:space="0" w:color="auto"/>
              <w:right w:val="single" w:sz="8" w:space="0" w:color="auto"/>
            </w:tcBorders>
            <w:shd w:val="clear" w:color="000000" w:fill="FFFFFF"/>
            <w:noWrap/>
            <w:vAlign w:val="bottom"/>
            <w:hideMark/>
          </w:tcPr>
          <w:p w14:paraId="40775767" w14:textId="77777777" w:rsidR="00C16E17" w:rsidRPr="0008446A" w:rsidRDefault="00C16E17" w:rsidP="0008446A">
            <w:pPr>
              <w:jc w:val="right"/>
              <w:rPr>
                <w:rFonts w:ascii="Arial" w:hAnsi="Arial" w:cs="Arial"/>
                <w:sz w:val="20"/>
                <w:szCs w:val="20"/>
              </w:rPr>
            </w:pPr>
            <w:r w:rsidRPr="0008446A">
              <w:rPr>
                <w:rFonts w:ascii="Arial" w:hAnsi="Arial" w:cs="Arial"/>
                <w:sz w:val="20"/>
                <w:szCs w:val="20"/>
              </w:rPr>
              <w:t>$4.23</w:t>
            </w:r>
          </w:p>
        </w:tc>
      </w:tr>
    </w:tbl>
    <w:p w14:paraId="4A357D3C" w14:textId="77777777" w:rsidR="00C16E17" w:rsidRPr="0008446A" w:rsidRDefault="00C16E17" w:rsidP="00C16E17"/>
    <w:p w14:paraId="01123434" w14:textId="77777777" w:rsidR="00C16E17" w:rsidRPr="0008446A" w:rsidRDefault="00C16E17" w:rsidP="00C16E17"/>
    <w:p w14:paraId="3269545B" w14:textId="77777777" w:rsidR="00C16E17" w:rsidRPr="0008446A" w:rsidRDefault="00C16E17" w:rsidP="00C16E17">
      <w:r w:rsidRPr="0008446A">
        <w:t>As with all waiver services, providers are reimbursed at either their usual and customary rate for the service, which is entered in the Rate field at the time claims are submitted by the provider, or the Medicaid maximum reimbursement rate established for the service in the Ohio Administrative Code (OAC), whichever is lower.</w:t>
      </w:r>
    </w:p>
    <w:p w14:paraId="16BCBEC4" w14:textId="77777777" w:rsidR="00992E43" w:rsidRPr="0008446A" w:rsidRDefault="00992E43" w:rsidP="00992E43">
      <w:pPr>
        <w:rPr>
          <w:rFonts w:asciiTheme="majorHAnsi" w:hAnsiTheme="majorHAnsi"/>
        </w:rPr>
      </w:pPr>
    </w:p>
    <w:p w14:paraId="61EF1C0D" w14:textId="2E7B526F" w:rsidR="00992E43" w:rsidRPr="0008446A" w:rsidRDefault="00992E43" w:rsidP="00992E43">
      <w:pPr>
        <w:widowControl w:val="0"/>
        <w:autoSpaceDE w:val="0"/>
        <w:autoSpaceDN w:val="0"/>
        <w:adjustRightInd w:val="0"/>
        <w:rPr>
          <w:rFonts w:asciiTheme="majorHAnsi" w:hAnsiTheme="majorHAnsi" w:cs="Calibri"/>
        </w:rPr>
      </w:pPr>
      <w:r w:rsidRPr="0008446A">
        <w:rPr>
          <w:rFonts w:asciiTheme="majorHAnsi" w:hAnsiTheme="majorHAnsi" w:cs="Calibri"/>
          <w:b/>
          <w:bCs/>
        </w:rPr>
        <w:t xml:space="preserve">4.  AOF Direct Care Workforce Coalition </w:t>
      </w:r>
    </w:p>
    <w:p w14:paraId="169CC19F" w14:textId="1D80EC6B" w:rsidR="00992E43" w:rsidRDefault="00992E43" w:rsidP="00A51B63">
      <w:pPr>
        <w:rPr>
          <w:rFonts w:asciiTheme="majorHAnsi" w:hAnsiTheme="majorHAnsi" w:cs="Calibri"/>
        </w:rPr>
      </w:pPr>
      <w:proofErr w:type="gramStart"/>
      <w:r w:rsidRPr="0008446A">
        <w:rPr>
          <w:rFonts w:asciiTheme="majorHAnsi" w:hAnsiTheme="majorHAnsi" w:cs="Calibri"/>
        </w:rPr>
        <w:t xml:space="preserve">Advocates for Ohio’s Future </w:t>
      </w:r>
      <w:r w:rsidR="00F3172A">
        <w:rPr>
          <w:rFonts w:asciiTheme="majorHAnsi" w:hAnsiTheme="majorHAnsi" w:cs="Calibri"/>
        </w:rPr>
        <w:t>has</w:t>
      </w:r>
      <w:proofErr w:type="gramEnd"/>
      <w:r w:rsidRPr="0008446A">
        <w:rPr>
          <w:rFonts w:asciiTheme="majorHAnsi" w:hAnsiTheme="majorHAnsi" w:cs="Calibri"/>
        </w:rPr>
        <w:t xml:space="preserve"> a health and human services direct care workforce coalition.  The </w:t>
      </w:r>
      <w:r w:rsidR="00F3172A">
        <w:rPr>
          <w:rFonts w:asciiTheme="majorHAnsi" w:hAnsiTheme="majorHAnsi" w:cs="Calibri"/>
        </w:rPr>
        <w:t>second</w:t>
      </w:r>
      <w:r w:rsidRPr="0008446A">
        <w:rPr>
          <w:rFonts w:asciiTheme="majorHAnsi" w:hAnsiTheme="majorHAnsi" w:cs="Calibri"/>
        </w:rPr>
        <w:t xml:space="preserve"> meeting of the leadership of the coalition </w:t>
      </w:r>
      <w:r w:rsidR="0088008F" w:rsidRPr="0008446A">
        <w:rPr>
          <w:rFonts w:asciiTheme="majorHAnsi" w:hAnsiTheme="majorHAnsi" w:cs="Calibri"/>
        </w:rPr>
        <w:t>occurred</w:t>
      </w:r>
      <w:r w:rsidRPr="0008446A">
        <w:rPr>
          <w:rFonts w:asciiTheme="majorHAnsi" w:hAnsiTheme="majorHAnsi" w:cs="Calibri"/>
        </w:rPr>
        <w:t xml:space="preserve"> </w:t>
      </w:r>
      <w:r w:rsidR="00F3172A">
        <w:rPr>
          <w:rFonts w:asciiTheme="majorHAnsi" w:hAnsiTheme="majorHAnsi" w:cs="Calibri"/>
        </w:rPr>
        <w:t xml:space="preserve">in May 2014 </w:t>
      </w:r>
      <w:r w:rsidRPr="0008446A">
        <w:rPr>
          <w:rFonts w:asciiTheme="majorHAnsi" w:hAnsiTheme="majorHAnsi" w:cs="Calibri"/>
        </w:rPr>
        <w:t xml:space="preserve">at OPRA.  The coalition leadership </w:t>
      </w:r>
      <w:r w:rsidR="00F3172A">
        <w:rPr>
          <w:rFonts w:asciiTheme="majorHAnsi" w:hAnsiTheme="majorHAnsi" w:cs="Calibri"/>
        </w:rPr>
        <w:t>agreed on</w:t>
      </w:r>
      <w:r w:rsidRPr="0008446A">
        <w:rPr>
          <w:rFonts w:asciiTheme="majorHAnsi" w:hAnsiTheme="majorHAnsi" w:cs="Calibri"/>
        </w:rPr>
        <w:t xml:space="preserve"> </w:t>
      </w:r>
      <w:r w:rsidR="0088008F" w:rsidRPr="0008446A">
        <w:rPr>
          <w:rFonts w:asciiTheme="majorHAnsi" w:hAnsiTheme="majorHAnsi" w:cs="Calibri"/>
        </w:rPr>
        <w:t>the</w:t>
      </w:r>
      <w:r w:rsidRPr="0008446A">
        <w:rPr>
          <w:rFonts w:asciiTheme="majorHAnsi" w:hAnsiTheme="majorHAnsi" w:cs="Calibri"/>
        </w:rPr>
        <w:t xml:space="preserve"> scope and membership.  Our plan is to have the represented workers include our DSP’s and other system direct care workers who are similar to our DSP’s.  </w:t>
      </w:r>
      <w:r w:rsidR="008E4DB8">
        <w:rPr>
          <w:rFonts w:asciiTheme="majorHAnsi" w:hAnsiTheme="majorHAnsi" w:cs="Calibri"/>
        </w:rPr>
        <w:t>The</w:t>
      </w:r>
      <w:r w:rsidRPr="0008446A">
        <w:rPr>
          <w:rFonts w:asciiTheme="majorHAnsi" w:hAnsiTheme="majorHAnsi" w:cs="Calibri"/>
        </w:rPr>
        <w:t xml:space="preserve"> direct care workers </w:t>
      </w:r>
      <w:r w:rsidR="008E4DB8">
        <w:rPr>
          <w:rFonts w:asciiTheme="majorHAnsi" w:hAnsiTheme="majorHAnsi" w:cs="Calibri"/>
        </w:rPr>
        <w:t xml:space="preserve">included in this effort are those </w:t>
      </w:r>
      <w:r w:rsidRPr="0008446A">
        <w:rPr>
          <w:rFonts w:asciiTheme="majorHAnsi" w:hAnsiTheme="majorHAnsi" w:cs="Calibri"/>
        </w:rPr>
        <w:t>who are required to have a GED or HS diploma, pass a background check and have a minimum of spe</w:t>
      </w:r>
      <w:r w:rsidR="008E4DB8">
        <w:rPr>
          <w:rFonts w:asciiTheme="majorHAnsi" w:hAnsiTheme="majorHAnsi" w:cs="Calibri"/>
        </w:rPr>
        <w:t>cialized training.  T</w:t>
      </w:r>
      <w:r w:rsidR="0088008F" w:rsidRPr="0008446A">
        <w:rPr>
          <w:rFonts w:asciiTheme="majorHAnsi" w:hAnsiTheme="majorHAnsi" w:cs="Calibri"/>
        </w:rPr>
        <w:t xml:space="preserve">his will include Aging, </w:t>
      </w:r>
      <w:r w:rsidRPr="0008446A">
        <w:rPr>
          <w:rFonts w:asciiTheme="majorHAnsi" w:hAnsiTheme="majorHAnsi" w:cs="Calibri"/>
        </w:rPr>
        <w:t>Developmental Disabilities</w:t>
      </w:r>
      <w:r w:rsidR="0088008F" w:rsidRPr="0008446A">
        <w:rPr>
          <w:rFonts w:asciiTheme="majorHAnsi" w:hAnsiTheme="majorHAnsi" w:cs="Calibri"/>
        </w:rPr>
        <w:t>, Disabilities</w:t>
      </w:r>
      <w:r w:rsidR="008E4DB8">
        <w:rPr>
          <w:rFonts w:asciiTheme="majorHAnsi" w:hAnsiTheme="majorHAnsi" w:cs="Calibri"/>
        </w:rPr>
        <w:t xml:space="preserve">, </w:t>
      </w:r>
      <w:r w:rsidR="0088008F" w:rsidRPr="0008446A">
        <w:rPr>
          <w:rFonts w:asciiTheme="majorHAnsi" w:hAnsiTheme="majorHAnsi" w:cs="Calibri"/>
        </w:rPr>
        <w:t>Behavioral Healthcare</w:t>
      </w:r>
      <w:r w:rsidR="008E4DB8">
        <w:rPr>
          <w:rFonts w:asciiTheme="majorHAnsi" w:hAnsiTheme="majorHAnsi" w:cs="Calibri"/>
        </w:rPr>
        <w:t xml:space="preserve"> and Other Disabilities</w:t>
      </w:r>
      <w:r w:rsidR="0088008F" w:rsidRPr="0008446A">
        <w:rPr>
          <w:rFonts w:asciiTheme="majorHAnsi" w:hAnsiTheme="majorHAnsi" w:cs="Calibri"/>
        </w:rPr>
        <w:t>.  Our goals are</w:t>
      </w:r>
      <w:r w:rsidRPr="0008446A">
        <w:rPr>
          <w:rFonts w:asciiTheme="majorHAnsi" w:hAnsiTheme="majorHAnsi" w:cs="Calibri"/>
        </w:rPr>
        <w:t xml:space="preserve"> to impact DSP wages, benefits, training and supervision</w:t>
      </w:r>
      <w:r w:rsidR="0088008F" w:rsidRPr="0008446A">
        <w:rPr>
          <w:rFonts w:asciiTheme="majorHAnsi" w:hAnsiTheme="majorHAnsi" w:cs="Calibri"/>
        </w:rPr>
        <w:t>; improve the quality of care; enhance the work experience of direct care workers; and create more direct care jobs.</w:t>
      </w:r>
    </w:p>
    <w:p w14:paraId="1EE05F32" w14:textId="77777777" w:rsidR="008E4DB8" w:rsidRDefault="008E4DB8" w:rsidP="00A51B63">
      <w:pPr>
        <w:rPr>
          <w:rFonts w:asciiTheme="majorHAnsi" w:hAnsiTheme="majorHAnsi" w:cs="Calibri"/>
        </w:rPr>
      </w:pPr>
    </w:p>
    <w:p w14:paraId="76E60FDE" w14:textId="4E2D2409" w:rsidR="000539EF" w:rsidRPr="00DA283D" w:rsidRDefault="008E4DB8" w:rsidP="00E40492">
      <w:pPr>
        <w:rPr>
          <w:rFonts w:asciiTheme="majorHAnsi" w:hAnsiTheme="majorHAnsi" w:cs="Calibri"/>
        </w:rPr>
      </w:pPr>
      <w:r>
        <w:rPr>
          <w:rFonts w:asciiTheme="majorHAnsi" w:hAnsiTheme="majorHAnsi" w:cs="Calibri"/>
        </w:rPr>
        <w:t>Jeff Davis is leading the DD workforce coal</w:t>
      </w:r>
      <w:r w:rsidR="00476F8C">
        <w:rPr>
          <w:rFonts w:asciiTheme="majorHAnsi" w:hAnsiTheme="majorHAnsi" w:cs="Calibri"/>
        </w:rPr>
        <w:t>ition that will inform</w:t>
      </w:r>
      <w:r>
        <w:rPr>
          <w:rFonts w:asciiTheme="majorHAnsi" w:hAnsiTheme="majorHAnsi" w:cs="Calibri"/>
        </w:rPr>
        <w:t xml:space="preserve"> the AOF coalition</w:t>
      </w:r>
      <w:r w:rsidR="00476F8C">
        <w:rPr>
          <w:rFonts w:asciiTheme="majorHAnsi" w:hAnsiTheme="majorHAnsi" w:cs="Calibri"/>
        </w:rPr>
        <w:t xml:space="preserve"> and draft the DSP </w:t>
      </w:r>
      <w:r w:rsidR="0096767C">
        <w:rPr>
          <w:rFonts w:asciiTheme="majorHAnsi" w:hAnsiTheme="majorHAnsi" w:cs="Calibri"/>
        </w:rPr>
        <w:t>initiative</w:t>
      </w:r>
      <w:r w:rsidR="00476F8C">
        <w:rPr>
          <w:rFonts w:asciiTheme="majorHAnsi" w:hAnsiTheme="majorHAnsi" w:cs="Calibri"/>
        </w:rPr>
        <w:t xml:space="preserve">/SFY16 – </w:t>
      </w:r>
      <w:proofErr w:type="gramStart"/>
      <w:r w:rsidR="00476F8C">
        <w:rPr>
          <w:rFonts w:asciiTheme="majorHAnsi" w:hAnsiTheme="majorHAnsi" w:cs="Calibri"/>
        </w:rPr>
        <w:t>17 budget</w:t>
      </w:r>
      <w:proofErr w:type="gramEnd"/>
      <w:r w:rsidR="00476F8C">
        <w:rPr>
          <w:rFonts w:asciiTheme="majorHAnsi" w:hAnsiTheme="majorHAnsi" w:cs="Calibri"/>
        </w:rPr>
        <w:t xml:space="preserve"> proposal</w:t>
      </w:r>
      <w:r>
        <w:rPr>
          <w:rFonts w:asciiTheme="majorHAnsi" w:hAnsiTheme="majorHAnsi" w:cs="Calibri"/>
        </w:rPr>
        <w:t>.</w:t>
      </w:r>
      <w:r w:rsidR="0096767C">
        <w:rPr>
          <w:rFonts w:asciiTheme="majorHAnsi" w:hAnsiTheme="majorHAnsi" w:cs="Calibri"/>
        </w:rPr>
        <w:t xml:space="preserve">  Please let Jeff know if you are interested in participating in this DD coalition.</w:t>
      </w:r>
    </w:p>
    <w:p w14:paraId="72FBA57E" w14:textId="77777777" w:rsidR="000539EF" w:rsidRPr="0008446A" w:rsidRDefault="000539EF" w:rsidP="00E40492">
      <w:pPr>
        <w:rPr>
          <w:rFonts w:asciiTheme="majorHAnsi" w:hAnsiTheme="majorHAnsi"/>
        </w:rPr>
      </w:pPr>
    </w:p>
    <w:p w14:paraId="262246A3" w14:textId="34CC5678" w:rsidR="0013416D" w:rsidRPr="00DA283D" w:rsidRDefault="0013416D" w:rsidP="00E40492">
      <w:pPr>
        <w:rPr>
          <w:rFonts w:asciiTheme="majorHAnsi" w:hAnsiTheme="majorHAnsi"/>
          <w:b/>
          <w:i/>
        </w:rPr>
      </w:pPr>
      <w:r w:rsidRPr="0008446A">
        <w:rPr>
          <w:rFonts w:asciiTheme="majorHAnsi" w:hAnsiTheme="majorHAnsi"/>
          <w:b/>
          <w:i/>
        </w:rPr>
        <w:t xml:space="preserve">C.  </w:t>
      </w:r>
      <w:r w:rsidR="004E14F2" w:rsidRPr="0008446A">
        <w:rPr>
          <w:rFonts w:asciiTheme="majorHAnsi" w:hAnsiTheme="majorHAnsi"/>
          <w:b/>
          <w:i/>
        </w:rPr>
        <w:t xml:space="preserve">Future </w:t>
      </w:r>
      <w:r w:rsidR="00733557" w:rsidRPr="0008446A">
        <w:rPr>
          <w:rFonts w:asciiTheme="majorHAnsi" w:hAnsiTheme="majorHAnsi"/>
          <w:b/>
          <w:i/>
        </w:rPr>
        <w:t>Opportunities a</w:t>
      </w:r>
      <w:r w:rsidR="00C97F54" w:rsidRPr="0008446A">
        <w:rPr>
          <w:rFonts w:asciiTheme="majorHAnsi" w:hAnsiTheme="majorHAnsi"/>
          <w:b/>
          <w:i/>
        </w:rPr>
        <w:t>nd Unmet Needs</w:t>
      </w:r>
      <w:r w:rsidR="00514A74" w:rsidRPr="0008446A">
        <w:rPr>
          <w:rFonts w:asciiTheme="majorHAnsi" w:hAnsiTheme="majorHAnsi"/>
          <w:b/>
          <w:i/>
        </w:rPr>
        <w:t xml:space="preserve"> Focus Area</w:t>
      </w:r>
      <w:bookmarkStart w:id="0" w:name="_GoBack"/>
      <w:bookmarkEnd w:id="0"/>
    </w:p>
    <w:p w14:paraId="0BFCA8B2" w14:textId="77777777" w:rsidR="00993A11" w:rsidRPr="0008446A" w:rsidRDefault="00993A11" w:rsidP="00E40492">
      <w:pPr>
        <w:rPr>
          <w:rFonts w:asciiTheme="majorHAnsi" w:hAnsiTheme="majorHAnsi" w:cs="Calibri"/>
        </w:rPr>
      </w:pPr>
      <w:r w:rsidRPr="0008446A">
        <w:rPr>
          <w:rFonts w:asciiTheme="majorHAnsi" w:hAnsiTheme="majorHAnsi" w:cs="Calibri"/>
          <w:b/>
        </w:rPr>
        <w:t>1.  Health Home Projec</w:t>
      </w:r>
      <w:r w:rsidR="000C053E" w:rsidRPr="0008446A">
        <w:rPr>
          <w:rFonts w:asciiTheme="majorHAnsi" w:hAnsiTheme="majorHAnsi" w:cs="Calibri"/>
          <w:b/>
        </w:rPr>
        <w:t>t</w:t>
      </w:r>
    </w:p>
    <w:p w14:paraId="394BD2FF" w14:textId="468311E8" w:rsidR="00A63D46" w:rsidRPr="0008446A" w:rsidRDefault="00A63D46" w:rsidP="00A63D46">
      <w:pPr>
        <w:rPr>
          <w:rFonts w:asciiTheme="majorHAnsi" w:hAnsiTheme="majorHAnsi"/>
        </w:rPr>
      </w:pPr>
      <w:r w:rsidRPr="0008446A">
        <w:rPr>
          <w:rFonts w:asciiTheme="majorHAnsi" w:hAnsiTheme="majorHAnsi"/>
        </w:rPr>
        <w:t xml:space="preserve">The DD-specific health home project has an expanded executive leadership team.  In addition to Mark Davis, Maureen Corcoran and </w:t>
      </w:r>
      <w:proofErr w:type="spellStart"/>
      <w:r w:rsidRPr="0008446A">
        <w:rPr>
          <w:rFonts w:asciiTheme="majorHAnsi" w:hAnsiTheme="majorHAnsi"/>
        </w:rPr>
        <w:t>Maryse</w:t>
      </w:r>
      <w:proofErr w:type="spellEnd"/>
      <w:r w:rsidRPr="0008446A">
        <w:rPr>
          <w:rFonts w:asciiTheme="majorHAnsi" w:hAnsiTheme="majorHAnsi"/>
        </w:rPr>
        <w:t xml:space="preserve"> Amin (OSU PhD epidemiology student), we have added Jason </w:t>
      </w:r>
      <w:proofErr w:type="spellStart"/>
      <w:r w:rsidRPr="0008446A">
        <w:rPr>
          <w:rFonts w:asciiTheme="majorHAnsi" w:hAnsiTheme="majorHAnsi"/>
        </w:rPr>
        <w:t>Umstot</w:t>
      </w:r>
      <w:proofErr w:type="spellEnd"/>
      <w:r w:rsidRPr="0008446A">
        <w:rPr>
          <w:rFonts w:asciiTheme="majorHAnsi" w:hAnsiTheme="majorHAnsi"/>
        </w:rPr>
        <w:t xml:space="preserve">, Dr. Mike Barber (managed care and social </w:t>
      </w:r>
      <w:r w:rsidRPr="0008446A">
        <w:rPr>
          <w:rFonts w:asciiTheme="majorHAnsi" w:hAnsiTheme="majorHAnsi"/>
        </w:rPr>
        <w:lastRenderedPageBreak/>
        <w:t xml:space="preserve">service expertise), Dr. Julie Gentile (CCOE leader and psychiatrist at Wright State) and Tony Cook (CEO of </w:t>
      </w:r>
      <w:proofErr w:type="spellStart"/>
      <w:r w:rsidRPr="0008446A">
        <w:rPr>
          <w:rFonts w:asciiTheme="majorHAnsi" w:hAnsiTheme="majorHAnsi"/>
        </w:rPr>
        <w:t>DentalCare</w:t>
      </w:r>
      <w:proofErr w:type="spellEnd"/>
      <w:r w:rsidRPr="0008446A">
        <w:rPr>
          <w:rFonts w:asciiTheme="majorHAnsi" w:hAnsiTheme="majorHAnsi"/>
        </w:rPr>
        <w:t xml:space="preserve"> Plus).  Following our May 9</w:t>
      </w:r>
      <w:r w:rsidRPr="0008446A">
        <w:rPr>
          <w:rFonts w:asciiTheme="majorHAnsi" w:hAnsiTheme="majorHAnsi"/>
          <w:vertAlign w:val="superscript"/>
        </w:rPr>
        <w:t>th</w:t>
      </w:r>
      <w:r w:rsidRPr="0008446A">
        <w:rPr>
          <w:rFonts w:asciiTheme="majorHAnsi" w:hAnsiTheme="majorHAnsi"/>
        </w:rPr>
        <w:t xml:space="preserve"> health home training with members only, </w:t>
      </w:r>
      <w:r w:rsidR="006315F3">
        <w:rPr>
          <w:rFonts w:asciiTheme="majorHAnsi" w:hAnsiTheme="majorHAnsi"/>
        </w:rPr>
        <w:t>we have received interest from 7</w:t>
      </w:r>
      <w:r w:rsidRPr="0008446A">
        <w:rPr>
          <w:rFonts w:asciiTheme="majorHAnsi" w:hAnsiTheme="majorHAnsi"/>
        </w:rPr>
        <w:t xml:space="preserve"> providers who wish to be on the </w:t>
      </w:r>
      <w:r w:rsidR="006315F3">
        <w:rPr>
          <w:rFonts w:asciiTheme="majorHAnsi" w:hAnsiTheme="majorHAnsi"/>
        </w:rPr>
        <w:t>workgroup with a fairly even distribution of provider size</w:t>
      </w:r>
      <w:r w:rsidRPr="0008446A">
        <w:rPr>
          <w:rFonts w:asciiTheme="majorHAnsi" w:hAnsiTheme="majorHAnsi"/>
        </w:rPr>
        <w:t>.  We are in the process of requesting and receiving the claims data from Medicaid.  This data will inform our selection of target counties for the possible health home pilot.  We</w:t>
      </w:r>
      <w:r w:rsidR="00EE3BFE">
        <w:rPr>
          <w:rFonts w:asciiTheme="majorHAnsi" w:hAnsiTheme="majorHAnsi"/>
        </w:rPr>
        <w:t xml:space="preserve"> expect to get the data toward the latter part of</w:t>
      </w:r>
      <w:r w:rsidRPr="0008446A">
        <w:rPr>
          <w:rFonts w:asciiTheme="majorHAnsi" w:hAnsiTheme="majorHAnsi"/>
        </w:rPr>
        <w:t xml:space="preserve"> June.   The executive leadership team will develop a much more detailed project plan by the end of June. </w:t>
      </w:r>
    </w:p>
    <w:p w14:paraId="18F9CAE9" w14:textId="77777777" w:rsidR="00225BCE" w:rsidRPr="0008446A" w:rsidRDefault="00225BCE">
      <w:pPr>
        <w:rPr>
          <w:rFonts w:asciiTheme="majorHAnsi" w:hAnsiTheme="majorHAnsi" w:cs="Calibri"/>
        </w:rPr>
      </w:pPr>
    </w:p>
    <w:p w14:paraId="41EA036B" w14:textId="77777777" w:rsidR="00225BCE" w:rsidRPr="0008446A" w:rsidRDefault="00755DAD" w:rsidP="00225BCE">
      <w:pPr>
        <w:widowControl w:val="0"/>
        <w:autoSpaceDE w:val="0"/>
        <w:autoSpaceDN w:val="0"/>
        <w:adjustRightInd w:val="0"/>
        <w:rPr>
          <w:rFonts w:asciiTheme="majorHAnsi" w:hAnsiTheme="majorHAnsi" w:cs="Times New Roman"/>
        </w:rPr>
      </w:pPr>
      <w:r w:rsidRPr="0008446A">
        <w:rPr>
          <w:rFonts w:asciiTheme="majorHAnsi" w:hAnsiTheme="majorHAnsi" w:cs="Calibri"/>
          <w:b/>
          <w:bCs/>
        </w:rPr>
        <w:t xml:space="preserve">2. </w:t>
      </w:r>
      <w:r w:rsidR="009C60C9" w:rsidRPr="0008446A">
        <w:rPr>
          <w:rFonts w:asciiTheme="majorHAnsi" w:hAnsiTheme="majorHAnsi" w:cs="Calibri"/>
          <w:b/>
          <w:bCs/>
        </w:rPr>
        <w:t xml:space="preserve">Opportunities for </w:t>
      </w:r>
      <w:r w:rsidR="00225BCE" w:rsidRPr="0008446A">
        <w:rPr>
          <w:rFonts w:asciiTheme="majorHAnsi" w:hAnsiTheme="majorHAnsi" w:cs="Calibri"/>
          <w:b/>
          <w:bCs/>
        </w:rPr>
        <w:t>Ohioans</w:t>
      </w:r>
      <w:r w:rsidR="009C60C9" w:rsidRPr="0008446A">
        <w:rPr>
          <w:rFonts w:asciiTheme="majorHAnsi" w:hAnsiTheme="majorHAnsi" w:cs="Calibri"/>
          <w:b/>
          <w:bCs/>
        </w:rPr>
        <w:t xml:space="preserve"> with Disabilities</w:t>
      </w:r>
      <w:r w:rsidR="00225BCE" w:rsidRPr="0008446A">
        <w:rPr>
          <w:rFonts w:asciiTheme="majorHAnsi" w:hAnsiTheme="majorHAnsi" w:cs="Calibri"/>
          <w:b/>
          <w:bCs/>
        </w:rPr>
        <w:t xml:space="preserve"> at risk of losing millions in federal funds</w:t>
      </w:r>
    </w:p>
    <w:p w14:paraId="5B3D1C88" w14:textId="1E349E12" w:rsidR="00115A3E" w:rsidRPr="0008446A" w:rsidRDefault="008B3FE5" w:rsidP="00A7702F">
      <w:pPr>
        <w:tabs>
          <w:tab w:val="left" w:pos="990"/>
        </w:tabs>
        <w:rPr>
          <w:rFonts w:asciiTheme="majorHAnsi" w:hAnsiTheme="majorHAnsi" w:cs="Calibri"/>
        </w:rPr>
      </w:pPr>
      <w:r w:rsidRPr="0008446A">
        <w:rPr>
          <w:rFonts w:asciiTheme="majorHAnsi" w:hAnsiTheme="majorHAnsi" w:cs="Calibri"/>
        </w:rPr>
        <w:t>OOD has had multiple conversations with the Federal Government and believes that a resolution can be found through statutory change. They are intending to make the changes through the MBR. No language has yet been seen.</w:t>
      </w:r>
      <w:r w:rsidR="00C6646C" w:rsidRPr="0008446A">
        <w:rPr>
          <w:rFonts w:asciiTheme="majorHAnsi" w:hAnsiTheme="majorHAnsi" w:cs="Calibri"/>
        </w:rPr>
        <w:t xml:space="preserve">  </w:t>
      </w:r>
      <w:r w:rsidR="00992FB9" w:rsidRPr="0008446A">
        <w:rPr>
          <w:rFonts w:asciiTheme="majorHAnsi" w:hAnsiTheme="majorHAnsi" w:cs="Calibri"/>
        </w:rPr>
        <w:t xml:space="preserve">The VRP3 programs are continuing at the present time but with extreme oversight and monitoring under the direction of RSA.  The last report we received is that they are at full capacity and have no waitlist. </w:t>
      </w:r>
    </w:p>
    <w:p w14:paraId="5757D81C" w14:textId="77777777" w:rsidR="00190F3C" w:rsidRPr="0008446A" w:rsidRDefault="00190F3C" w:rsidP="00190F3C">
      <w:pPr>
        <w:tabs>
          <w:tab w:val="left" w:pos="990"/>
        </w:tabs>
        <w:rPr>
          <w:rFonts w:asciiTheme="majorHAnsi" w:hAnsiTheme="majorHAnsi" w:cs="Calibri"/>
        </w:rPr>
      </w:pPr>
    </w:p>
    <w:p w14:paraId="600A8C40" w14:textId="77777777" w:rsidR="00190F3C" w:rsidRPr="0008446A" w:rsidRDefault="00190F3C" w:rsidP="00190F3C">
      <w:pPr>
        <w:widowControl w:val="0"/>
        <w:tabs>
          <w:tab w:val="left" w:pos="990"/>
        </w:tabs>
        <w:autoSpaceDE w:val="0"/>
        <w:autoSpaceDN w:val="0"/>
        <w:adjustRightInd w:val="0"/>
        <w:rPr>
          <w:rFonts w:asciiTheme="majorHAnsi" w:hAnsiTheme="majorHAnsi" w:cs="Times New Roman"/>
        </w:rPr>
      </w:pPr>
      <w:r w:rsidRPr="0008446A">
        <w:rPr>
          <w:rFonts w:asciiTheme="majorHAnsi" w:hAnsiTheme="majorHAnsi" w:cs="Calibri"/>
          <w:b/>
          <w:bCs/>
        </w:rPr>
        <w:t>3.  Employment First</w:t>
      </w:r>
    </w:p>
    <w:p w14:paraId="0FB36A8A" w14:textId="3FB4F1BD" w:rsidR="00190F3C" w:rsidRPr="0008446A" w:rsidRDefault="00190F3C" w:rsidP="00190F3C">
      <w:pPr>
        <w:widowControl w:val="0"/>
        <w:autoSpaceDE w:val="0"/>
        <w:autoSpaceDN w:val="0"/>
        <w:adjustRightInd w:val="0"/>
        <w:rPr>
          <w:rFonts w:asciiTheme="majorHAnsi" w:hAnsiTheme="majorHAnsi" w:cs="Cambria"/>
        </w:rPr>
      </w:pPr>
      <w:r w:rsidRPr="0008446A">
        <w:rPr>
          <w:rFonts w:asciiTheme="majorHAnsi" w:hAnsiTheme="majorHAnsi" w:cs="Cambria"/>
        </w:rPr>
        <w:t xml:space="preserve">OPRA has requested to be included in the strategy meetings and resource pool for agencies that will be involved in Project Transformation. This will be an initiative that will provide consultation and guidance for selected agencies that wish to transform from facility based, segregated services to integrated employment. 28 providers (public and private) submitted applications for Project Transformation.  Only 8 were selected (5 County Boards and 3 Providers).  The department is securing contracts with SME consultants and planning to select a total of 4 (two agencies to one consultant).  The feedback we received so far was that the department was really firm on selecting providers who had outcomes and systems of accountability within their plans.    </w:t>
      </w:r>
    </w:p>
    <w:p w14:paraId="710AEA33" w14:textId="77777777" w:rsidR="00190F3C" w:rsidRPr="0008446A" w:rsidRDefault="00190F3C" w:rsidP="00190F3C">
      <w:pPr>
        <w:widowControl w:val="0"/>
        <w:autoSpaceDE w:val="0"/>
        <w:autoSpaceDN w:val="0"/>
        <w:adjustRightInd w:val="0"/>
        <w:rPr>
          <w:rFonts w:asciiTheme="majorHAnsi" w:hAnsiTheme="majorHAnsi" w:cs="Cambria"/>
        </w:rPr>
      </w:pPr>
    </w:p>
    <w:p w14:paraId="4AC79DF6" w14:textId="036D7D83" w:rsidR="00190F3C" w:rsidRPr="0008446A" w:rsidRDefault="00190F3C" w:rsidP="00190F3C">
      <w:pPr>
        <w:widowControl w:val="0"/>
        <w:autoSpaceDE w:val="0"/>
        <w:autoSpaceDN w:val="0"/>
        <w:adjustRightInd w:val="0"/>
        <w:rPr>
          <w:rFonts w:asciiTheme="majorHAnsi" w:hAnsiTheme="majorHAnsi" w:cs="Cambria"/>
        </w:rPr>
      </w:pPr>
      <w:r w:rsidRPr="0008446A">
        <w:rPr>
          <w:rFonts w:asciiTheme="majorHAnsi" w:hAnsiTheme="majorHAnsi" w:cs="Cambria"/>
        </w:rPr>
        <w:t xml:space="preserve">The Department awarded Alan Bergman and Lisa Mills, both nationally known as SME on community employment to complete a system funding redesign proposal for the State of Ohio.  Their suggestions are due June 30, 2014 to the department.  </w:t>
      </w:r>
      <w:proofErr w:type="gramStart"/>
      <w:r w:rsidRPr="0008446A">
        <w:rPr>
          <w:rFonts w:asciiTheme="majorHAnsi" w:hAnsiTheme="majorHAnsi" w:cs="Cambria"/>
        </w:rPr>
        <w:t>The proposed suggestions will be followed by community forums to be held in July and August</w:t>
      </w:r>
      <w:proofErr w:type="gramEnd"/>
      <w:r w:rsidRPr="0008446A">
        <w:rPr>
          <w:rFonts w:asciiTheme="majorHAnsi" w:hAnsiTheme="majorHAnsi" w:cs="Cambria"/>
        </w:rPr>
        <w:t xml:space="preserve">.  Workgroups will be created to develop a rate methodology and expected outcomes, which align with the </w:t>
      </w:r>
      <w:r w:rsidR="001346E9" w:rsidRPr="0008446A">
        <w:rPr>
          <w:rFonts w:asciiTheme="majorHAnsi" w:hAnsiTheme="majorHAnsi" w:cs="Cambria"/>
        </w:rPr>
        <w:t>employment first r</w:t>
      </w:r>
      <w:r w:rsidRPr="0008446A">
        <w:rPr>
          <w:rFonts w:asciiTheme="majorHAnsi" w:hAnsiTheme="majorHAnsi" w:cs="Cambria"/>
        </w:rPr>
        <w:t xml:space="preserve">ule.  All work on this project is expected to be wrapped-up by the end of November 2014.  The RFP requested that the consultants review state systems that have converted to an EF model in no less than four states.  The consultants suggested </w:t>
      </w:r>
      <w:proofErr w:type="gramStart"/>
      <w:r w:rsidRPr="0008446A">
        <w:rPr>
          <w:rFonts w:asciiTheme="majorHAnsi" w:hAnsiTheme="majorHAnsi" w:cs="Cambria"/>
        </w:rPr>
        <w:t>to add</w:t>
      </w:r>
      <w:proofErr w:type="gramEnd"/>
      <w:r w:rsidRPr="0008446A">
        <w:rPr>
          <w:rFonts w:asciiTheme="majorHAnsi" w:hAnsiTheme="majorHAnsi" w:cs="Cambria"/>
        </w:rPr>
        <w:t xml:space="preserve"> an additional two states.  The six states being reviewed are:  OK, MD, MA, WI, OR and IA.  OPRA is currently assessing the EF system designs and funding in these states to determine any patterns and possible consistent system changes that may be contained within the proposal.  We have also received some information regarding the transition process and development changes (pros and cons) from the states being reviewed.   </w:t>
      </w:r>
    </w:p>
    <w:p w14:paraId="1A74AAD0" w14:textId="77777777" w:rsidR="001346E9" w:rsidRPr="0008446A" w:rsidRDefault="001346E9" w:rsidP="00A825A4">
      <w:pPr>
        <w:widowControl w:val="0"/>
        <w:autoSpaceDE w:val="0"/>
        <w:autoSpaceDN w:val="0"/>
        <w:adjustRightInd w:val="0"/>
        <w:rPr>
          <w:rFonts w:asciiTheme="majorHAnsi" w:hAnsiTheme="majorHAnsi" w:cs="Calibri"/>
        </w:rPr>
      </w:pPr>
    </w:p>
    <w:p w14:paraId="25273DDD" w14:textId="076E11A7" w:rsidR="00F17D38" w:rsidRDefault="00A825A4" w:rsidP="00CD206A">
      <w:pPr>
        <w:widowControl w:val="0"/>
        <w:autoSpaceDE w:val="0"/>
        <w:autoSpaceDN w:val="0"/>
        <w:adjustRightInd w:val="0"/>
        <w:rPr>
          <w:rFonts w:asciiTheme="majorHAnsi" w:hAnsiTheme="majorHAnsi" w:cs="Cambria"/>
        </w:rPr>
      </w:pPr>
      <w:r w:rsidRPr="0008446A">
        <w:rPr>
          <w:rFonts w:asciiTheme="majorHAnsi" w:hAnsiTheme="majorHAnsi" w:cs="Cambria"/>
        </w:rPr>
        <w:t xml:space="preserve">Jason </w:t>
      </w:r>
      <w:proofErr w:type="spellStart"/>
      <w:r w:rsidRPr="0008446A">
        <w:rPr>
          <w:rFonts w:asciiTheme="majorHAnsi" w:hAnsiTheme="majorHAnsi" w:cs="Cambria"/>
        </w:rPr>
        <w:t>Umstot</w:t>
      </w:r>
      <w:proofErr w:type="spellEnd"/>
      <w:r w:rsidRPr="0008446A">
        <w:rPr>
          <w:rFonts w:asciiTheme="majorHAnsi" w:hAnsiTheme="majorHAnsi" w:cs="Cambria"/>
        </w:rPr>
        <w:t xml:space="preserve"> </w:t>
      </w:r>
      <w:r w:rsidR="001346E9" w:rsidRPr="0008446A">
        <w:rPr>
          <w:rFonts w:asciiTheme="majorHAnsi" w:hAnsiTheme="majorHAnsi" w:cs="Cambria"/>
        </w:rPr>
        <w:t>joined</w:t>
      </w:r>
      <w:r w:rsidRPr="0008446A">
        <w:rPr>
          <w:rFonts w:asciiTheme="majorHAnsi" w:hAnsiTheme="majorHAnsi" w:cs="Cambria"/>
        </w:rPr>
        <w:t xml:space="preserve"> the OPRA team on March 31, 2014 and </w:t>
      </w:r>
      <w:r w:rsidR="001346E9" w:rsidRPr="0008446A">
        <w:rPr>
          <w:rFonts w:asciiTheme="majorHAnsi" w:hAnsiTheme="majorHAnsi" w:cs="Cambria"/>
        </w:rPr>
        <w:t>is coordinating</w:t>
      </w:r>
      <w:r w:rsidRPr="0008446A">
        <w:rPr>
          <w:rFonts w:asciiTheme="majorHAnsi" w:hAnsiTheme="majorHAnsi" w:cs="Cambria"/>
        </w:rPr>
        <w:t xml:space="preserve"> OPRA’s </w:t>
      </w:r>
      <w:r w:rsidRPr="0008446A">
        <w:rPr>
          <w:rFonts w:asciiTheme="majorHAnsi" w:hAnsiTheme="majorHAnsi" w:cs="Cambria"/>
        </w:rPr>
        <w:lastRenderedPageBreak/>
        <w:t xml:space="preserve">employment initiatives. </w:t>
      </w:r>
    </w:p>
    <w:p w14:paraId="2D52C547" w14:textId="77777777" w:rsidR="00EE3BFE" w:rsidRPr="0008446A" w:rsidRDefault="00EE3BFE" w:rsidP="00CD206A">
      <w:pPr>
        <w:widowControl w:val="0"/>
        <w:autoSpaceDE w:val="0"/>
        <w:autoSpaceDN w:val="0"/>
        <w:adjustRightInd w:val="0"/>
        <w:rPr>
          <w:rFonts w:asciiTheme="majorHAnsi" w:hAnsiTheme="majorHAnsi" w:cs="Cambria"/>
        </w:rPr>
      </w:pPr>
    </w:p>
    <w:p w14:paraId="6D7D162F" w14:textId="72C8ED2D" w:rsidR="00F17D38" w:rsidRPr="0008446A" w:rsidRDefault="00F17D38" w:rsidP="00CD206A">
      <w:pPr>
        <w:widowControl w:val="0"/>
        <w:autoSpaceDE w:val="0"/>
        <w:autoSpaceDN w:val="0"/>
        <w:adjustRightInd w:val="0"/>
        <w:rPr>
          <w:rFonts w:asciiTheme="majorHAnsi" w:hAnsiTheme="majorHAnsi" w:cs="Cambria"/>
        </w:rPr>
      </w:pPr>
      <w:r w:rsidRPr="0008446A">
        <w:rPr>
          <w:rFonts w:asciiTheme="majorHAnsi" w:hAnsiTheme="majorHAnsi" w:cs="Cambria"/>
          <w:b/>
        </w:rPr>
        <w:t>4.  Adult Foster Care</w:t>
      </w:r>
    </w:p>
    <w:p w14:paraId="213FCAF7" w14:textId="18BA823A" w:rsidR="00F17D38" w:rsidRPr="0008446A" w:rsidRDefault="00F17D38" w:rsidP="00CD206A">
      <w:pPr>
        <w:widowControl w:val="0"/>
        <w:autoSpaceDE w:val="0"/>
        <w:autoSpaceDN w:val="0"/>
        <w:adjustRightInd w:val="0"/>
        <w:rPr>
          <w:rFonts w:asciiTheme="majorHAnsi" w:hAnsiTheme="majorHAnsi" w:cs="Cambria"/>
        </w:rPr>
      </w:pPr>
      <w:r w:rsidRPr="0008446A">
        <w:rPr>
          <w:rFonts w:asciiTheme="majorHAnsi" w:hAnsiTheme="majorHAnsi" w:cs="Cambria"/>
        </w:rPr>
        <w:t>At O</w:t>
      </w:r>
      <w:r w:rsidR="00C74703">
        <w:rPr>
          <w:rFonts w:asciiTheme="majorHAnsi" w:hAnsiTheme="majorHAnsi" w:cs="Cambria"/>
        </w:rPr>
        <w:t>PRA’s request, DODD convened</w:t>
      </w:r>
      <w:r w:rsidRPr="0008446A">
        <w:rPr>
          <w:rFonts w:asciiTheme="majorHAnsi" w:hAnsiTheme="majorHAnsi" w:cs="Cambria"/>
        </w:rPr>
        <w:t xml:space="preserve"> a group to discuss the underutilization of adult foster care.  The first meeting </w:t>
      </w:r>
      <w:r w:rsidR="009C034B" w:rsidRPr="0008446A">
        <w:rPr>
          <w:rFonts w:asciiTheme="majorHAnsi" w:hAnsiTheme="majorHAnsi" w:cs="Cambria"/>
        </w:rPr>
        <w:t xml:space="preserve">was on </w:t>
      </w:r>
      <w:r w:rsidRPr="0008446A">
        <w:rPr>
          <w:rFonts w:asciiTheme="majorHAnsi" w:hAnsiTheme="majorHAnsi" w:cs="Cambria"/>
        </w:rPr>
        <w:t>March 27</w:t>
      </w:r>
      <w:r w:rsidRPr="0008446A">
        <w:rPr>
          <w:rFonts w:asciiTheme="majorHAnsi" w:hAnsiTheme="majorHAnsi" w:cs="Cambria"/>
          <w:vertAlign w:val="superscript"/>
        </w:rPr>
        <w:t>th</w:t>
      </w:r>
      <w:r w:rsidRPr="0008446A">
        <w:rPr>
          <w:rFonts w:asciiTheme="majorHAnsi" w:hAnsiTheme="majorHAnsi" w:cs="Cambria"/>
        </w:rPr>
        <w:t>.</w:t>
      </w:r>
    </w:p>
    <w:p w14:paraId="196E70CD" w14:textId="77777777" w:rsidR="009C034B" w:rsidRPr="0008446A" w:rsidRDefault="009C034B" w:rsidP="00CD206A">
      <w:pPr>
        <w:widowControl w:val="0"/>
        <w:autoSpaceDE w:val="0"/>
        <w:autoSpaceDN w:val="0"/>
        <w:adjustRightInd w:val="0"/>
        <w:rPr>
          <w:rFonts w:asciiTheme="majorHAnsi" w:hAnsiTheme="majorHAnsi" w:cs="Cambria"/>
        </w:rPr>
      </w:pPr>
    </w:p>
    <w:p w14:paraId="7C8407D8" w14:textId="77777777" w:rsidR="009C034B" w:rsidRPr="0008446A" w:rsidRDefault="009C034B" w:rsidP="009C034B">
      <w:pPr>
        <w:widowControl w:val="0"/>
        <w:autoSpaceDE w:val="0"/>
        <w:autoSpaceDN w:val="0"/>
        <w:adjustRightInd w:val="0"/>
        <w:rPr>
          <w:rFonts w:asciiTheme="majorHAnsi" w:hAnsiTheme="majorHAnsi" w:cs="Cambria"/>
        </w:rPr>
      </w:pPr>
      <w:r w:rsidRPr="0008446A">
        <w:rPr>
          <w:rFonts w:asciiTheme="majorHAnsi" w:hAnsiTheme="majorHAnsi" w:cs="Cambria"/>
        </w:rPr>
        <w:t>At the request of DODD, OPRA is now the lead entity on this workgroup. The next meeting is scheduled for June 16</w:t>
      </w:r>
      <w:r w:rsidRPr="0008446A">
        <w:rPr>
          <w:rFonts w:asciiTheme="majorHAnsi" w:hAnsiTheme="majorHAnsi" w:cs="Cambria"/>
          <w:vertAlign w:val="superscript"/>
        </w:rPr>
        <w:t>th</w:t>
      </w:r>
      <w:r w:rsidRPr="0008446A">
        <w:rPr>
          <w:rFonts w:asciiTheme="majorHAnsi" w:hAnsiTheme="majorHAnsi" w:cs="Cambria"/>
        </w:rPr>
        <w:t>. The survey results are in from both OPRA and the County Boards.</w:t>
      </w:r>
    </w:p>
    <w:p w14:paraId="702DD30A" w14:textId="77777777" w:rsidR="009C034B" w:rsidRPr="0008446A" w:rsidRDefault="009C034B" w:rsidP="009C034B">
      <w:pPr>
        <w:widowControl w:val="0"/>
        <w:autoSpaceDE w:val="0"/>
        <w:autoSpaceDN w:val="0"/>
        <w:adjustRightInd w:val="0"/>
        <w:rPr>
          <w:rFonts w:asciiTheme="majorHAnsi" w:hAnsiTheme="majorHAnsi" w:cs="Cambria"/>
          <w:strike/>
        </w:rPr>
      </w:pPr>
    </w:p>
    <w:p w14:paraId="2906244A" w14:textId="77777777" w:rsidR="009C034B" w:rsidRPr="0008446A" w:rsidRDefault="009C034B" w:rsidP="009C034B">
      <w:pPr>
        <w:tabs>
          <w:tab w:val="left" w:pos="990"/>
        </w:tabs>
        <w:rPr>
          <w:rFonts w:asciiTheme="majorHAnsi" w:hAnsiTheme="majorHAnsi" w:cs="Calibri"/>
        </w:rPr>
      </w:pPr>
      <w:r w:rsidRPr="0008446A">
        <w:rPr>
          <w:rFonts w:asciiTheme="majorHAnsi" w:hAnsiTheme="majorHAnsi" w:cs="Calibri"/>
        </w:rPr>
        <w:t> A summary of the county board survey is as follows:</w:t>
      </w:r>
    </w:p>
    <w:p w14:paraId="6BAAF5E2" w14:textId="77777777" w:rsidR="009C034B" w:rsidRPr="0008446A" w:rsidRDefault="009C034B" w:rsidP="009C034B">
      <w:pPr>
        <w:tabs>
          <w:tab w:val="left" w:pos="990"/>
        </w:tabs>
        <w:rPr>
          <w:rFonts w:asciiTheme="majorHAnsi" w:hAnsiTheme="majorHAnsi" w:cs="Calibri"/>
        </w:rPr>
      </w:pPr>
    </w:p>
    <w:p w14:paraId="18A7D87D" w14:textId="77777777" w:rsidR="009C034B" w:rsidRPr="0008446A" w:rsidRDefault="009C034B" w:rsidP="009C034B">
      <w:pPr>
        <w:rPr>
          <w:b/>
        </w:rPr>
      </w:pPr>
      <w:r w:rsidRPr="0008446A">
        <w:rPr>
          <w:b/>
        </w:rPr>
        <w:t>OACB Survey:</w:t>
      </w:r>
    </w:p>
    <w:p w14:paraId="7A28F0C6" w14:textId="77777777" w:rsidR="009C034B" w:rsidRPr="0008446A" w:rsidRDefault="009C034B" w:rsidP="009C034B">
      <w:pPr>
        <w:pStyle w:val="ListParagraph"/>
        <w:numPr>
          <w:ilvl w:val="0"/>
          <w:numId w:val="11"/>
        </w:numPr>
      </w:pPr>
      <w:r w:rsidRPr="0008446A">
        <w:t>72/88 counties responded to the survey</w:t>
      </w:r>
    </w:p>
    <w:p w14:paraId="0FA9D312" w14:textId="77777777" w:rsidR="009C034B" w:rsidRPr="0008446A" w:rsidRDefault="009C034B" w:rsidP="009C034B">
      <w:pPr>
        <w:pStyle w:val="ListParagraph"/>
        <w:numPr>
          <w:ilvl w:val="0"/>
          <w:numId w:val="11"/>
        </w:numPr>
      </w:pPr>
      <w:r w:rsidRPr="0008446A">
        <w:t>50 of the counties stated that they actively pursue AFC placements</w:t>
      </w:r>
    </w:p>
    <w:p w14:paraId="011305D3" w14:textId="77777777" w:rsidR="009C034B" w:rsidRPr="0008446A" w:rsidRDefault="009C034B" w:rsidP="009C034B">
      <w:pPr>
        <w:pStyle w:val="ListParagraph"/>
        <w:numPr>
          <w:ilvl w:val="0"/>
          <w:numId w:val="11"/>
        </w:numPr>
      </w:pPr>
      <w:r w:rsidRPr="0008446A">
        <w:t>Of the 22 counties that do not actively pursue AFC placements, 50% said it was due to no need in their county.</w:t>
      </w:r>
    </w:p>
    <w:p w14:paraId="51D3308A" w14:textId="77777777" w:rsidR="009C034B" w:rsidRPr="0008446A" w:rsidRDefault="009C034B" w:rsidP="009C034B">
      <w:pPr>
        <w:pStyle w:val="ListParagraph"/>
        <w:numPr>
          <w:ilvl w:val="0"/>
          <w:numId w:val="11"/>
        </w:numPr>
      </w:pPr>
      <w:r w:rsidRPr="0008446A">
        <w:t>The top obstacles to counties accessing AFC:</w:t>
      </w:r>
    </w:p>
    <w:p w14:paraId="2DFA0383" w14:textId="77777777" w:rsidR="009C034B" w:rsidRPr="0008446A" w:rsidRDefault="009C034B" w:rsidP="009C034B">
      <w:pPr>
        <w:pStyle w:val="ListParagraph"/>
      </w:pPr>
      <w:r w:rsidRPr="0008446A">
        <w:t>--</w:t>
      </w:r>
      <w:proofErr w:type="gramStart"/>
      <w:r w:rsidRPr="0008446A">
        <w:t>lack</w:t>
      </w:r>
      <w:proofErr w:type="gramEnd"/>
      <w:r w:rsidRPr="0008446A">
        <w:t xml:space="preserve"> of able/willing providers of service (22 </w:t>
      </w:r>
      <w:proofErr w:type="spellStart"/>
      <w:r w:rsidRPr="0008446A">
        <w:t>cb</w:t>
      </w:r>
      <w:proofErr w:type="spellEnd"/>
      <w:r w:rsidRPr="0008446A">
        <w:t xml:space="preserve"> responded))</w:t>
      </w:r>
    </w:p>
    <w:p w14:paraId="6B6594AD" w14:textId="77777777" w:rsidR="009C034B" w:rsidRPr="0008446A" w:rsidRDefault="009C034B" w:rsidP="009C034B">
      <w:pPr>
        <w:pStyle w:val="ListParagraph"/>
      </w:pPr>
      <w:r w:rsidRPr="0008446A">
        <w:t>--</w:t>
      </w:r>
      <w:proofErr w:type="gramStart"/>
      <w:r w:rsidRPr="0008446A">
        <w:t>lack</w:t>
      </w:r>
      <w:proofErr w:type="gramEnd"/>
      <w:r w:rsidRPr="0008446A">
        <w:t xml:space="preserve"> of provider understanding of rules/requirements (6 </w:t>
      </w:r>
      <w:proofErr w:type="spellStart"/>
      <w:r w:rsidRPr="0008446A">
        <w:t>cb</w:t>
      </w:r>
      <w:proofErr w:type="spellEnd"/>
      <w:r w:rsidRPr="0008446A">
        <w:t xml:space="preserve"> </w:t>
      </w:r>
      <w:proofErr w:type="spellStart"/>
      <w:r w:rsidRPr="0008446A">
        <w:t>responsed</w:t>
      </w:r>
      <w:proofErr w:type="spellEnd"/>
      <w:r w:rsidRPr="0008446A">
        <w:t xml:space="preserve">) </w:t>
      </w:r>
    </w:p>
    <w:p w14:paraId="330593C1" w14:textId="77777777" w:rsidR="009C034B" w:rsidRPr="0008446A" w:rsidRDefault="009C034B" w:rsidP="009C034B">
      <w:pPr>
        <w:pStyle w:val="ListParagraph"/>
        <w:numPr>
          <w:ilvl w:val="0"/>
          <w:numId w:val="11"/>
        </w:numPr>
      </w:pPr>
      <w:r w:rsidRPr="0008446A">
        <w:t>67/72 counties stated that they would be interested in pursuing additional opportunities in AFC services</w:t>
      </w:r>
    </w:p>
    <w:p w14:paraId="3CEA1DBF" w14:textId="780223F5" w:rsidR="009C034B" w:rsidRPr="0008446A" w:rsidRDefault="009C034B" w:rsidP="009C034B">
      <w:pPr>
        <w:widowControl w:val="0"/>
        <w:autoSpaceDE w:val="0"/>
        <w:autoSpaceDN w:val="0"/>
        <w:adjustRightInd w:val="0"/>
        <w:rPr>
          <w:rFonts w:asciiTheme="majorHAnsi" w:hAnsiTheme="majorHAnsi" w:cs="Cambria"/>
        </w:rPr>
      </w:pPr>
      <w:r w:rsidRPr="0008446A">
        <w:t>Our task in the next meeting is to identify specific efforts focusing on county boards understanding, awareness and willingness to pursue AFC. In essence our challenge is to parse through the talk and get at actionable steps.</w:t>
      </w:r>
    </w:p>
    <w:p w14:paraId="577C2690" w14:textId="7073DF43" w:rsidR="009F52B5" w:rsidRPr="0008446A" w:rsidRDefault="00CD206A" w:rsidP="003E442F">
      <w:pPr>
        <w:widowControl w:val="0"/>
        <w:autoSpaceDE w:val="0"/>
        <w:autoSpaceDN w:val="0"/>
        <w:adjustRightInd w:val="0"/>
        <w:rPr>
          <w:rFonts w:asciiTheme="majorHAnsi" w:hAnsiTheme="majorHAnsi" w:cs="Calibri"/>
        </w:rPr>
      </w:pPr>
      <w:r w:rsidRPr="0008446A">
        <w:rPr>
          <w:rFonts w:asciiTheme="majorHAnsi" w:hAnsiTheme="majorHAnsi" w:cs="Calibri"/>
        </w:rPr>
        <w:t> </w:t>
      </w:r>
    </w:p>
    <w:p w14:paraId="50E0569A" w14:textId="621E76A2" w:rsidR="009F52B5" w:rsidRPr="0008446A" w:rsidRDefault="00CC6EA0" w:rsidP="00BD2E7F">
      <w:pPr>
        <w:rPr>
          <w:rFonts w:asciiTheme="majorHAnsi" w:hAnsiTheme="majorHAnsi" w:cs="Calibri"/>
          <w:b/>
        </w:rPr>
      </w:pPr>
      <w:r w:rsidRPr="0008446A">
        <w:rPr>
          <w:rFonts w:asciiTheme="majorHAnsi" w:hAnsiTheme="majorHAnsi" w:cs="Calibri"/>
          <w:b/>
        </w:rPr>
        <w:t>D</w:t>
      </w:r>
      <w:r w:rsidR="009F52B5" w:rsidRPr="0008446A">
        <w:rPr>
          <w:rFonts w:asciiTheme="majorHAnsi" w:hAnsiTheme="majorHAnsi" w:cs="Calibri"/>
          <w:b/>
        </w:rPr>
        <w:t>.  DODD Strategic Planning Leadership Group</w:t>
      </w:r>
    </w:p>
    <w:p w14:paraId="3304CC56" w14:textId="3CFA8690" w:rsidR="005A2DCA" w:rsidRPr="0008446A" w:rsidRDefault="005A2DCA" w:rsidP="003E442F">
      <w:pPr>
        <w:rPr>
          <w:rFonts w:asciiTheme="majorHAnsi" w:hAnsiTheme="majorHAnsi" w:cs="Times New Roman"/>
        </w:rPr>
      </w:pPr>
      <w:r w:rsidRPr="0008446A">
        <w:rPr>
          <w:rFonts w:asciiTheme="majorHAnsi" w:hAnsiTheme="majorHAnsi" w:cs="Calibri"/>
        </w:rPr>
        <w:t>The g</w:t>
      </w:r>
      <w:r w:rsidR="00BC5D49" w:rsidRPr="0008446A">
        <w:rPr>
          <w:rFonts w:asciiTheme="majorHAnsi" w:hAnsiTheme="majorHAnsi" w:cs="Calibri"/>
        </w:rPr>
        <w:t xml:space="preserve">roup </w:t>
      </w:r>
      <w:r w:rsidR="00C74703">
        <w:rPr>
          <w:rFonts w:asciiTheme="majorHAnsi" w:hAnsiTheme="majorHAnsi" w:cs="Calibri"/>
        </w:rPr>
        <w:t>continues to meet and gather information from inside and outside of Ohio.</w:t>
      </w:r>
      <w:r w:rsidR="00BC5D49" w:rsidRPr="0008446A">
        <w:rPr>
          <w:rFonts w:asciiTheme="majorHAnsi" w:hAnsiTheme="majorHAnsi" w:cs="Calibri"/>
        </w:rPr>
        <w:t xml:space="preserve"> </w:t>
      </w:r>
    </w:p>
    <w:p w14:paraId="246F3166" w14:textId="77777777" w:rsidR="005A2DCA" w:rsidRPr="0008446A" w:rsidRDefault="005A2DCA" w:rsidP="005A2DCA">
      <w:pPr>
        <w:pStyle w:val="Default"/>
        <w:rPr>
          <w:rFonts w:asciiTheme="majorHAnsi" w:hAnsiTheme="majorHAnsi" w:cs="Times New Roman"/>
          <w:color w:val="auto"/>
        </w:rPr>
      </w:pPr>
    </w:p>
    <w:p w14:paraId="58C6CF73" w14:textId="58E4DE04" w:rsidR="005A2DCA" w:rsidRPr="0008446A" w:rsidRDefault="005A2DCA" w:rsidP="005A2DCA">
      <w:pPr>
        <w:pStyle w:val="Default"/>
        <w:rPr>
          <w:rFonts w:asciiTheme="majorHAnsi" w:hAnsiTheme="majorHAnsi" w:cs="Times New Roman"/>
          <w:color w:val="auto"/>
        </w:rPr>
      </w:pPr>
      <w:r w:rsidRPr="0008446A">
        <w:rPr>
          <w:rFonts w:asciiTheme="majorHAnsi" w:hAnsiTheme="majorHAnsi" w:cs="Times New Roman"/>
          <w:color w:val="auto"/>
        </w:rPr>
        <w:t>It has not been determined what feedback will be put into practice by DODD.</w:t>
      </w:r>
    </w:p>
    <w:p w14:paraId="7A649DA3" w14:textId="77777777" w:rsidR="00822C0C" w:rsidRPr="0008446A" w:rsidRDefault="00822C0C" w:rsidP="000F1671">
      <w:pPr>
        <w:widowControl w:val="0"/>
        <w:autoSpaceDE w:val="0"/>
        <w:autoSpaceDN w:val="0"/>
        <w:adjustRightInd w:val="0"/>
        <w:rPr>
          <w:rFonts w:asciiTheme="majorHAnsi" w:hAnsiTheme="majorHAnsi" w:cs="Calibri"/>
        </w:rPr>
      </w:pPr>
    </w:p>
    <w:p w14:paraId="0100650A" w14:textId="7CA334B4" w:rsidR="00822C0C" w:rsidRPr="0008446A" w:rsidRDefault="0079397D" w:rsidP="000F1671">
      <w:pPr>
        <w:widowControl w:val="0"/>
        <w:autoSpaceDE w:val="0"/>
        <w:autoSpaceDN w:val="0"/>
        <w:adjustRightInd w:val="0"/>
        <w:rPr>
          <w:rFonts w:asciiTheme="majorHAnsi" w:hAnsiTheme="majorHAnsi" w:cs="Calibri"/>
          <w:b/>
        </w:rPr>
      </w:pPr>
      <w:r w:rsidRPr="0008446A">
        <w:rPr>
          <w:rFonts w:asciiTheme="majorHAnsi" w:hAnsiTheme="majorHAnsi" w:cs="Calibri"/>
          <w:b/>
        </w:rPr>
        <w:t>E</w:t>
      </w:r>
      <w:r w:rsidR="00822C0C" w:rsidRPr="0008446A">
        <w:rPr>
          <w:rFonts w:asciiTheme="majorHAnsi" w:hAnsiTheme="majorHAnsi" w:cs="Calibri"/>
          <w:b/>
        </w:rPr>
        <w:t>.  Independent Contractor Model</w:t>
      </w:r>
    </w:p>
    <w:p w14:paraId="55801C74" w14:textId="566AF467" w:rsidR="00085F75" w:rsidRDefault="00822C0C" w:rsidP="000F1671">
      <w:pPr>
        <w:widowControl w:val="0"/>
        <w:autoSpaceDE w:val="0"/>
        <w:autoSpaceDN w:val="0"/>
        <w:adjustRightInd w:val="0"/>
        <w:rPr>
          <w:rFonts w:asciiTheme="majorHAnsi" w:hAnsiTheme="majorHAnsi" w:cs="Calibri"/>
        </w:rPr>
      </w:pPr>
      <w:r w:rsidRPr="0008446A">
        <w:rPr>
          <w:rFonts w:asciiTheme="majorHAnsi" w:hAnsiTheme="majorHAnsi" w:cs="Calibri"/>
        </w:rPr>
        <w:t xml:space="preserve">OPRA </w:t>
      </w:r>
      <w:r w:rsidR="0079397D" w:rsidRPr="0008446A">
        <w:rPr>
          <w:rFonts w:asciiTheme="majorHAnsi" w:hAnsiTheme="majorHAnsi" w:cs="Calibri"/>
        </w:rPr>
        <w:t xml:space="preserve">members </w:t>
      </w:r>
      <w:r w:rsidR="00085F75">
        <w:rPr>
          <w:rFonts w:asciiTheme="majorHAnsi" w:hAnsiTheme="majorHAnsi" w:cs="Calibri"/>
        </w:rPr>
        <w:t xml:space="preserve">continue to participate in our Independent Contractor Workgroup. </w:t>
      </w:r>
    </w:p>
    <w:p w14:paraId="0C517870" w14:textId="77777777" w:rsidR="00085F75" w:rsidRDefault="00085F75" w:rsidP="000F1671">
      <w:pPr>
        <w:widowControl w:val="0"/>
        <w:autoSpaceDE w:val="0"/>
        <w:autoSpaceDN w:val="0"/>
        <w:adjustRightInd w:val="0"/>
        <w:rPr>
          <w:rFonts w:asciiTheme="majorHAnsi" w:hAnsiTheme="majorHAnsi" w:cs="Calibri"/>
        </w:rPr>
      </w:pPr>
    </w:p>
    <w:p w14:paraId="0730D6A0" w14:textId="73D96D61" w:rsidR="00822C0C" w:rsidRPr="0008446A" w:rsidRDefault="00085F75" w:rsidP="000F1671">
      <w:pPr>
        <w:widowControl w:val="0"/>
        <w:autoSpaceDE w:val="0"/>
        <w:autoSpaceDN w:val="0"/>
        <w:adjustRightInd w:val="0"/>
        <w:rPr>
          <w:rFonts w:asciiTheme="majorHAnsi" w:hAnsiTheme="majorHAnsi" w:cs="Calibri"/>
        </w:rPr>
      </w:pPr>
      <w:r>
        <w:rPr>
          <w:rFonts w:asciiTheme="majorHAnsi" w:hAnsiTheme="majorHAnsi" w:cs="Calibri"/>
        </w:rPr>
        <w:t xml:space="preserve">Wendy </w:t>
      </w:r>
      <w:proofErr w:type="spellStart"/>
      <w:r>
        <w:rPr>
          <w:rFonts w:asciiTheme="majorHAnsi" w:hAnsiTheme="majorHAnsi" w:cs="Calibri"/>
        </w:rPr>
        <w:t>Swager</w:t>
      </w:r>
      <w:proofErr w:type="spellEnd"/>
      <w:r>
        <w:rPr>
          <w:rFonts w:asciiTheme="majorHAnsi" w:hAnsiTheme="majorHAnsi" w:cs="Calibri"/>
        </w:rPr>
        <w:t xml:space="preserve">, CEO of </w:t>
      </w:r>
      <w:proofErr w:type="spellStart"/>
      <w:r>
        <w:rPr>
          <w:rFonts w:asciiTheme="majorHAnsi" w:hAnsiTheme="majorHAnsi" w:cs="Calibri"/>
        </w:rPr>
        <w:t>Soreo</w:t>
      </w:r>
      <w:proofErr w:type="spellEnd"/>
      <w:r>
        <w:rPr>
          <w:rFonts w:asciiTheme="majorHAnsi" w:hAnsiTheme="majorHAnsi" w:cs="Calibri"/>
        </w:rPr>
        <w:t xml:space="preserve"> in Tucson, will talk about the independent contractor model they have in place at </w:t>
      </w:r>
      <w:proofErr w:type="spellStart"/>
      <w:r>
        <w:rPr>
          <w:rFonts w:asciiTheme="majorHAnsi" w:hAnsiTheme="majorHAnsi" w:cs="Calibri"/>
        </w:rPr>
        <w:t>Soreo</w:t>
      </w:r>
      <w:proofErr w:type="spellEnd"/>
      <w:r>
        <w:rPr>
          <w:rFonts w:asciiTheme="majorHAnsi" w:hAnsiTheme="majorHAnsi" w:cs="Calibri"/>
        </w:rPr>
        <w:t xml:space="preserve">.  Wendy will discuss the impact on services, </w:t>
      </w:r>
      <w:proofErr w:type="spellStart"/>
      <w:r>
        <w:rPr>
          <w:rFonts w:asciiTheme="majorHAnsi" w:hAnsiTheme="majorHAnsi" w:cs="Calibri"/>
        </w:rPr>
        <w:t>Soreo</w:t>
      </w:r>
      <w:proofErr w:type="spellEnd"/>
      <w:r>
        <w:rPr>
          <w:rFonts w:asciiTheme="majorHAnsi" w:hAnsiTheme="majorHAnsi" w:cs="Calibri"/>
        </w:rPr>
        <w:t xml:space="preserve"> and DSP’s.  This conversation may be followed by another conversation with Wendy’s COO and CFO.  T</w:t>
      </w:r>
      <w:r w:rsidR="0079397D" w:rsidRPr="0008446A">
        <w:rPr>
          <w:rFonts w:asciiTheme="majorHAnsi" w:hAnsiTheme="majorHAnsi" w:cs="Calibri"/>
        </w:rPr>
        <w:t xml:space="preserve">he IC workgroup </w:t>
      </w:r>
      <w:r>
        <w:rPr>
          <w:rFonts w:asciiTheme="majorHAnsi" w:hAnsiTheme="majorHAnsi" w:cs="Calibri"/>
        </w:rPr>
        <w:t>will</w:t>
      </w:r>
      <w:r w:rsidR="0079397D" w:rsidRPr="0008446A">
        <w:rPr>
          <w:rFonts w:asciiTheme="majorHAnsi" w:hAnsiTheme="majorHAnsi" w:cs="Calibri"/>
        </w:rPr>
        <w:t xml:space="preserve"> then make final recommendations.</w:t>
      </w:r>
      <w:r w:rsidR="00095E27" w:rsidRPr="0008446A">
        <w:rPr>
          <w:rFonts w:asciiTheme="majorHAnsi" w:hAnsiTheme="majorHAnsi" w:cs="Calibri"/>
        </w:rPr>
        <w:t xml:space="preserve">  This is a controversial strategy and we will </w:t>
      </w:r>
      <w:r w:rsidR="0079397D" w:rsidRPr="0008446A">
        <w:rPr>
          <w:rFonts w:asciiTheme="majorHAnsi" w:hAnsiTheme="majorHAnsi" w:cs="Calibri"/>
        </w:rPr>
        <w:t xml:space="preserve">continue to </w:t>
      </w:r>
      <w:r w:rsidR="00095E27" w:rsidRPr="0008446A">
        <w:rPr>
          <w:rFonts w:asciiTheme="majorHAnsi" w:hAnsiTheme="majorHAnsi" w:cs="Calibri"/>
        </w:rPr>
        <w:t>move thou</w:t>
      </w:r>
      <w:r w:rsidR="00731B75" w:rsidRPr="0008446A">
        <w:rPr>
          <w:rFonts w:asciiTheme="majorHAnsi" w:hAnsiTheme="majorHAnsi" w:cs="Calibri"/>
        </w:rPr>
        <w:t>ghtfully and patiently.</w:t>
      </w:r>
    </w:p>
    <w:sectPr w:rsidR="00822C0C" w:rsidRPr="0008446A"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8E94" w14:textId="77777777" w:rsidR="00DA283D" w:rsidRDefault="00DA283D" w:rsidP="00357301">
      <w:r>
        <w:separator/>
      </w:r>
    </w:p>
  </w:endnote>
  <w:endnote w:type="continuationSeparator" w:id="0">
    <w:p w14:paraId="38795F96" w14:textId="77777777" w:rsidR="00DA283D" w:rsidRDefault="00DA283D"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F9C" w14:textId="77777777" w:rsidR="00DA283D" w:rsidRDefault="00DA283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7FDF7" w14:textId="77777777" w:rsidR="00DA283D" w:rsidRDefault="00DA28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BD5" w14:textId="77777777" w:rsidR="00DA283D" w:rsidRDefault="00DA283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AD4">
      <w:rPr>
        <w:rStyle w:val="PageNumber"/>
        <w:noProof/>
      </w:rPr>
      <w:t>6</w:t>
    </w:r>
    <w:r>
      <w:rPr>
        <w:rStyle w:val="PageNumber"/>
      </w:rPr>
      <w:fldChar w:fldCharType="end"/>
    </w:r>
  </w:p>
  <w:p w14:paraId="516021AA" w14:textId="77777777" w:rsidR="00DA283D" w:rsidRDefault="00DA28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95E7" w14:textId="77777777" w:rsidR="00DA283D" w:rsidRDefault="00DA283D" w:rsidP="00357301">
      <w:r>
        <w:separator/>
      </w:r>
    </w:p>
  </w:footnote>
  <w:footnote w:type="continuationSeparator" w:id="0">
    <w:p w14:paraId="43C214CB" w14:textId="77777777" w:rsidR="00DA283D" w:rsidRDefault="00DA283D"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CE02" w14:textId="0DAFE9B8" w:rsidR="00DA283D" w:rsidRDefault="00DA283D">
    <w:pPr>
      <w:pStyle w:val="Header"/>
    </w:pPr>
    <w:r>
      <w:t>OPRA Board Consent Agenda, May 21,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1">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4">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5">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9">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4"/>
  </w:num>
  <w:num w:numId="7">
    <w:abstractNumId w:val="9"/>
  </w:num>
  <w:num w:numId="8">
    <w:abstractNumId w:val="2"/>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17CC1"/>
    <w:rsid w:val="0002550F"/>
    <w:rsid w:val="000422BE"/>
    <w:rsid w:val="00052096"/>
    <w:rsid w:val="000539EF"/>
    <w:rsid w:val="0008446A"/>
    <w:rsid w:val="00085F75"/>
    <w:rsid w:val="00090B49"/>
    <w:rsid w:val="00095E27"/>
    <w:rsid w:val="000B1320"/>
    <w:rsid w:val="000B3529"/>
    <w:rsid w:val="000C053E"/>
    <w:rsid w:val="000C068B"/>
    <w:rsid w:val="000C61AA"/>
    <w:rsid w:val="000C6C7B"/>
    <w:rsid w:val="000E4D77"/>
    <w:rsid w:val="000F1671"/>
    <w:rsid w:val="001017AF"/>
    <w:rsid w:val="001025F6"/>
    <w:rsid w:val="00102A96"/>
    <w:rsid w:val="00115A3E"/>
    <w:rsid w:val="0013416D"/>
    <w:rsid w:val="001346E9"/>
    <w:rsid w:val="0013769C"/>
    <w:rsid w:val="0014009B"/>
    <w:rsid w:val="00141A3C"/>
    <w:rsid w:val="001523A3"/>
    <w:rsid w:val="00157898"/>
    <w:rsid w:val="00170D7E"/>
    <w:rsid w:val="00187426"/>
    <w:rsid w:val="00190F3C"/>
    <w:rsid w:val="001968AF"/>
    <w:rsid w:val="00196F7F"/>
    <w:rsid w:val="001D4589"/>
    <w:rsid w:val="001D608B"/>
    <w:rsid w:val="001E600A"/>
    <w:rsid w:val="001F2862"/>
    <w:rsid w:val="001F3F59"/>
    <w:rsid w:val="00206BDA"/>
    <w:rsid w:val="00214CA8"/>
    <w:rsid w:val="00220170"/>
    <w:rsid w:val="00225BCE"/>
    <w:rsid w:val="00230263"/>
    <w:rsid w:val="00235EB3"/>
    <w:rsid w:val="002362D4"/>
    <w:rsid w:val="00253547"/>
    <w:rsid w:val="002542F8"/>
    <w:rsid w:val="002604FD"/>
    <w:rsid w:val="00281C91"/>
    <w:rsid w:val="002A204C"/>
    <w:rsid w:val="002A6C8A"/>
    <w:rsid w:val="002C16E6"/>
    <w:rsid w:val="002C2C0B"/>
    <w:rsid w:val="002D1EEC"/>
    <w:rsid w:val="00303C35"/>
    <w:rsid w:val="0031690A"/>
    <w:rsid w:val="003223B8"/>
    <w:rsid w:val="00325F3A"/>
    <w:rsid w:val="00326546"/>
    <w:rsid w:val="00331428"/>
    <w:rsid w:val="00344205"/>
    <w:rsid w:val="00344938"/>
    <w:rsid w:val="00357301"/>
    <w:rsid w:val="00362641"/>
    <w:rsid w:val="003837AE"/>
    <w:rsid w:val="00394BE5"/>
    <w:rsid w:val="003E442F"/>
    <w:rsid w:val="003E5CA2"/>
    <w:rsid w:val="004145EB"/>
    <w:rsid w:val="00427315"/>
    <w:rsid w:val="004379FA"/>
    <w:rsid w:val="00442D84"/>
    <w:rsid w:val="00452B2F"/>
    <w:rsid w:val="00464A39"/>
    <w:rsid w:val="00470EEC"/>
    <w:rsid w:val="00476F8C"/>
    <w:rsid w:val="004901FA"/>
    <w:rsid w:val="004D6FEF"/>
    <w:rsid w:val="004E14F2"/>
    <w:rsid w:val="004E27DE"/>
    <w:rsid w:val="004F0CBB"/>
    <w:rsid w:val="005102A8"/>
    <w:rsid w:val="00514A74"/>
    <w:rsid w:val="00525757"/>
    <w:rsid w:val="00571F52"/>
    <w:rsid w:val="00573017"/>
    <w:rsid w:val="005749C0"/>
    <w:rsid w:val="0058098D"/>
    <w:rsid w:val="00581DD8"/>
    <w:rsid w:val="00584252"/>
    <w:rsid w:val="00585D36"/>
    <w:rsid w:val="00593750"/>
    <w:rsid w:val="005A1EBB"/>
    <w:rsid w:val="005A2DCA"/>
    <w:rsid w:val="005A5A68"/>
    <w:rsid w:val="005E1134"/>
    <w:rsid w:val="005F0D9F"/>
    <w:rsid w:val="005F15B4"/>
    <w:rsid w:val="006010E1"/>
    <w:rsid w:val="006046D1"/>
    <w:rsid w:val="00605CA2"/>
    <w:rsid w:val="006315F3"/>
    <w:rsid w:val="00632214"/>
    <w:rsid w:val="006335CA"/>
    <w:rsid w:val="006523A1"/>
    <w:rsid w:val="00687306"/>
    <w:rsid w:val="00695198"/>
    <w:rsid w:val="006A1EDE"/>
    <w:rsid w:val="006B51CE"/>
    <w:rsid w:val="006B7185"/>
    <w:rsid w:val="006C3907"/>
    <w:rsid w:val="006D0F68"/>
    <w:rsid w:val="006D2802"/>
    <w:rsid w:val="006F0C78"/>
    <w:rsid w:val="006F3726"/>
    <w:rsid w:val="006F4248"/>
    <w:rsid w:val="006F55DD"/>
    <w:rsid w:val="006F5B5A"/>
    <w:rsid w:val="00705198"/>
    <w:rsid w:val="007076D4"/>
    <w:rsid w:val="00713990"/>
    <w:rsid w:val="00717931"/>
    <w:rsid w:val="00731417"/>
    <w:rsid w:val="00731B75"/>
    <w:rsid w:val="00733557"/>
    <w:rsid w:val="007357BA"/>
    <w:rsid w:val="00752074"/>
    <w:rsid w:val="00755DAD"/>
    <w:rsid w:val="00790FD3"/>
    <w:rsid w:val="0079397D"/>
    <w:rsid w:val="00797CE5"/>
    <w:rsid w:val="007A2C2D"/>
    <w:rsid w:val="007A2FDE"/>
    <w:rsid w:val="007A6AD6"/>
    <w:rsid w:val="007A7DB3"/>
    <w:rsid w:val="007D1DDA"/>
    <w:rsid w:val="007E7A17"/>
    <w:rsid w:val="007F6475"/>
    <w:rsid w:val="00821B2A"/>
    <w:rsid w:val="00821EA6"/>
    <w:rsid w:val="0082225D"/>
    <w:rsid w:val="00822C0C"/>
    <w:rsid w:val="0084109E"/>
    <w:rsid w:val="00861F40"/>
    <w:rsid w:val="008624B8"/>
    <w:rsid w:val="0087094B"/>
    <w:rsid w:val="008749C5"/>
    <w:rsid w:val="0088008F"/>
    <w:rsid w:val="00897BBB"/>
    <w:rsid w:val="008A342F"/>
    <w:rsid w:val="008B08D4"/>
    <w:rsid w:val="008B3FE5"/>
    <w:rsid w:val="008D2AA7"/>
    <w:rsid w:val="008E4DB8"/>
    <w:rsid w:val="008E5A26"/>
    <w:rsid w:val="00901280"/>
    <w:rsid w:val="0096767C"/>
    <w:rsid w:val="00974CDA"/>
    <w:rsid w:val="0097694B"/>
    <w:rsid w:val="00992E43"/>
    <w:rsid w:val="00992FB9"/>
    <w:rsid w:val="00993A11"/>
    <w:rsid w:val="009A113C"/>
    <w:rsid w:val="009A4118"/>
    <w:rsid w:val="009A5594"/>
    <w:rsid w:val="009B355D"/>
    <w:rsid w:val="009B35A1"/>
    <w:rsid w:val="009C034B"/>
    <w:rsid w:val="009C60C9"/>
    <w:rsid w:val="009F27F0"/>
    <w:rsid w:val="009F52B5"/>
    <w:rsid w:val="00A109D3"/>
    <w:rsid w:val="00A10FB3"/>
    <w:rsid w:val="00A112A7"/>
    <w:rsid w:val="00A11EEF"/>
    <w:rsid w:val="00A20540"/>
    <w:rsid w:val="00A23953"/>
    <w:rsid w:val="00A26510"/>
    <w:rsid w:val="00A26ACD"/>
    <w:rsid w:val="00A40BC0"/>
    <w:rsid w:val="00A45065"/>
    <w:rsid w:val="00A47701"/>
    <w:rsid w:val="00A51B63"/>
    <w:rsid w:val="00A5595B"/>
    <w:rsid w:val="00A55E8F"/>
    <w:rsid w:val="00A63D46"/>
    <w:rsid w:val="00A7702F"/>
    <w:rsid w:val="00A825A4"/>
    <w:rsid w:val="00A93EDD"/>
    <w:rsid w:val="00A960DF"/>
    <w:rsid w:val="00A97E37"/>
    <w:rsid w:val="00AA5EC1"/>
    <w:rsid w:val="00AB7546"/>
    <w:rsid w:val="00AE2CAC"/>
    <w:rsid w:val="00AE67AF"/>
    <w:rsid w:val="00AF4FFC"/>
    <w:rsid w:val="00B0573A"/>
    <w:rsid w:val="00B06C0B"/>
    <w:rsid w:val="00B110E2"/>
    <w:rsid w:val="00B32761"/>
    <w:rsid w:val="00B37A1A"/>
    <w:rsid w:val="00B52CA4"/>
    <w:rsid w:val="00B631CC"/>
    <w:rsid w:val="00B72963"/>
    <w:rsid w:val="00B80323"/>
    <w:rsid w:val="00B822E7"/>
    <w:rsid w:val="00BA3D00"/>
    <w:rsid w:val="00BB17D5"/>
    <w:rsid w:val="00BC27BA"/>
    <w:rsid w:val="00BC321C"/>
    <w:rsid w:val="00BC58B0"/>
    <w:rsid w:val="00BC5D49"/>
    <w:rsid w:val="00BD2E7F"/>
    <w:rsid w:val="00BE6009"/>
    <w:rsid w:val="00BE70E2"/>
    <w:rsid w:val="00C01267"/>
    <w:rsid w:val="00C16E17"/>
    <w:rsid w:val="00C32376"/>
    <w:rsid w:val="00C3297B"/>
    <w:rsid w:val="00C33061"/>
    <w:rsid w:val="00C52D30"/>
    <w:rsid w:val="00C61728"/>
    <w:rsid w:val="00C6646C"/>
    <w:rsid w:val="00C74703"/>
    <w:rsid w:val="00C75DF8"/>
    <w:rsid w:val="00C76ACB"/>
    <w:rsid w:val="00C8119F"/>
    <w:rsid w:val="00C8422C"/>
    <w:rsid w:val="00C8780B"/>
    <w:rsid w:val="00C87D14"/>
    <w:rsid w:val="00C95BD4"/>
    <w:rsid w:val="00C97F54"/>
    <w:rsid w:val="00CB1D35"/>
    <w:rsid w:val="00CB74A1"/>
    <w:rsid w:val="00CC6EA0"/>
    <w:rsid w:val="00CD206A"/>
    <w:rsid w:val="00CF6911"/>
    <w:rsid w:val="00D10217"/>
    <w:rsid w:val="00D12A4A"/>
    <w:rsid w:val="00D16EC8"/>
    <w:rsid w:val="00D17157"/>
    <w:rsid w:val="00D17A43"/>
    <w:rsid w:val="00D32FBB"/>
    <w:rsid w:val="00D33AF8"/>
    <w:rsid w:val="00D46ECF"/>
    <w:rsid w:val="00D60409"/>
    <w:rsid w:val="00D73F89"/>
    <w:rsid w:val="00D775F0"/>
    <w:rsid w:val="00D90EAB"/>
    <w:rsid w:val="00DA06B2"/>
    <w:rsid w:val="00DA283D"/>
    <w:rsid w:val="00DB0BED"/>
    <w:rsid w:val="00DB7237"/>
    <w:rsid w:val="00DC5AB4"/>
    <w:rsid w:val="00DC7BA2"/>
    <w:rsid w:val="00DD0AD4"/>
    <w:rsid w:val="00DF01C3"/>
    <w:rsid w:val="00E01F04"/>
    <w:rsid w:val="00E11262"/>
    <w:rsid w:val="00E175DD"/>
    <w:rsid w:val="00E22F3E"/>
    <w:rsid w:val="00E3105F"/>
    <w:rsid w:val="00E40492"/>
    <w:rsid w:val="00E44D8D"/>
    <w:rsid w:val="00E472E6"/>
    <w:rsid w:val="00E477B4"/>
    <w:rsid w:val="00E52758"/>
    <w:rsid w:val="00E620D2"/>
    <w:rsid w:val="00E66023"/>
    <w:rsid w:val="00E86FCB"/>
    <w:rsid w:val="00EA543A"/>
    <w:rsid w:val="00ED691C"/>
    <w:rsid w:val="00EE3BFE"/>
    <w:rsid w:val="00F1032E"/>
    <w:rsid w:val="00F10545"/>
    <w:rsid w:val="00F15554"/>
    <w:rsid w:val="00F15677"/>
    <w:rsid w:val="00F17D38"/>
    <w:rsid w:val="00F27BA3"/>
    <w:rsid w:val="00F311BB"/>
    <w:rsid w:val="00F3172A"/>
    <w:rsid w:val="00F35596"/>
    <w:rsid w:val="00F405F8"/>
    <w:rsid w:val="00F427A8"/>
    <w:rsid w:val="00F51E7F"/>
    <w:rsid w:val="00F544E9"/>
    <w:rsid w:val="00F740DF"/>
    <w:rsid w:val="00F7422A"/>
    <w:rsid w:val="00F86D0B"/>
    <w:rsid w:val="00F94414"/>
    <w:rsid w:val="00FA171F"/>
    <w:rsid w:val="00FA5797"/>
    <w:rsid w:val="00FA6F2F"/>
    <w:rsid w:val="00FC37EB"/>
    <w:rsid w:val="00FC420E"/>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2295</Words>
  <Characters>13180</Characters>
  <Application>Microsoft Macintosh Word</Application>
  <DocSecurity>0</DocSecurity>
  <Lines>346</Lines>
  <Paragraphs>173</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15302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30</cp:revision>
  <cp:lastPrinted>2013-12-05T21:36:00Z</cp:lastPrinted>
  <dcterms:created xsi:type="dcterms:W3CDTF">2014-05-15T04:18:00Z</dcterms:created>
  <dcterms:modified xsi:type="dcterms:W3CDTF">2014-05-16T23:50:00Z</dcterms:modified>
  <cp:category/>
</cp:coreProperties>
</file>