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C2" w:rsidRPr="00530F80" w:rsidRDefault="000268C2" w:rsidP="00530F80">
      <w:pPr>
        <w:pStyle w:val="Heading2"/>
        <w:spacing w:before="2" w:after="2"/>
        <w:jc w:val="center"/>
        <w:rPr>
          <w:b w:val="0"/>
          <w:color w:val="auto"/>
          <w:sz w:val="32"/>
        </w:rPr>
      </w:pPr>
      <w:r w:rsidRPr="00530F80">
        <w:rPr>
          <w:b w:val="0"/>
          <w:color w:val="auto"/>
          <w:sz w:val="32"/>
        </w:rPr>
        <w:t xml:space="preserve">Proposed Changes to </w:t>
      </w:r>
      <w:r w:rsidRPr="00D452F0">
        <w:rPr>
          <w:b w:val="0"/>
          <w:color w:val="auto"/>
          <w:sz w:val="32"/>
        </w:rPr>
        <w:t xml:space="preserve">the </w:t>
      </w:r>
      <w:r w:rsidR="00D452F0" w:rsidRPr="00D452F0">
        <w:rPr>
          <w:b w:val="0"/>
          <w:color w:val="auto"/>
          <w:sz w:val="32"/>
        </w:rPr>
        <w:t xml:space="preserve">Companionship </w:t>
      </w:r>
      <w:r w:rsidR="00D452F0">
        <w:rPr>
          <w:b w:val="0"/>
          <w:color w:val="auto"/>
          <w:sz w:val="32"/>
        </w:rPr>
        <w:t>a</w:t>
      </w:r>
      <w:r w:rsidR="00D452F0" w:rsidRPr="00D452F0">
        <w:rPr>
          <w:b w:val="0"/>
          <w:color w:val="auto"/>
          <w:sz w:val="32"/>
        </w:rPr>
        <w:t xml:space="preserve">nd Live-In Worker Regulations Under </w:t>
      </w:r>
      <w:r w:rsidR="00D452F0">
        <w:rPr>
          <w:b w:val="0"/>
          <w:color w:val="auto"/>
          <w:sz w:val="32"/>
        </w:rPr>
        <w:t>t</w:t>
      </w:r>
      <w:r w:rsidR="00D452F0" w:rsidRPr="00D452F0">
        <w:rPr>
          <w:b w:val="0"/>
          <w:color w:val="auto"/>
          <w:sz w:val="32"/>
        </w:rPr>
        <w:t xml:space="preserve">he </w:t>
      </w:r>
      <w:r w:rsidR="00BD4118">
        <w:rPr>
          <w:b w:val="0"/>
          <w:color w:val="auto"/>
          <w:sz w:val="32"/>
        </w:rPr>
        <w:t>Fair Labor Standards Act</w:t>
      </w:r>
    </w:p>
    <w:p w:rsidR="000268C2" w:rsidRPr="00530F80" w:rsidRDefault="000268C2" w:rsidP="00530F80">
      <w:pPr>
        <w:jc w:val="center"/>
        <w:rPr>
          <w:rFonts w:asciiTheme="majorHAnsi" w:hAnsiTheme="majorHAnsi"/>
          <w:sz w:val="32"/>
        </w:rPr>
      </w:pPr>
      <w:r w:rsidRPr="00530F80">
        <w:rPr>
          <w:rFonts w:asciiTheme="majorHAnsi" w:hAnsiTheme="majorHAnsi"/>
          <w:sz w:val="32"/>
        </w:rPr>
        <w:t xml:space="preserve">Background Information for </w:t>
      </w:r>
      <w:r w:rsidR="005C1E2D">
        <w:rPr>
          <w:rFonts w:asciiTheme="majorHAnsi" w:hAnsiTheme="majorHAnsi"/>
          <w:sz w:val="32"/>
        </w:rPr>
        <w:t>OPRA Members</w:t>
      </w:r>
    </w:p>
    <w:p w:rsidR="000268C2" w:rsidRPr="00530F80" w:rsidRDefault="000268C2" w:rsidP="00530F80">
      <w:pPr>
        <w:jc w:val="center"/>
        <w:rPr>
          <w:rFonts w:asciiTheme="majorHAnsi" w:hAnsiTheme="majorHAnsi"/>
          <w:sz w:val="32"/>
        </w:rPr>
      </w:pPr>
      <w:r w:rsidRPr="00530F80">
        <w:rPr>
          <w:rFonts w:asciiTheme="majorHAnsi" w:hAnsiTheme="majorHAnsi"/>
          <w:sz w:val="32"/>
        </w:rPr>
        <w:t xml:space="preserve">February </w:t>
      </w:r>
      <w:r w:rsidR="005C1E2D">
        <w:rPr>
          <w:rFonts w:asciiTheme="majorHAnsi" w:hAnsiTheme="majorHAnsi"/>
          <w:sz w:val="32"/>
        </w:rPr>
        <w:t>24</w:t>
      </w:r>
      <w:r w:rsidR="00530F80" w:rsidRPr="00530F80">
        <w:rPr>
          <w:rFonts w:asciiTheme="majorHAnsi" w:hAnsiTheme="majorHAnsi"/>
          <w:sz w:val="32"/>
        </w:rPr>
        <w:t>, 2012</w:t>
      </w:r>
    </w:p>
    <w:p w:rsidR="000268C2" w:rsidRPr="000268C2" w:rsidRDefault="000268C2" w:rsidP="006F3783">
      <w:pPr>
        <w:pStyle w:val="Heading2"/>
        <w:spacing w:before="2" w:after="2"/>
        <w:rPr>
          <w:b w:val="0"/>
          <w:color w:val="auto"/>
          <w:sz w:val="28"/>
        </w:rPr>
      </w:pPr>
    </w:p>
    <w:p w:rsidR="006F3783" w:rsidRPr="00162E7A" w:rsidRDefault="006F3783" w:rsidP="006F3783">
      <w:pPr>
        <w:pStyle w:val="Heading2"/>
        <w:spacing w:before="2" w:after="2"/>
        <w:rPr>
          <w:b w:val="0"/>
          <w:color w:val="auto"/>
          <w:sz w:val="28"/>
          <w:u w:val="single"/>
        </w:rPr>
      </w:pPr>
      <w:r w:rsidRPr="00162E7A">
        <w:rPr>
          <w:b w:val="0"/>
          <w:color w:val="auto"/>
          <w:sz w:val="28"/>
          <w:u w:val="single"/>
        </w:rPr>
        <w:t xml:space="preserve">Source:  </w:t>
      </w:r>
      <w:r w:rsidR="00F17887">
        <w:rPr>
          <w:b w:val="0"/>
          <w:color w:val="auto"/>
          <w:sz w:val="28"/>
          <w:u w:val="single"/>
        </w:rPr>
        <w:t xml:space="preserve">US </w:t>
      </w:r>
      <w:r w:rsidRPr="00162E7A">
        <w:rPr>
          <w:b w:val="0"/>
          <w:color w:val="auto"/>
          <w:sz w:val="28"/>
          <w:u w:val="single"/>
        </w:rPr>
        <w:t>Department of Labor</w:t>
      </w:r>
      <w:r w:rsidR="00842632">
        <w:rPr>
          <w:b w:val="0"/>
          <w:color w:val="auto"/>
          <w:sz w:val="28"/>
          <w:u w:val="single"/>
        </w:rPr>
        <w:t xml:space="preserve"> Wage and Hour Division</w:t>
      </w:r>
    </w:p>
    <w:p w:rsidR="00842632" w:rsidRDefault="00842632" w:rsidP="006F3783">
      <w:pPr>
        <w:pStyle w:val="NormalWeb"/>
        <w:spacing w:before="2" w:after="2"/>
        <w:rPr>
          <w:rFonts w:asciiTheme="majorHAnsi" w:hAnsiTheme="majorHAnsi"/>
          <w:sz w:val="28"/>
        </w:rPr>
      </w:pPr>
    </w:p>
    <w:p w:rsidR="006F3783" w:rsidRPr="00162E7A" w:rsidRDefault="006F3783" w:rsidP="006F3783">
      <w:pPr>
        <w:pStyle w:val="NormalWeb"/>
        <w:spacing w:before="2" w:after="2"/>
        <w:rPr>
          <w:rFonts w:asciiTheme="majorHAnsi" w:hAnsiTheme="majorHAnsi"/>
          <w:sz w:val="28"/>
        </w:rPr>
      </w:pPr>
      <w:r w:rsidRPr="00162E7A">
        <w:rPr>
          <w:rFonts w:asciiTheme="majorHAnsi" w:hAnsiTheme="majorHAnsi"/>
          <w:sz w:val="28"/>
        </w:rPr>
        <w:t>While Congress expanded protections to “domestic service” workers in 1974, these Amendments also created a limited exemption from both the minimum wage and overtime pay requirements of the Act for casual babysitters and companions for the aged and infirm, and created an exemption from the overtime pay requirement only for live-in domestic workers.</w:t>
      </w:r>
    </w:p>
    <w:p w:rsidR="00634E47" w:rsidRDefault="00634E47" w:rsidP="006F3783">
      <w:pPr>
        <w:pStyle w:val="NormalWeb"/>
        <w:spacing w:before="2" w:after="2"/>
        <w:rPr>
          <w:rFonts w:asciiTheme="majorHAnsi" w:hAnsiTheme="majorHAnsi"/>
          <w:sz w:val="28"/>
        </w:rPr>
      </w:pPr>
    </w:p>
    <w:p w:rsidR="006F3783" w:rsidRPr="00162E7A" w:rsidRDefault="006F3783" w:rsidP="006F3783">
      <w:pPr>
        <w:pStyle w:val="NormalWeb"/>
        <w:spacing w:before="2" w:after="2"/>
        <w:rPr>
          <w:rFonts w:asciiTheme="majorHAnsi" w:hAnsiTheme="majorHAnsi"/>
          <w:sz w:val="28"/>
        </w:rPr>
      </w:pPr>
      <w:r w:rsidRPr="00162E7A">
        <w:rPr>
          <w:rFonts w:asciiTheme="majorHAnsi" w:hAnsiTheme="majorHAnsi"/>
          <w:sz w:val="28"/>
        </w:rPr>
        <w:t xml:space="preserve">Although the regulations governing exemptions have been substantially unchanged since they were promulgated in 1975, the in-home care industry has undergone a dramatic transformation. There has been a growing demand for long-term in-home care, and as a result the in-home care services industry has grown substantially. However, the earnings of in-home care employees remain among the lowest in the service industry, impeding efforts to improve both jobs and care. Moreover, the workers that are employed by in-home care staffing agencies are not the workers that Congress envisioned when it enacted the companionship exemption (i.e., neighbors performing elder sitting), but instead are professional caregivers entitled to FLSA protections. In view of these changes, the Department believes it is appropriate to reconsider whether the scope of the regulations are now too broad and not in harmony with Congressional intent. </w:t>
      </w:r>
    </w:p>
    <w:p w:rsidR="00634E47" w:rsidRDefault="00634E47" w:rsidP="006F3783">
      <w:pPr>
        <w:pStyle w:val="NormalWeb"/>
        <w:spacing w:before="2" w:after="2"/>
        <w:rPr>
          <w:rStyle w:val="Strong"/>
        </w:rPr>
      </w:pPr>
    </w:p>
    <w:p w:rsidR="006F3783" w:rsidRPr="00162E7A" w:rsidRDefault="006F3783" w:rsidP="006F3783">
      <w:pPr>
        <w:pStyle w:val="NormalWeb"/>
        <w:spacing w:before="2" w:after="2"/>
        <w:rPr>
          <w:rFonts w:asciiTheme="majorHAnsi" w:hAnsiTheme="majorHAnsi"/>
          <w:sz w:val="28"/>
        </w:rPr>
      </w:pPr>
      <w:r w:rsidRPr="00162E7A">
        <w:rPr>
          <w:rStyle w:val="Strong"/>
          <w:rFonts w:asciiTheme="majorHAnsi" w:hAnsiTheme="majorHAnsi"/>
          <w:b w:val="0"/>
          <w:sz w:val="28"/>
        </w:rPr>
        <w:t>Proposed Changes to the Companionship and Live-In Worker Regulations</w:t>
      </w:r>
    </w:p>
    <w:p w:rsidR="006F3783" w:rsidRPr="00162E7A" w:rsidRDefault="006F3783" w:rsidP="006F3783">
      <w:pPr>
        <w:pStyle w:val="NormalWeb"/>
        <w:spacing w:before="2" w:after="2"/>
        <w:rPr>
          <w:rFonts w:asciiTheme="majorHAnsi" w:hAnsiTheme="majorHAnsi"/>
          <w:sz w:val="28"/>
        </w:rPr>
      </w:pPr>
      <w:r w:rsidRPr="00162E7A">
        <w:rPr>
          <w:rFonts w:asciiTheme="majorHAnsi" w:hAnsiTheme="majorHAnsi"/>
          <w:sz w:val="28"/>
        </w:rPr>
        <w:t xml:space="preserve">On December 27, 2011 the Department published a </w:t>
      </w:r>
      <w:hyperlink r:id="rId5" w:history="1">
        <w:r w:rsidRPr="00162E7A">
          <w:rPr>
            <w:rStyle w:val="Hyperlink"/>
            <w:rFonts w:asciiTheme="majorHAnsi" w:hAnsiTheme="majorHAnsi"/>
            <w:color w:val="auto"/>
            <w:sz w:val="28"/>
          </w:rPr>
          <w:t>Notice of Proposed Rulemaking</w:t>
        </w:r>
      </w:hyperlink>
      <w:r w:rsidRPr="00162E7A">
        <w:rPr>
          <w:rFonts w:asciiTheme="majorHAnsi" w:hAnsiTheme="majorHAnsi"/>
          <w:sz w:val="28"/>
        </w:rPr>
        <w:t xml:space="preserve"> (NPRM) to revise the companionship and live-in worker regulations for two important purposes:</w:t>
      </w:r>
    </w:p>
    <w:p w:rsidR="006F3783" w:rsidRPr="00162E7A" w:rsidRDefault="006F3783" w:rsidP="00FE4584">
      <w:pPr>
        <w:numPr>
          <w:ilvl w:val="0"/>
          <w:numId w:val="2"/>
        </w:numPr>
        <w:spacing w:beforeLines="1" w:afterLines="1"/>
        <w:rPr>
          <w:rFonts w:asciiTheme="majorHAnsi" w:hAnsiTheme="majorHAnsi"/>
          <w:sz w:val="28"/>
        </w:rPr>
      </w:pPr>
      <w:r w:rsidRPr="00162E7A">
        <w:rPr>
          <w:rFonts w:asciiTheme="majorHAnsi" w:hAnsiTheme="majorHAnsi"/>
          <w:sz w:val="28"/>
        </w:rPr>
        <w:t>To more clearly define the tasks that may be performed by an exempt companion</w:t>
      </w:r>
    </w:p>
    <w:p w:rsidR="006F3783" w:rsidRPr="00162E7A" w:rsidRDefault="006F3783" w:rsidP="00FE4584">
      <w:pPr>
        <w:numPr>
          <w:ilvl w:val="0"/>
          <w:numId w:val="2"/>
        </w:numPr>
        <w:spacing w:beforeLines="1" w:afterLines="1"/>
        <w:rPr>
          <w:rFonts w:asciiTheme="majorHAnsi" w:hAnsiTheme="majorHAnsi"/>
          <w:sz w:val="28"/>
        </w:rPr>
      </w:pPr>
      <w:r w:rsidRPr="00162E7A">
        <w:rPr>
          <w:rFonts w:asciiTheme="majorHAnsi" w:hAnsiTheme="majorHAnsi"/>
          <w:sz w:val="28"/>
        </w:rPr>
        <w:t xml:space="preserve">To limit the companionship exemption to companions employed only by the family or household using the services. Third party employers, such as in-home care staffing agencies, could not claim the exemption, even if the </w:t>
      </w:r>
      <w:proofErr w:type="gramStart"/>
      <w:r w:rsidRPr="00162E7A">
        <w:rPr>
          <w:rFonts w:asciiTheme="majorHAnsi" w:hAnsiTheme="majorHAnsi"/>
          <w:sz w:val="28"/>
        </w:rPr>
        <w:t>employee is jointly employed by the third party and the family or household</w:t>
      </w:r>
      <w:proofErr w:type="gramEnd"/>
      <w:r w:rsidRPr="00162E7A">
        <w:rPr>
          <w:rFonts w:asciiTheme="majorHAnsi" w:hAnsiTheme="majorHAnsi"/>
          <w:sz w:val="28"/>
        </w:rPr>
        <w:t>.</w:t>
      </w:r>
    </w:p>
    <w:p w:rsidR="006F3783" w:rsidRPr="00162E7A" w:rsidRDefault="006F3783" w:rsidP="00FE4584">
      <w:pPr>
        <w:spacing w:beforeLines="1" w:afterLines="1"/>
        <w:outlineLvl w:val="0"/>
        <w:rPr>
          <w:rFonts w:asciiTheme="majorHAnsi" w:hAnsiTheme="majorHAnsi"/>
          <w:kern w:val="36"/>
          <w:sz w:val="28"/>
          <w:szCs w:val="20"/>
        </w:rPr>
      </w:pPr>
    </w:p>
    <w:p w:rsidR="006F3783" w:rsidRPr="00162E7A" w:rsidRDefault="006F3783" w:rsidP="00FE4584">
      <w:pPr>
        <w:spacing w:beforeLines="1" w:afterLines="1"/>
        <w:outlineLvl w:val="0"/>
        <w:rPr>
          <w:rFonts w:asciiTheme="majorHAnsi" w:hAnsiTheme="majorHAnsi"/>
          <w:kern w:val="36"/>
          <w:sz w:val="28"/>
          <w:szCs w:val="20"/>
        </w:rPr>
      </w:pPr>
    </w:p>
    <w:p w:rsidR="006F3783" w:rsidRPr="00162E7A" w:rsidRDefault="006F3783" w:rsidP="00FE4584">
      <w:pPr>
        <w:spacing w:beforeLines="1" w:afterLines="1"/>
        <w:outlineLvl w:val="0"/>
        <w:rPr>
          <w:rFonts w:asciiTheme="majorHAnsi" w:hAnsiTheme="majorHAnsi"/>
          <w:kern w:val="36"/>
          <w:sz w:val="28"/>
          <w:szCs w:val="20"/>
          <w:u w:val="single"/>
        </w:rPr>
      </w:pPr>
      <w:r w:rsidRPr="00162E7A">
        <w:rPr>
          <w:rFonts w:asciiTheme="majorHAnsi" w:hAnsiTheme="majorHAnsi"/>
          <w:kern w:val="36"/>
          <w:sz w:val="28"/>
          <w:szCs w:val="20"/>
          <w:u w:val="single"/>
        </w:rPr>
        <w:t>Source:  ANCOR</w:t>
      </w:r>
    </w:p>
    <w:p w:rsidR="00162E7A" w:rsidRDefault="00162E7A" w:rsidP="00FE4584">
      <w:pPr>
        <w:spacing w:beforeLines="1" w:afterLines="1"/>
        <w:outlineLvl w:val="0"/>
        <w:rPr>
          <w:rFonts w:asciiTheme="majorHAnsi" w:hAnsiTheme="majorHAnsi"/>
          <w:kern w:val="36"/>
          <w:sz w:val="28"/>
          <w:szCs w:val="20"/>
        </w:rPr>
      </w:pPr>
    </w:p>
    <w:p w:rsidR="006871CF" w:rsidRPr="00634E47" w:rsidRDefault="006871CF" w:rsidP="00FE4584">
      <w:pPr>
        <w:spacing w:beforeLines="1" w:afterLines="1"/>
        <w:outlineLvl w:val="0"/>
        <w:rPr>
          <w:rFonts w:asciiTheme="majorHAnsi" w:hAnsiTheme="majorHAnsi"/>
          <w:i/>
          <w:kern w:val="36"/>
          <w:sz w:val="28"/>
          <w:szCs w:val="20"/>
        </w:rPr>
      </w:pPr>
      <w:r w:rsidRPr="00634E47">
        <w:rPr>
          <w:rFonts w:asciiTheme="majorHAnsi" w:hAnsiTheme="majorHAnsi"/>
          <w:i/>
          <w:kern w:val="36"/>
          <w:sz w:val="28"/>
          <w:szCs w:val="20"/>
        </w:rPr>
        <w:t>DOL to Release Proposed Rule to Revise Companionship Regulations</w:t>
      </w:r>
    </w:p>
    <w:p w:rsidR="00162E7A" w:rsidRDefault="00162E7A" w:rsidP="00162E7A">
      <w:pPr>
        <w:rPr>
          <w:rFonts w:asciiTheme="majorHAnsi" w:hAnsiTheme="majorHAnsi"/>
          <w:sz w:val="28"/>
          <w:szCs w:val="20"/>
        </w:rPr>
      </w:pPr>
    </w:p>
    <w:p w:rsidR="006871CF" w:rsidRPr="00162E7A" w:rsidRDefault="006871CF" w:rsidP="00162E7A">
      <w:pPr>
        <w:rPr>
          <w:rFonts w:asciiTheme="majorHAnsi" w:hAnsiTheme="majorHAnsi"/>
          <w:sz w:val="28"/>
          <w:szCs w:val="20"/>
        </w:rPr>
      </w:pPr>
      <w:r w:rsidRPr="00162E7A">
        <w:rPr>
          <w:rFonts w:asciiTheme="majorHAnsi" w:hAnsiTheme="majorHAnsi" w:cs="Times New Roman"/>
          <w:sz w:val="28"/>
          <w:szCs w:val="20"/>
        </w:rPr>
        <w:t xml:space="preserve">The U.S. Department of Labor's Wage and Hour Division will publish this week a </w:t>
      </w:r>
      <w:r w:rsidR="00FE4584" w:rsidRPr="00162E7A">
        <w:rPr>
          <w:rFonts w:asciiTheme="majorHAnsi" w:hAnsiTheme="majorHAnsi" w:cs="Times New Roman"/>
          <w:sz w:val="28"/>
          <w:szCs w:val="20"/>
        </w:rPr>
        <w:fldChar w:fldCharType="begin"/>
      </w:r>
      <w:r w:rsidRPr="00162E7A">
        <w:rPr>
          <w:rFonts w:asciiTheme="majorHAnsi" w:hAnsiTheme="majorHAnsi" w:cs="Times New Roman"/>
          <w:sz w:val="28"/>
          <w:szCs w:val="20"/>
        </w:rPr>
        <w:instrText xml:space="preserve"> HYPERLINK "http://www.dol.gov/whd/flsa/CompanionshipNPRM.pdf" \t "_blank" </w:instrText>
      </w:r>
      <w:r w:rsidR="00FE4584" w:rsidRPr="00162E7A">
        <w:rPr>
          <w:rFonts w:asciiTheme="majorHAnsi" w:hAnsiTheme="majorHAnsi" w:cs="Times New Roman"/>
          <w:sz w:val="28"/>
          <w:szCs w:val="20"/>
        </w:rPr>
        <w:fldChar w:fldCharType="separate"/>
      </w:r>
      <w:r w:rsidRPr="00162E7A">
        <w:rPr>
          <w:rFonts w:asciiTheme="majorHAnsi" w:hAnsiTheme="majorHAnsi" w:cs="Times New Roman"/>
          <w:sz w:val="28"/>
          <w:szCs w:val="20"/>
          <w:u w:val="single"/>
        </w:rPr>
        <w:t>Notice of Proposed Rulemaking (NPRM)</w:t>
      </w:r>
      <w:r w:rsidR="00FE4584" w:rsidRPr="00162E7A">
        <w:rPr>
          <w:rFonts w:asciiTheme="majorHAnsi" w:hAnsiTheme="majorHAnsi" w:cs="Times New Roman"/>
          <w:sz w:val="28"/>
          <w:szCs w:val="20"/>
        </w:rPr>
        <w:fldChar w:fldCharType="end"/>
      </w:r>
      <w:r w:rsidRPr="00162E7A">
        <w:rPr>
          <w:rFonts w:asciiTheme="majorHAnsi" w:hAnsiTheme="majorHAnsi" w:cs="Times New Roman"/>
          <w:sz w:val="28"/>
          <w:szCs w:val="20"/>
        </w:rPr>
        <w:t xml:space="preserve"> that would extend the Fair Labor Standards Act's minimum wage and overtime provisions to workers who provide in-home supports for individuals with disabilities and the elderly. </w:t>
      </w:r>
    </w:p>
    <w:p w:rsidR="00634E47" w:rsidRDefault="00634E47" w:rsidP="00FE4584">
      <w:pPr>
        <w:spacing w:beforeLines="1" w:afterLines="1"/>
        <w:rPr>
          <w:rFonts w:asciiTheme="majorHAnsi" w:hAnsiTheme="majorHAnsi" w:cs="Times New Roman"/>
          <w:sz w:val="28"/>
          <w:szCs w:val="20"/>
        </w:rPr>
      </w:pPr>
    </w:p>
    <w:p w:rsidR="006871CF" w:rsidRPr="00162E7A" w:rsidRDefault="006871CF" w:rsidP="00FE4584">
      <w:pPr>
        <w:spacing w:beforeLines="1" w:afterLines="1"/>
        <w:rPr>
          <w:rFonts w:asciiTheme="majorHAnsi" w:hAnsiTheme="majorHAnsi" w:cs="Times New Roman"/>
          <w:sz w:val="28"/>
          <w:szCs w:val="20"/>
        </w:rPr>
      </w:pPr>
      <w:proofErr w:type="spellStart"/>
      <w:r w:rsidRPr="00162E7A">
        <w:rPr>
          <w:rFonts w:asciiTheme="majorHAnsi" w:hAnsiTheme="majorHAnsi" w:cs="Times New Roman"/>
          <w:sz w:val="28"/>
          <w:szCs w:val="20"/>
        </w:rPr>
        <w:t>DOL's</w:t>
      </w:r>
      <w:proofErr w:type="spellEnd"/>
      <w:r w:rsidRPr="00162E7A">
        <w:rPr>
          <w:rFonts w:asciiTheme="majorHAnsi" w:hAnsiTheme="majorHAnsi" w:cs="Times New Roman"/>
          <w:sz w:val="28"/>
          <w:szCs w:val="20"/>
        </w:rPr>
        <w:t> </w:t>
      </w:r>
      <w:r w:rsidR="00FE4584" w:rsidRPr="00162E7A">
        <w:rPr>
          <w:rFonts w:asciiTheme="majorHAnsi" w:hAnsiTheme="majorHAnsi" w:cs="Times New Roman"/>
          <w:sz w:val="28"/>
          <w:szCs w:val="20"/>
        </w:rPr>
        <w:fldChar w:fldCharType="begin"/>
      </w:r>
      <w:r w:rsidRPr="00162E7A">
        <w:rPr>
          <w:rFonts w:asciiTheme="majorHAnsi" w:hAnsiTheme="majorHAnsi" w:cs="Times New Roman"/>
          <w:sz w:val="28"/>
          <w:szCs w:val="20"/>
        </w:rPr>
        <w:instrText xml:space="preserve"> HYPERLINK "http://www.dol.gov/whd/flsa/companionNPRM.htm" \t "_blank" </w:instrText>
      </w:r>
      <w:r w:rsidR="00FE4584" w:rsidRPr="00162E7A">
        <w:rPr>
          <w:rFonts w:asciiTheme="majorHAnsi" w:hAnsiTheme="majorHAnsi" w:cs="Times New Roman"/>
          <w:sz w:val="28"/>
          <w:szCs w:val="20"/>
        </w:rPr>
        <w:fldChar w:fldCharType="separate"/>
      </w:r>
      <w:r w:rsidRPr="00162E7A">
        <w:rPr>
          <w:rFonts w:asciiTheme="majorHAnsi" w:hAnsiTheme="majorHAnsi" w:cs="Times New Roman"/>
          <w:sz w:val="28"/>
          <w:szCs w:val="20"/>
          <w:u w:val="single"/>
        </w:rPr>
        <w:t>web page</w:t>
      </w:r>
      <w:r w:rsidR="00FE4584" w:rsidRPr="00162E7A">
        <w:rPr>
          <w:rFonts w:asciiTheme="majorHAnsi" w:hAnsiTheme="majorHAnsi" w:cs="Times New Roman"/>
          <w:sz w:val="28"/>
          <w:szCs w:val="20"/>
        </w:rPr>
        <w:fldChar w:fldCharType="end"/>
      </w:r>
      <w:r w:rsidRPr="00162E7A">
        <w:rPr>
          <w:rFonts w:asciiTheme="majorHAnsi" w:hAnsiTheme="majorHAnsi" w:cs="Times New Roman"/>
          <w:sz w:val="28"/>
          <w:szCs w:val="20"/>
        </w:rPr>
        <w:t>, where the announcement is posted, says the NPRM "will revise the companionship and live-in worker regulations under the Fair Labor Standards Act (FLSA) to more clearly define the tasks that may be performed by an exempt companion, and to limit the companionship exemption to companions employed only by the family or household using the services. In addition, the Department proposes that third party employers, such as in-home care staffing agencies, could not claim the companionship exemption or the overtime exemption for live-in domestic workers, even if the employee is jointly employed by the third party and the family or household."</w:t>
      </w:r>
    </w:p>
    <w:p w:rsidR="00634E47" w:rsidRDefault="00634E47" w:rsidP="00FE4584">
      <w:pPr>
        <w:spacing w:beforeLines="1" w:afterLines="1"/>
        <w:rPr>
          <w:rFonts w:asciiTheme="majorHAnsi" w:hAnsiTheme="majorHAnsi" w:cs="Times New Roman"/>
          <w:sz w:val="28"/>
          <w:szCs w:val="20"/>
        </w:rPr>
      </w:pPr>
    </w:p>
    <w:p w:rsidR="00B8788E" w:rsidRDefault="006871CF" w:rsidP="00FE4584">
      <w:pPr>
        <w:spacing w:beforeLines="1" w:afterLines="1"/>
        <w:rPr>
          <w:rFonts w:asciiTheme="majorHAnsi" w:hAnsiTheme="majorHAnsi" w:cs="Times New Roman"/>
          <w:sz w:val="28"/>
          <w:szCs w:val="20"/>
        </w:rPr>
      </w:pPr>
      <w:r w:rsidRPr="00162E7A">
        <w:rPr>
          <w:rFonts w:asciiTheme="majorHAnsi" w:hAnsiTheme="majorHAnsi" w:cs="Times New Roman"/>
          <w:sz w:val="28"/>
          <w:szCs w:val="20"/>
        </w:rPr>
        <w:t>When Congress expanded FLSA to "domestic service" workers in 1974, its amendments created a limited exemption from minimum wage and overtime pay requirements for casual babysitters and companions for the elderly and infirm and created an exemption from the OT requirement for live-in domestic workers.</w:t>
      </w:r>
    </w:p>
    <w:p w:rsidR="005164AC" w:rsidRDefault="005164AC" w:rsidP="00FE4584">
      <w:pPr>
        <w:spacing w:beforeLines="1" w:afterLines="1"/>
        <w:rPr>
          <w:rFonts w:asciiTheme="majorHAnsi" w:hAnsiTheme="majorHAnsi" w:cs="Times New Roman"/>
          <w:sz w:val="28"/>
          <w:szCs w:val="20"/>
        </w:rPr>
      </w:pPr>
    </w:p>
    <w:p w:rsidR="005164AC" w:rsidRDefault="005164AC" w:rsidP="00FE4584">
      <w:pPr>
        <w:spacing w:beforeLines="1" w:afterLines="1"/>
        <w:rPr>
          <w:rFonts w:asciiTheme="majorHAnsi" w:hAnsiTheme="majorHAnsi" w:cs="Times New Roman"/>
          <w:sz w:val="28"/>
          <w:szCs w:val="20"/>
        </w:rPr>
      </w:pPr>
    </w:p>
    <w:p w:rsidR="005164AC" w:rsidRDefault="005164AC" w:rsidP="00FE4584">
      <w:pPr>
        <w:spacing w:beforeLines="1" w:afterLines="1"/>
        <w:rPr>
          <w:rFonts w:asciiTheme="majorHAnsi" w:hAnsiTheme="majorHAnsi" w:cs="Times New Roman"/>
          <w:sz w:val="28"/>
          <w:szCs w:val="20"/>
        </w:rPr>
      </w:pPr>
    </w:p>
    <w:p w:rsidR="005164AC" w:rsidRDefault="005164AC" w:rsidP="00FE4584">
      <w:pPr>
        <w:spacing w:beforeLines="1" w:afterLines="1"/>
        <w:rPr>
          <w:rFonts w:asciiTheme="majorHAnsi" w:hAnsiTheme="majorHAnsi" w:cs="Times New Roman"/>
          <w:sz w:val="28"/>
          <w:szCs w:val="20"/>
        </w:rPr>
      </w:pPr>
    </w:p>
    <w:p w:rsidR="00027E84" w:rsidRDefault="00027E84" w:rsidP="00FE4584">
      <w:pPr>
        <w:spacing w:beforeLines="1" w:afterLines="1"/>
        <w:rPr>
          <w:rFonts w:asciiTheme="majorHAnsi" w:hAnsiTheme="majorHAnsi" w:cs="Times New Roman"/>
          <w:sz w:val="28"/>
          <w:szCs w:val="20"/>
        </w:rPr>
      </w:pPr>
    </w:p>
    <w:p w:rsidR="00634E47" w:rsidRDefault="00634E47" w:rsidP="00FE4584">
      <w:pPr>
        <w:spacing w:beforeLines="1" w:afterLines="1"/>
        <w:rPr>
          <w:rFonts w:asciiTheme="majorHAnsi" w:hAnsiTheme="majorHAnsi" w:cs="Times New Roman"/>
          <w:sz w:val="28"/>
          <w:szCs w:val="20"/>
        </w:rPr>
      </w:pPr>
    </w:p>
    <w:p w:rsidR="00B8788E" w:rsidRDefault="00B8788E" w:rsidP="00FE4584">
      <w:pPr>
        <w:spacing w:beforeLines="1" w:afterLines="1"/>
        <w:rPr>
          <w:rFonts w:asciiTheme="majorHAnsi" w:hAnsiTheme="majorHAnsi" w:cs="Times New Roman"/>
          <w:sz w:val="28"/>
          <w:szCs w:val="20"/>
        </w:rPr>
      </w:pPr>
      <w:r w:rsidRPr="00B8788E">
        <w:rPr>
          <w:rFonts w:asciiTheme="majorHAnsi" w:hAnsiTheme="majorHAnsi" w:cs="Times New Roman"/>
          <w:sz w:val="28"/>
          <w:szCs w:val="20"/>
          <w:u w:val="single"/>
        </w:rPr>
        <w:t>Other Resources</w:t>
      </w:r>
    </w:p>
    <w:p w:rsidR="00931334" w:rsidRDefault="00931334" w:rsidP="00FE4584">
      <w:pPr>
        <w:spacing w:beforeLines="1" w:afterLines="1"/>
        <w:rPr>
          <w:rFonts w:asciiTheme="majorHAnsi" w:hAnsiTheme="majorHAnsi" w:cs="Times New Roman"/>
          <w:sz w:val="28"/>
          <w:szCs w:val="20"/>
        </w:rPr>
      </w:pPr>
    </w:p>
    <w:p w:rsidR="00931334" w:rsidRPr="00931334" w:rsidRDefault="00931334" w:rsidP="00FE4584">
      <w:pPr>
        <w:spacing w:beforeLines="1" w:afterLines="1"/>
        <w:rPr>
          <w:rFonts w:asciiTheme="majorHAnsi" w:hAnsiTheme="majorHAnsi" w:cs="Times New Roman"/>
          <w:i/>
          <w:sz w:val="28"/>
          <w:szCs w:val="20"/>
        </w:rPr>
      </w:pPr>
      <w:r>
        <w:rPr>
          <w:rFonts w:asciiTheme="majorHAnsi" w:hAnsiTheme="majorHAnsi" w:cs="Times New Roman"/>
          <w:i/>
          <w:sz w:val="28"/>
          <w:szCs w:val="20"/>
        </w:rPr>
        <w:t>DOL website on NPRM</w:t>
      </w:r>
    </w:p>
    <w:p w:rsidR="00931334" w:rsidRDefault="00FE4584" w:rsidP="00FE4584">
      <w:pPr>
        <w:spacing w:beforeLines="1" w:afterLines="1"/>
        <w:rPr>
          <w:rFonts w:asciiTheme="majorHAnsi" w:hAnsiTheme="majorHAnsi" w:cs="Times New Roman"/>
          <w:sz w:val="28"/>
          <w:szCs w:val="20"/>
        </w:rPr>
      </w:pPr>
      <w:hyperlink r:id="rId6" w:history="1">
        <w:r w:rsidR="00931334">
          <w:rPr>
            <w:rFonts w:ascii="Calibri" w:hAnsi="Calibri" w:cs="Calibri"/>
            <w:color w:val="0B15E8"/>
            <w:sz w:val="28"/>
            <w:szCs w:val="28"/>
            <w:u w:val="single" w:color="0B15E8"/>
          </w:rPr>
          <w:t>http://www.dol.gov/whd/flsa/companionNPRM.htm</w:t>
        </w:r>
      </w:hyperlink>
    </w:p>
    <w:p w:rsidR="008D1F21" w:rsidRDefault="008D1F21" w:rsidP="00FE4584">
      <w:pPr>
        <w:spacing w:beforeLines="1" w:afterLines="1"/>
        <w:rPr>
          <w:rFonts w:asciiTheme="majorHAnsi" w:hAnsiTheme="majorHAnsi" w:cs="Times New Roman"/>
          <w:sz w:val="28"/>
          <w:szCs w:val="20"/>
        </w:rPr>
      </w:pPr>
    </w:p>
    <w:p w:rsidR="00931334" w:rsidRPr="008D1F21" w:rsidRDefault="008D1F21" w:rsidP="00FE4584">
      <w:pPr>
        <w:spacing w:beforeLines="1" w:afterLines="1"/>
        <w:rPr>
          <w:rFonts w:asciiTheme="majorHAnsi" w:hAnsiTheme="majorHAnsi" w:cs="Times New Roman"/>
          <w:i/>
          <w:sz w:val="28"/>
          <w:szCs w:val="20"/>
        </w:rPr>
      </w:pPr>
      <w:r>
        <w:rPr>
          <w:rFonts w:asciiTheme="majorHAnsi" w:hAnsiTheme="majorHAnsi" w:cs="Times New Roman"/>
          <w:i/>
          <w:sz w:val="28"/>
          <w:szCs w:val="20"/>
        </w:rPr>
        <w:t>Click below to submit a comment on the NPRM</w:t>
      </w:r>
    </w:p>
    <w:p w:rsidR="008D1F21" w:rsidRDefault="008D1F21" w:rsidP="00FE4584">
      <w:pPr>
        <w:spacing w:beforeLines="1" w:afterLines="1"/>
        <w:rPr>
          <w:rFonts w:asciiTheme="majorHAnsi" w:hAnsiTheme="majorHAnsi" w:cs="Times New Roman"/>
          <w:sz w:val="28"/>
          <w:szCs w:val="20"/>
        </w:rPr>
      </w:pPr>
      <w:hyperlink r:id="rId7" w:history="1">
        <w:r w:rsidRPr="00427432">
          <w:rPr>
            <w:rStyle w:val="Hyperlink"/>
            <w:rFonts w:asciiTheme="majorHAnsi" w:hAnsiTheme="majorHAnsi" w:cs="Times New Roman"/>
            <w:sz w:val="28"/>
            <w:szCs w:val="20"/>
          </w:rPr>
          <w:t>http://www.regulations.gov/#!documentDetail;D=WHD-2011-0003-0001</w:t>
        </w:r>
      </w:hyperlink>
    </w:p>
    <w:p w:rsidR="00E735EE" w:rsidRDefault="00E735EE" w:rsidP="00FE4584">
      <w:pPr>
        <w:spacing w:beforeLines="1" w:afterLines="1"/>
        <w:rPr>
          <w:rFonts w:asciiTheme="majorHAnsi" w:hAnsiTheme="majorHAnsi" w:cs="Times New Roman"/>
          <w:sz w:val="28"/>
          <w:szCs w:val="20"/>
        </w:rPr>
      </w:pPr>
    </w:p>
    <w:p w:rsidR="00C65BB2" w:rsidRDefault="00DF1288" w:rsidP="00FE4584">
      <w:pPr>
        <w:spacing w:beforeLines="1" w:afterLines="1"/>
        <w:rPr>
          <w:rFonts w:asciiTheme="majorHAnsi" w:hAnsiTheme="majorHAnsi" w:cs="Times New Roman"/>
          <w:i/>
          <w:sz w:val="28"/>
          <w:szCs w:val="20"/>
        </w:rPr>
      </w:pPr>
      <w:r>
        <w:rPr>
          <w:rFonts w:asciiTheme="majorHAnsi" w:hAnsiTheme="majorHAnsi" w:cs="Times New Roman"/>
          <w:i/>
          <w:sz w:val="28"/>
          <w:szCs w:val="20"/>
        </w:rPr>
        <w:t xml:space="preserve">USA Today articles on </w:t>
      </w:r>
      <w:proofErr w:type="spellStart"/>
      <w:r>
        <w:rPr>
          <w:rFonts w:asciiTheme="majorHAnsi" w:hAnsiTheme="majorHAnsi" w:cs="Times New Roman"/>
          <w:i/>
          <w:sz w:val="28"/>
          <w:szCs w:val="20"/>
        </w:rPr>
        <w:t>DOL’s</w:t>
      </w:r>
      <w:proofErr w:type="spellEnd"/>
      <w:r>
        <w:rPr>
          <w:rFonts w:asciiTheme="majorHAnsi" w:hAnsiTheme="majorHAnsi" w:cs="Times New Roman"/>
          <w:i/>
          <w:sz w:val="28"/>
          <w:szCs w:val="20"/>
        </w:rPr>
        <w:t xml:space="preserve"> NPRM</w:t>
      </w:r>
    </w:p>
    <w:p w:rsidR="00B8788E" w:rsidRPr="00931334" w:rsidRDefault="00FE4584" w:rsidP="00FE4584">
      <w:pPr>
        <w:spacing w:beforeLines="1" w:afterLines="1"/>
        <w:rPr>
          <w:rFonts w:asciiTheme="majorHAnsi" w:hAnsiTheme="majorHAnsi" w:cs="Times New Roman"/>
          <w:i/>
          <w:sz w:val="28"/>
          <w:szCs w:val="20"/>
        </w:rPr>
      </w:pPr>
      <w:hyperlink r:id="rId8" w:history="1">
        <w:r w:rsidR="00C65BB2">
          <w:rPr>
            <w:rFonts w:ascii="Calibri" w:hAnsi="Calibri" w:cs="Times New Roman"/>
          </w:rPr>
          <w:t xml:space="preserve">1. </w:t>
        </w:r>
        <w:r w:rsidR="00B8788E">
          <w:rPr>
            <w:rFonts w:ascii="Calibri" w:hAnsi="Calibri" w:cs="Calibri"/>
            <w:color w:val="0B15E8"/>
            <w:sz w:val="28"/>
            <w:szCs w:val="28"/>
            <w:u w:val="single" w:color="0B15E8"/>
          </w:rPr>
          <w:t>http://www.usatoday.com/news/washington/story/2012-02-15/home-health-care-turnover-quality/53109424/1</w:t>
        </w:r>
      </w:hyperlink>
    </w:p>
    <w:p w:rsidR="00B8788E" w:rsidRDefault="00B8788E" w:rsidP="00B8788E">
      <w:pPr>
        <w:widowControl w:val="0"/>
        <w:autoSpaceDE w:val="0"/>
        <w:autoSpaceDN w:val="0"/>
        <w:adjustRightInd w:val="0"/>
        <w:rPr>
          <w:rFonts w:ascii="Calibri" w:hAnsi="Calibri" w:cs="Calibri"/>
          <w:sz w:val="28"/>
          <w:szCs w:val="28"/>
        </w:rPr>
      </w:pPr>
    </w:p>
    <w:p w:rsidR="00B8788E" w:rsidRDefault="00FE4584" w:rsidP="00B8788E">
      <w:pPr>
        <w:widowControl w:val="0"/>
        <w:autoSpaceDE w:val="0"/>
        <w:autoSpaceDN w:val="0"/>
        <w:adjustRightInd w:val="0"/>
        <w:rPr>
          <w:rFonts w:ascii="Calibri" w:hAnsi="Calibri" w:cs="Calibri"/>
          <w:sz w:val="28"/>
          <w:szCs w:val="28"/>
        </w:rPr>
      </w:pPr>
      <w:hyperlink r:id="rId9" w:history="1">
        <w:r w:rsidR="00DF1288">
          <w:rPr>
            <w:rFonts w:ascii="Calibri" w:hAnsi="Calibri" w:cs="Calibri"/>
            <w:sz w:val="28"/>
            <w:szCs w:val="28"/>
          </w:rPr>
          <w:t xml:space="preserve">2.  </w:t>
        </w:r>
        <w:r w:rsidR="00B8788E">
          <w:rPr>
            <w:rFonts w:ascii="Calibri" w:hAnsi="Calibri" w:cs="Calibri"/>
            <w:color w:val="0B15E8"/>
            <w:sz w:val="28"/>
            <w:szCs w:val="28"/>
            <w:u w:val="single" w:color="0B15E8"/>
          </w:rPr>
          <w:t>http://www.usatoday.com/news/washington/story/2012-02-15/home-health-care-minimum-wage/53110228/1</w:t>
        </w:r>
      </w:hyperlink>
    </w:p>
    <w:p w:rsidR="00B8788E" w:rsidRDefault="00B8788E" w:rsidP="00FE4584">
      <w:pPr>
        <w:spacing w:beforeLines="1" w:afterLines="1"/>
        <w:rPr>
          <w:rFonts w:asciiTheme="majorHAnsi" w:hAnsiTheme="majorHAnsi" w:cs="Times New Roman"/>
          <w:sz w:val="28"/>
          <w:szCs w:val="20"/>
        </w:rPr>
      </w:pPr>
    </w:p>
    <w:p w:rsidR="00B8788E" w:rsidRPr="00E01438" w:rsidRDefault="00E735EE" w:rsidP="00FE4584">
      <w:pPr>
        <w:spacing w:beforeLines="1" w:afterLines="1"/>
        <w:rPr>
          <w:rFonts w:asciiTheme="majorHAnsi" w:hAnsiTheme="majorHAnsi" w:cs="Times New Roman"/>
          <w:i/>
          <w:sz w:val="28"/>
          <w:szCs w:val="20"/>
        </w:rPr>
      </w:pPr>
      <w:r w:rsidRPr="00E01438">
        <w:rPr>
          <w:rFonts w:asciiTheme="majorHAnsi" w:hAnsiTheme="majorHAnsi" w:cs="Times New Roman"/>
          <w:i/>
          <w:sz w:val="28"/>
          <w:szCs w:val="20"/>
        </w:rPr>
        <w:t>Code of Federal Regulations Relating to Labor</w:t>
      </w:r>
      <w:r w:rsidR="00185FE6" w:rsidRPr="00E01438">
        <w:rPr>
          <w:rFonts w:asciiTheme="majorHAnsi" w:hAnsiTheme="majorHAnsi" w:cs="Times New Roman"/>
          <w:i/>
          <w:sz w:val="28"/>
          <w:szCs w:val="20"/>
        </w:rPr>
        <w:t xml:space="preserve"> Wage And Hour Division, Department Of Labor</w:t>
      </w:r>
    </w:p>
    <w:p w:rsidR="00B8788E" w:rsidRDefault="00FE4584" w:rsidP="00FE4584">
      <w:pPr>
        <w:spacing w:beforeLines="1" w:afterLines="1"/>
        <w:rPr>
          <w:rFonts w:ascii="Calibri" w:hAnsi="Calibri" w:cs="Times New Roman"/>
        </w:rPr>
      </w:pPr>
      <w:hyperlink r:id="rId10" w:history="1">
        <w:r w:rsidR="00B8788E">
          <w:rPr>
            <w:rFonts w:ascii="Calibri" w:hAnsi="Calibri" w:cs="Calibri"/>
            <w:color w:val="0B15E8"/>
            <w:sz w:val="28"/>
            <w:szCs w:val="28"/>
            <w:u w:val="single" w:color="0B15E8"/>
          </w:rPr>
          <w:t>http://ecfr.gpoaccess.gov/cgi/t/text/text-idx?c=ecfr&amp;tpl=/ecfrbrowse/Title29/29cfr785_main_02.tpl</w:t>
        </w:r>
      </w:hyperlink>
    </w:p>
    <w:p w:rsidR="00B8788E" w:rsidRDefault="00B8788E" w:rsidP="00FE4584">
      <w:pPr>
        <w:spacing w:beforeLines="1" w:afterLines="1"/>
        <w:rPr>
          <w:rFonts w:ascii="Calibri" w:hAnsi="Calibri" w:cs="Times New Roman"/>
        </w:rPr>
      </w:pPr>
    </w:p>
    <w:p w:rsidR="006871CF" w:rsidRPr="00B8788E" w:rsidRDefault="006871CF" w:rsidP="00FE4584">
      <w:pPr>
        <w:spacing w:beforeLines="1" w:afterLines="1"/>
        <w:rPr>
          <w:rFonts w:asciiTheme="majorHAnsi" w:hAnsiTheme="majorHAnsi" w:cs="Times New Roman"/>
          <w:sz w:val="28"/>
          <w:szCs w:val="20"/>
        </w:rPr>
      </w:pPr>
    </w:p>
    <w:p w:rsidR="006F3783" w:rsidRDefault="006F3783"/>
    <w:sectPr w:rsidR="006F3783" w:rsidSect="006F378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156E2"/>
    <w:multiLevelType w:val="multilevel"/>
    <w:tmpl w:val="AF1E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33E5B"/>
    <w:multiLevelType w:val="multilevel"/>
    <w:tmpl w:val="1EB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871CF"/>
    <w:rsid w:val="000268C2"/>
    <w:rsid w:val="00027E84"/>
    <w:rsid w:val="00162E7A"/>
    <w:rsid w:val="00185FE6"/>
    <w:rsid w:val="004F0E3C"/>
    <w:rsid w:val="005164AC"/>
    <w:rsid w:val="00530F80"/>
    <w:rsid w:val="005C1E2D"/>
    <w:rsid w:val="00634E47"/>
    <w:rsid w:val="006871CF"/>
    <w:rsid w:val="006F3783"/>
    <w:rsid w:val="00842632"/>
    <w:rsid w:val="008D1F21"/>
    <w:rsid w:val="00931334"/>
    <w:rsid w:val="00B864D0"/>
    <w:rsid w:val="00B8788E"/>
    <w:rsid w:val="00BD4118"/>
    <w:rsid w:val="00C65BB2"/>
    <w:rsid w:val="00D452F0"/>
    <w:rsid w:val="00DF1288"/>
    <w:rsid w:val="00E01438"/>
    <w:rsid w:val="00E735EE"/>
    <w:rsid w:val="00F17887"/>
    <w:rsid w:val="00FE4584"/>
  </w:rsids>
  <m:mathPr>
    <m:mathFont m:val="Arial Blac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1E"/>
  </w:style>
  <w:style w:type="paragraph" w:styleId="Heading1">
    <w:name w:val="heading 1"/>
    <w:basedOn w:val="Normal"/>
    <w:link w:val="Heading1Char"/>
    <w:uiPriority w:val="9"/>
    <w:rsid w:val="006871CF"/>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semiHidden/>
    <w:unhideWhenUsed/>
    <w:qFormat/>
    <w:rsid w:val="006F37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871CF"/>
    <w:rPr>
      <w:rFonts w:ascii="Times" w:hAnsi="Times"/>
      <w:b/>
      <w:kern w:val="36"/>
      <w:sz w:val="48"/>
      <w:szCs w:val="20"/>
    </w:rPr>
  </w:style>
  <w:style w:type="character" w:customStyle="1" w:styleId="in">
    <w:name w:val="in"/>
    <w:basedOn w:val="DefaultParagraphFont"/>
    <w:rsid w:val="006871CF"/>
  </w:style>
  <w:style w:type="character" w:styleId="Hyperlink">
    <w:name w:val="Hyperlink"/>
    <w:basedOn w:val="DefaultParagraphFont"/>
    <w:uiPriority w:val="99"/>
    <w:rsid w:val="006871CF"/>
    <w:rPr>
      <w:color w:val="0000FF"/>
      <w:u w:val="single"/>
    </w:rPr>
  </w:style>
  <w:style w:type="paragraph" w:styleId="NormalWeb">
    <w:name w:val="Normal (Web)"/>
    <w:basedOn w:val="Normal"/>
    <w:uiPriority w:val="99"/>
    <w:rsid w:val="006871CF"/>
    <w:pPr>
      <w:spacing w:beforeLines="1" w:afterLines="1"/>
    </w:pPr>
    <w:rPr>
      <w:rFonts w:ascii="Times" w:hAnsi="Times" w:cs="Times New Roman"/>
      <w:sz w:val="20"/>
      <w:szCs w:val="20"/>
    </w:rPr>
  </w:style>
  <w:style w:type="character" w:customStyle="1" w:styleId="Heading2Char">
    <w:name w:val="Heading 2 Char"/>
    <w:basedOn w:val="DefaultParagraphFont"/>
    <w:link w:val="Heading2"/>
    <w:uiPriority w:val="9"/>
    <w:semiHidden/>
    <w:rsid w:val="006F378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rsid w:val="006F3783"/>
    <w:rPr>
      <w:b/>
    </w:rPr>
  </w:style>
  <w:style w:type="paragraph" w:styleId="Title">
    <w:name w:val="Title"/>
    <w:aliases w:val="title"/>
    <w:basedOn w:val="Normal"/>
    <w:link w:val="TitleChar"/>
    <w:uiPriority w:val="10"/>
    <w:rsid w:val="00B8788E"/>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B8788E"/>
    <w:rPr>
      <w:rFonts w:ascii="Times" w:hAnsi="Times"/>
      <w:sz w:val="20"/>
      <w:szCs w:val="20"/>
    </w:rPr>
  </w:style>
  <w:style w:type="paragraph" w:styleId="Subtitle">
    <w:name w:val="Subtitle"/>
    <w:aliases w:val="subtitle"/>
    <w:basedOn w:val="Normal"/>
    <w:link w:val="SubtitleChar"/>
    <w:uiPriority w:val="11"/>
    <w:rsid w:val="00B8788E"/>
    <w:pPr>
      <w:spacing w:beforeLines="1" w:afterLines="1"/>
    </w:pPr>
    <w:rPr>
      <w:rFonts w:ascii="Times" w:hAnsi="Times"/>
      <w:sz w:val="20"/>
      <w:szCs w:val="20"/>
    </w:rPr>
  </w:style>
  <w:style w:type="character" w:customStyle="1" w:styleId="SubtitleChar">
    <w:name w:val="Subtitle Char"/>
    <w:aliases w:val="subtitle Char"/>
    <w:basedOn w:val="DefaultParagraphFont"/>
    <w:link w:val="Subtitle"/>
    <w:uiPriority w:val="11"/>
    <w:rsid w:val="00B8788E"/>
    <w:rPr>
      <w:rFonts w:ascii="Times" w:hAnsi="Times"/>
      <w:sz w:val="20"/>
      <w:szCs w:val="20"/>
    </w:rPr>
  </w:style>
  <w:style w:type="paragraph" w:customStyle="1" w:styleId="chapter">
    <w:name w:val="chapter"/>
    <w:basedOn w:val="Normal"/>
    <w:rsid w:val="00B8788E"/>
    <w:pPr>
      <w:spacing w:beforeLines="1" w:afterLines="1"/>
    </w:pPr>
    <w:rPr>
      <w:rFonts w:ascii="Times" w:hAnsi="Times"/>
      <w:sz w:val="20"/>
      <w:szCs w:val="20"/>
    </w:rPr>
  </w:style>
  <w:style w:type="paragraph" w:customStyle="1" w:styleId="subchapter">
    <w:name w:val="subchapter"/>
    <w:basedOn w:val="Normal"/>
    <w:rsid w:val="00B8788E"/>
    <w:pPr>
      <w:spacing w:beforeLines="1" w:afterLines="1"/>
    </w:pPr>
    <w:rPr>
      <w:rFonts w:ascii="Times" w:hAnsi="Times"/>
      <w:sz w:val="20"/>
      <w:szCs w:val="20"/>
    </w:rPr>
  </w:style>
  <w:style w:type="character" w:styleId="FollowedHyperlink">
    <w:name w:val="FollowedHyperlink"/>
    <w:basedOn w:val="DefaultParagraphFont"/>
    <w:uiPriority w:val="99"/>
    <w:semiHidden/>
    <w:unhideWhenUsed/>
    <w:rsid w:val="008D1F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64111150">
      <w:bodyDiv w:val="1"/>
      <w:marLeft w:val="0"/>
      <w:marRight w:val="0"/>
      <w:marTop w:val="0"/>
      <w:marBottom w:val="0"/>
      <w:divBdr>
        <w:top w:val="none" w:sz="0" w:space="0" w:color="auto"/>
        <w:left w:val="none" w:sz="0" w:space="0" w:color="auto"/>
        <w:bottom w:val="none" w:sz="0" w:space="0" w:color="auto"/>
        <w:right w:val="none" w:sz="0" w:space="0" w:color="auto"/>
      </w:divBdr>
    </w:div>
    <w:div w:id="995836885">
      <w:bodyDiv w:val="1"/>
      <w:marLeft w:val="0"/>
      <w:marRight w:val="0"/>
      <w:marTop w:val="0"/>
      <w:marBottom w:val="0"/>
      <w:divBdr>
        <w:top w:val="none" w:sz="0" w:space="0" w:color="auto"/>
        <w:left w:val="none" w:sz="0" w:space="0" w:color="auto"/>
        <w:bottom w:val="none" w:sz="0" w:space="0" w:color="auto"/>
        <w:right w:val="none" w:sz="0" w:space="0" w:color="auto"/>
      </w:divBdr>
    </w:div>
    <w:div w:id="2006781700">
      <w:bodyDiv w:val="1"/>
      <w:marLeft w:val="0"/>
      <w:marRight w:val="0"/>
      <w:marTop w:val="0"/>
      <w:marBottom w:val="0"/>
      <w:divBdr>
        <w:top w:val="none" w:sz="0" w:space="0" w:color="auto"/>
        <w:left w:val="none" w:sz="0" w:space="0" w:color="auto"/>
        <w:bottom w:val="none" w:sz="0" w:space="0" w:color="auto"/>
        <w:right w:val="none" w:sz="0" w:space="0" w:color="auto"/>
      </w:divBdr>
      <w:divsChild>
        <w:div w:id="1355112454">
          <w:marLeft w:val="0"/>
          <w:marRight w:val="0"/>
          <w:marTop w:val="0"/>
          <w:marBottom w:val="0"/>
          <w:divBdr>
            <w:top w:val="none" w:sz="0" w:space="0" w:color="auto"/>
            <w:left w:val="none" w:sz="0" w:space="0" w:color="auto"/>
            <w:bottom w:val="none" w:sz="0" w:space="0" w:color="auto"/>
            <w:right w:val="none" w:sz="0" w:space="0" w:color="auto"/>
          </w:divBdr>
          <w:divsChild>
            <w:div w:id="1983189752">
              <w:marLeft w:val="0"/>
              <w:marRight w:val="0"/>
              <w:marTop w:val="0"/>
              <w:marBottom w:val="0"/>
              <w:divBdr>
                <w:top w:val="none" w:sz="0" w:space="0" w:color="auto"/>
                <w:left w:val="none" w:sz="0" w:space="0" w:color="auto"/>
                <w:bottom w:val="none" w:sz="0" w:space="0" w:color="auto"/>
                <w:right w:val="none" w:sz="0" w:space="0" w:color="auto"/>
              </w:divBdr>
            </w:div>
            <w:div w:id="1657802141">
              <w:marLeft w:val="0"/>
              <w:marRight w:val="0"/>
              <w:marTop w:val="0"/>
              <w:marBottom w:val="0"/>
              <w:divBdr>
                <w:top w:val="none" w:sz="0" w:space="0" w:color="auto"/>
                <w:left w:val="none" w:sz="0" w:space="0" w:color="auto"/>
                <w:bottom w:val="none" w:sz="0" w:space="0" w:color="auto"/>
                <w:right w:val="none" w:sz="0" w:space="0" w:color="auto"/>
              </w:divBdr>
              <w:divsChild>
                <w:div w:id="1750734772">
                  <w:marLeft w:val="0"/>
                  <w:marRight w:val="0"/>
                  <w:marTop w:val="0"/>
                  <w:marBottom w:val="0"/>
                  <w:divBdr>
                    <w:top w:val="none" w:sz="0" w:space="0" w:color="auto"/>
                    <w:left w:val="none" w:sz="0" w:space="0" w:color="auto"/>
                    <w:bottom w:val="none" w:sz="0" w:space="0" w:color="auto"/>
                    <w:right w:val="none" w:sz="0" w:space="0" w:color="auto"/>
                  </w:divBdr>
                  <w:divsChild>
                    <w:div w:id="752243524">
                      <w:marLeft w:val="0"/>
                      <w:marRight w:val="0"/>
                      <w:marTop w:val="0"/>
                      <w:marBottom w:val="0"/>
                      <w:divBdr>
                        <w:top w:val="none" w:sz="0" w:space="0" w:color="auto"/>
                        <w:left w:val="none" w:sz="0" w:space="0" w:color="auto"/>
                        <w:bottom w:val="none" w:sz="0" w:space="0" w:color="auto"/>
                        <w:right w:val="none" w:sz="0" w:space="0" w:color="auto"/>
                      </w:divBdr>
                      <w:divsChild>
                        <w:div w:id="1084379555">
                          <w:marLeft w:val="0"/>
                          <w:marRight w:val="0"/>
                          <w:marTop w:val="0"/>
                          <w:marBottom w:val="0"/>
                          <w:divBdr>
                            <w:top w:val="none" w:sz="0" w:space="0" w:color="auto"/>
                            <w:left w:val="none" w:sz="0" w:space="0" w:color="auto"/>
                            <w:bottom w:val="none" w:sz="0" w:space="0" w:color="auto"/>
                            <w:right w:val="none" w:sz="0" w:space="0" w:color="auto"/>
                          </w:divBdr>
                          <w:divsChild>
                            <w:div w:id="1213617067">
                              <w:marLeft w:val="0"/>
                              <w:marRight w:val="0"/>
                              <w:marTop w:val="0"/>
                              <w:marBottom w:val="0"/>
                              <w:divBdr>
                                <w:top w:val="none" w:sz="0" w:space="0" w:color="auto"/>
                                <w:left w:val="none" w:sz="0" w:space="0" w:color="auto"/>
                                <w:bottom w:val="none" w:sz="0" w:space="0" w:color="auto"/>
                                <w:right w:val="none" w:sz="0" w:space="0" w:color="auto"/>
                              </w:divBdr>
                            </w:div>
                            <w:div w:id="1414232111">
                              <w:marLeft w:val="0"/>
                              <w:marRight w:val="0"/>
                              <w:marTop w:val="0"/>
                              <w:marBottom w:val="0"/>
                              <w:divBdr>
                                <w:top w:val="none" w:sz="0" w:space="0" w:color="auto"/>
                                <w:left w:val="none" w:sz="0" w:space="0" w:color="auto"/>
                                <w:bottom w:val="none" w:sz="0" w:space="0" w:color="auto"/>
                                <w:right w:val="none" w:sz="0" w:space="0" w:color="auto"/>
                              </w:divBdr>
                            </w:div>
                          </w:divsChild>
                        </w:div>
                        <w:div w:id="2048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news/washington/story/2012-02-15/home-health-care-turnover-quality/53109424/1" TargetMode="External"/><Relationship Id="rId4" Type="http://schemas.openxmlformats.org/officeDocument/2006/relationships/webSettings" Target="webSettings.xml"/><Relationship Id="rId10" Type="http://schemas.openxmlformats.org/officeDocument/2006/relationships/hyperlink" Target="http://ecfr.gpoaccess.gov/cgi/t/text/text-idx?c=ecfr&amp;tpl=/ecfrbrowse/Title29/29cfr785_main_02.tpl" TargetMode="External"/><Relationship Id="rId5" Type="http://schemas.openxmlformats.org/officeDocument/2006/relationships/hyperlink" Target="http://webapps.dol.gov/FederalRegister/HtmlDisplay.aspx?DocId=25639&amp;Month=12&amp;Year=2011" TargetMode="External"/><Relationship Id="rId7" Type="http://schemas.openxmlformats.org/officeDocument/2006/relationships/hyperlink" Target="http://www.regulations.gov/#!documentDetail;D=WHD-2011-0003-0001"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www.usatoday.com/news/washington/story/2012-02-15/home-health-care-minimum-wage/53110228/1" TargetMode="External"/><Relationship Id="rId3" Type="http://schemas.openxmlformats.org/officeDocument/2006/relationships/settings" Target="settings.xml"/><Relationship Id="rId6" Type="http://schemas.openxmlformats.org/officeDocument/2006/relationships/hyperlink" Target="http://www.dol.gov/whd/flsa/companionNP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Macintosh Word</Application>
  <DocSecurity>0</DocSecurity>
  <Lines>31</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Proposed Changes to the Companionship and Live-In Worker Regulations Under the F</vt:lpstr>
      <vt:lpstr>    </vt:lpstr>
      <vt:lpstr>    Source:  US Department of Labor Wage and Hour Division</vt:lpstr>
      <vt:lpstr/>
      <vt:lpstr/>
      <vt:lpstr>Source:  ANCOR</vt:lpstr>
      <vt:lpstr/>
      <vt:lpstr>DOL to Release Proposed Rule to Revise Companionship Regulations</vt:lpstr>
    </vt:vector>
  </TitlesOfParts>
  <Manager/>
  <Company>OPRA</Company>
  <LinksUpToDate>false</LinksUpToDate>
  <CharactersWithSpaces>4686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Mark Davis</cp:lastModifiedBy>
  <cp:revision>2</cp:revision>
  <dcterms:created xsi:type="dcterms:W3CDTF">2012-02-24T21:50:00Z</dcterms:created>
  <dcterms:modified xsi:type="dcterms:W3CDTF">2012-02-24T21:50:00Z</dcterms:modified>
  <cp:category/>
</cp:coreProperties>
</file>