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E6" w:rsidRPr="00E41F14" w:rsidRDefault="00763997" w:rsidP="00E41F14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noProof/>
          <w:sz w:val="40"/>
          <w:szCs w:val="40"/>
          <w:lang w:eastAsia="en-US" w:bidi="ar-SA"/>
        </w:rPr>
        <w:drawing>
          <wp:inline distT="0" distB="0" distL="0" distR="0">
            <wp:extent cx="1905000" cy="581025"/>
            <wp:effectExtent l="19050" t="0" r="0" b="0"/>
            <wp:docPr id="1" name="Picture 1" descr="D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F14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                                                             </w:t>
      </w:r>
      <w:r w:rsidR="00E41F14">
        <w:rPr>
          <w:b/>
          <w:bCs/>
          <w:sz w:val="32"/>
          <w:szCs w:val="32"/>
        </w:rPr>
        <w:t xml:space="preserve">  </w:t>
      </w:r>
      <w:r w:rsidRPr="00763997">
        <w:rPr>
          <w:b/>
          <w:bCs/>
          <w:noProof/>
          <w:sz w:val="32"/>
          <w:szCs w:val="32"/>
          <w:lang w:eastAsia="en-US" w:bidi="ar-SA"/>
        </w:rPr>
        <w:drawing>
          <wp:inline distT="0" distB="0" distL="0" distR="0">
            <wp:extent cx="859513" cy="1111910"/>
            <wp:effectExtent l="19050" t="0" r="0" b="0"/>
            <wp:docPr id="4" name="Picture 1" descr="E:\OSDA ART\osda-logo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SDA ART\osda-logo-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50" cy="111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F14">
        <w:rPr>
          <w:b/>
          <w:bCs/>
          <w:sz w:val="32"/>
          <w:szCs w:val="32"/>
        </w:rPr>
        <w:t xml:space="preserve">                                                                          </w:t>
      </w:r>
    </w:p>
    <w:p w:rsidR="00763997" w:rsidRDefault="00763997">
      <w:pPr>
        <w:pStyle w:val="Standard"/>
        <w:jc w:val="center"/>
        <w:rPr>
          <w:b/>
          <w:bCs/>
          <w:sz w:val="36"/>
          <w:szCs w:val="36"/>
        </w:rPr>
      </w:pPr>
    </w:p>
    <w:p w:rsidR="000778E6" w:rsidRPr="00E41F14" w:rsidRDefault="00415C52">
      <w:pPr>
        <w:pStyle w:val="Standard"/>
        <w:jc w:val="center"/>
        <w:rPr>
          <w:b/>
          <w:bCs/>
          <w:sz w:val="36"/>
          <w:szCs w:val="36"/>
        </w:rPr>
      </w:pPr>
      <w:r w:rsidRPr="00E41F14">
        <w:rPr>
          <w:b/>
          <w:bCs/>
          <w:sz w:val="36"/>
          <w:szCs w:val="36"/>
        </w:rPr>
        <w:t>Commitment of Support</w:t>
      </w:r>
    </w:p>
    <w:p w:rsidR="000778E6" w:rsidRPr="00E41F14" w:rsidRDefault="00415C52" w:rsidP="00AF42C4">
      <w:pPr>
        <w:pStyle w:val="Standard"/>
        <w:jc w:val="center"/>
        <w:rPr>
          <w:b/>
          <w:bCs/>
          <w:sz w:val="28"/>
          <w:szCs w:val="28"/>
        </w:rPr>
      </w:pPr>
      <w:r w:rsidRPr="00E41F14">
        <w:rPr>
          <w:b/>
          <w:bCs/>
          <w:sz w:val="28"/>
          <w:szCs w:val="28"/>
        </w:rPr>
        <w:t>Service and Support Administration/Program Management</w:t>
      </w:r>
    </w:p>
    <w:p w:rsidR="000778E6" w:rsidRDefault="000778E6">
      <w:pPr>
        <w:pStyle w:val="Standard"/>
      </w:pPr>
    </w:p>
    <w:p w:rsidR="000778E6" w:rsidRPr="00355BEC" w:rsidRDefault="0036294A">
      <w:pPr>
        <w:pStyle w:val="Standard"/>
        <w:rPr>
          <w:sz w:val="28"/>
          <w:szCs w:val="28"/>
        </w:rPr>
      </w:pPr>
      <w:r w:rsidRPr="00355BEC">
        <w:rPr>
          <w:sz w:val="28"/>
          <w:szCs w:val="28"/>
        </w:rPr>
        <w:t>Please identify</w:t>
      </w:r>
      <w:r w:rsidR="00A02028" w:rsidRPr="00355BEC">
        <w:rPr>
          <w:sz w:val="28"/>
          <w:szCs w:val="28"/>
        </w:rPr>
        <w:t xml:space="preserve"> by signature below</w:t>
      </w:r>
      <w:r w:rsidRPr="00355BEC">
        <w:rPr>
          <w:sz w:val="28"/>
          <w:szCs w:val="28"/>
        </w:rPr>
        <w:t xml:space="preserve"> to </w:t>
      </w:r>
      <w:r w:rsidR="00A02028" w:rsidRPr="00355BEC">
        <w:rPr>
          <w:sz w:val="28"/>
          <w:szCs w:val="28"/>
        </w:rPr>
        <w:t xml:space="preserve">be considered as </w:t>
      </w:r>
      <w:r w:rsidR="00F34056" w:rsidRPr="00355BEC">
        <w:rPr>
          <w:sz w:val="28"/>
          <w:szCs w:val="28"/>
        </w:rPr>
        <w:t>one of five areas that share their best practice related to the working relationships and outcomes of Service and Support Administration and Program Management in residential and day service settings</w:t>
      </w:r>
      <w:r w:rsidRPr="00355BEC">
        <w:rPr>
          <w:sz w:val="28"/>
          <w:szCs w:val="28"/>
        </w:rPr>
        <w:t>.  The area may be limited to one county or multiple contiguous counties.</w:t>
      </w:r>
    </w:p>
    <w:p w:rsidR="00AF42C4" w:rsidRPr="00355BEC" w:rsidRDefault="00AF42C4">
      <w:pPr>
        <w:pStyle w:val="Standard"/>
      </w:pPr>
    </w:p>
    <w:p w:rsidR="000778E6" w:rsidRPr="00355BEC" w:rsidRDefault="00A02028" w:rsidP="00AF42C4">
      <w:pPr>
        <w:pStyle w:val="Standard"/>
        <w:jc w:val="center"/>
      </w:pPr>
      <w:r w:rsidRPr="00355BEC">
        <w:rPr>
          <w:sz w:val="28"/>
          <w:szCs w:val="28"/>
        </w:rPr>
        <w:t>Area of Ohio (County/COG/Other)</w:t>
      </w:r>
      <w:proofErr w:type="gramStart"/>
      <w:r w:rsidRPr="00355BEC">
        <w:rPr>
          <w:sz w:val="28"/>
          <w:szCs w:val="28"/>
        </w:rPr>
        <w:t>:</w:t>
      </w:r>
      <w:r w:rsidR="00415C52" w:rsidRPr="00355BEC">
        <w:rPr>
          <w:sz w:val="28"/>
          <w:szCs w:val="28"/>
        </w:rPr>
        <w:t>_</w:t>
      </w:r>
      <w:proofErr w:type="gramEnd"/>
      <w:r w:rsidR="00415C52" w:rsidRPr="00355BEC">
        <w:rPr>
          <w:sz w:val="28"/>
          <w:szCs w:val="28"/>
        </w:rPr>
        <w:t>_________________________________________</w:t>
      </w:r>
    </w:p>
    <w:p w:rsidR="000778E6" w:rsidRPr="00355BEC" w:rsidRDefault="000778E6" w:rsidP="00E41F14">
      <w:pPr>
        <w:pStyle w:val="Standard"/>
      </w:pPr>
    </w:p>
    <w:p w:rsidR="00E41F14" w:rsidRPr="00355BEC" w:rsidRDefault="00E41F14" w:rsidP="00E41F14">
      <w:pPr>
        <w:pStyle w:val="Standard"/>
      </w:pPr>
    </w:p>
    <w:p w:rsidR="000778E6" w:rsidRPr="00355BEC" w:rsidRDefault="00415C52">
      <w:pPr>
        <w:pStyle w:val="Standard"/>
        <w:numPr>
          <w:ilvl w:val="0"/>
          <w:numId w:val="1"/>
        </w:numPr>
        <w:ind w:left="1401" w:hanging="365"/>
      </w:pPr>
      <w:r w:rsidRPr="00355BEC">
        <w:t xml:space="preserve">We agree </w:t>
      </w:r>
      <w:r w:rsidR="0050085C" w:rsidRPr="00355BEC">
        <w:t xml:space="preserve">hereby </w:t>
      </w:r>
      <w:r w:rsidRPr="00355BEC">
        <w:t>jointly apply for the SSA/Program Management project.</w:t>
      </w:r>
    </w:p>
    <w:p w:rsidR="000778E6" w:rsidRPr="00355BEC" w:rsidRDefault="000778E6">
      <w:pPr>
        <w:pStyle w:val="Standard"/>
        <w:ind w:left="1401" w:hanging="365"/>
      </w:pPr>
    </w:p>
    <w:p w:rsidR="000778E6" w:rsidRPr="00355BEC" w:rsidRDefault="00415C52" w:rsidP="00AF42C4">
      <w:pPr>
        <w:pStyle w:val="Standard"/>
        <w:numPr>
          <w:ilvl w:val="0"/>
          <w:numId w:val="1"/>
        </w:numPr>
        <w:ind w:left="1401" w:hanging="365"/>
      </w:pPr>
      <w:r w:rsidRPr="00355BEC">
        <w:t>We agree to make available our staff and our resources to assist in carrying out the focus group process.</w:t>
      </w:r>
    </w:p>
    <w:p w:rsidR="00AF42C4" w:rsidRPr="00355BEC" w:rsidRDefault="00AF42C4" w:rsidP="00AF42C4">
      <w:pPr>
        <w:pStyle w:val="ListParagraph"/>
        <w:rPr>
          <w:szCs w:val="24"/>
        </w:rPr>
      </w:pPr>
    </w:p>
    <w:p w:rsidR="00AF42C4" w:rsidRPr="00355BEC" w:rsidRDefault="00AF42C4" w:rsidP="00AF42C4">
      <w:pPr>
        <w:pStyle w:val="Standard"/>
        <w:numPr>
          <w:ilvl w:val="0"/>
          <w:numId w:val="1"/>
        </w:numPr>
        <w:ind w:left="1401" w:hanging="365"/>
      </w:pPr>
      <w:r w:rsidRPr="00355BEC">
        <w:t>We understand that any expenses incurred will not be reimbursed.</w:t>
      </w:r>
    </w:p>
    <w:p w:rsidR="00AF42C4" w:rsidRPr="00355BEC" w:rsidRDefault="00AF42C4" w:rsidP="00AF42C4">
      <w:pPr>
        <w:pStyle w:val="Standard"/>
      </w:pPr>
    </w:p>
    <w:p w:rsidR="000778E6" w:rsidRPr="00355BEC" w:rsidRDefault="00415C52">
      <w:pPr>
        <w:pStyle w:val="Standard"/>
        <w:numPr>
          <w:ilvl w:val="0"/>
          <w:numId w:val="1"/>
        </w:numPr>
        <w:ind w:left="1401" w:hanging="365"/>
      </w:pPr>
      <w:r w:rsidRPr="00355BEC">
        <w:t xml:space="preserve">We agree to assist in making a smaller group of representatives from each of the focus groups available to assist project staff in reviewing training materials at a </w:t>
      </w:r>
      <w:proofErr w:type="gramStart"/>
      <w:r w:rsidRPr="00355BEC">
        <w:t>one day</w:t>
      </w:r>
      <w:proofErr w:type="gramEnd"/>
      <w:r w:rsidRPr="00355BEC">
        <w:t xml:space="preserve"> session.  This session will likely involve travel.  </w:t>
      </w:r>
    </w:p>
    <w:p w:rsidR="000778E6" w:rsidRPr="00355BEC" w:rsidRDefault="000778E6">
      <w:pPr>
        <w:pStyle w:val="Standard"/>
        <w:ind w:left="1401" w:hanging="365"/>
      </w:pPr>
    </w:p>
    <w:p w:rsidR="000778E6" w:rsidRPr="00355BEC" w:rsidRDefault="00415C52">
      <w:pPr>
        <w:pStyle w:val="Standard"/>
        <w:numPr>
          <w:ilvl w:val="0"/>
          <w:numId w:val="1"/>
        </w:numPr>
        <w:ind w:left="1401" w:hanging="365"/>
      </w:pPr>
      <w:r w:rsidRPr="00355BEC">
        <w:t xml:space="preserve">We agree to work with project staff to identify best practices across Ohio. Best practices will then be shared with other areas with an opportunity for duplication.  </w:t>
      </w:r>
    </w:p>
    <w:p w:rsidR="00AF42C4" w:rsidRPr="00355BEC" w:rsidRDefault="00AF42C4" w:rsidP="00AF42C4">
      <w:pPr>
        <w:pStyle w:val="ListParagraph"/>
      </w:pPr>
    </w:p>
    <w:p w:rsidR="00AF42C4" w:rsidRPr="00355BEC" w:rsidRDefault="00AF42C4">
      <w:pPr>
        <w:pStyle w:val="Standard"/>
        <w:numPr>
          <w:ilvl w:val="0"/>
          <w:numId w:val="1"/>
        </w:numPr>
        <w:ind w:left="1401" w:hanging="365"/>
      </w:pPr>
      <w:r w:rsidRPr="00355BEC">
        <w:t>We agree to make training materials used by each entity available for review.</w:t>
      </w:r>
    </w:p>
    <w:p w:rsidR="000778E6" w:rsidRPr="00355BEC" w:rsidRDefault="000778E6">
      <w:pPr>
        <w:pStyle w:val="Standard"/>
        <w:ind w:left="1401" w:hanging="365"/>
      </w:pPr>
    </w:p>
    <w:p w:rsidR="000778E6" w:rsidRPr="00355BEC" w:rsidRDefault="000778E6" w:rsidP="00E41F14">
      <w:pPr>
        <w:pStyle w:val="Standard"/>
      </w:pPr>
    </w:p>
    <w:p w:rsidR="00A02028" w:rsidRPr="00355BEC" w:rsidRDefault="00AF42C4" w:rsidP="00A02028">
      <w:pPr>
        <w:pStyle w:val="Standard"/>
        <w:ind w:left="365" w:hanging="365"/>
        <w:rPr>
          <w:u w:val="single"/>
        </w:rPr>
      </w:pPr>
      <w:r w:rsidRPr="00355BEC">
        <w:rPr>
          <w:u w:val="single"/>
        </w:rPr>
        <w:t>Signatures/Date</w:t>
      </w:r>
      <w:r w:rsidR="00E41F14" w:rsidRPr="00355BEC">
        <w:rPr>
          <w:u w:val="single"/>
        </w:rPr>
        <w:t>/Contact Information</w:t>
      </w:r>
      <w:r w:rsidRPr="00355BEC">
        <w:rPr>
          <w:u w:val="single"/>
        </w:rPr>
        <w:t>:</w:t>
      </w:r>
    </w:p>
    <w:p w:rsidR="00E41F14" w:rsidRPr="00355BEC" w:rsidRDefault="00E41F14" w:rsidP="00A02028">
      <w:pPr>
        <w:pStyle w:val="Standard"/>
        <w:ind w:left="365" w:hanging="365"/>
      </w:pPr>
    </w:p>
    <w:p w:rsidR="000778E6" w:rsidRPr="00355BEC" w:rsidRDefault="00AF42C4" w:rsidP="00A02028">
      <w:pPr>
        <w:pStyle w:val="Standard"/>
        <w:ind w:left="365" w:hanging="365"/>
        <w:jc w:val="both"/>
      </w:pPr>
      <w:r w:rsidRPr="00355BEC">
        <w:t xml:space="preserve"> </w:t>
      </w:r>
      <w:r w:rsidR="00415C52" w:rsidRPr="00355BEC">
        <w:t>___</w:t>
      </w:r>
      <w:r w:rsidR="00A02028" w:rsidRPr="00355BEC">
        <w:t>_______________________________________________________________________________</w:t>
      </w:r>
    </w:p>
    <w:p w:rsidR="00AF42C4" w:rsidRPr="00355BEC" w:rsidRDefault="00AF42C4" w:rsidP="00A02028">
      <w:pPr>
        <w:pStyle w:val="Standard"/>
        <w:jc w:val="both"/>
      </w:pPr>
      <w:r w:rsidRPr="00355BEC">
        <w:t>County Board of DD</w:t>
      </w:r>
      <w:r w:rsidR="00E41F14" w:rsidRPr="00355BEC">
        <w:t xml:space="preserve"> or </w:t>
      </w:r>
      <w:r w:rsidRPr="00355BEC">
        <w:t>Council of Government</w:t>
      </w:r>
      <w:r w:rsidR="00E41F14" w:rsidRPr="00355BEC">
        <w:t>/Date/Street/City/ ZIP CODE/ Telephone</w:t>
      </w:r>
    </w:p>
    <w:p w:rsidR="000778E6" w:rsidRPr="00355BEC" w:rsidRDefault="000778E6" w:rsidP="00A02028">
      <w:pPr>
        <w:pStyle w:val="Standard"/>
        <w:ind w:left="1401" w:hanging="365"/>
        <w:jc w:val="both"/>
      </w:pPr>
    </w:p>
    <w:p w:rsidR="00AF42C4" w:rsidRPr="00355BEC" w:rsidRDefault="00AF42C4" w:rsidP="00A02028">
      <w:pPr>
        <w:pStyle w:val="Standard"/>
        <w:jc w:val="both"/>
      </w:pPr>
      <w:r w:rsidRPr="00355BEC">
        <w:t xml:space="preserve"> __________________</w:t>
      </w:r>
      <w:r w:rsidR="00415C52" w:rsidRPr="00355BEC">
        <w:t>_____________________________________</w:t>
      </w:r>
      <w:r w:rsidR="00A02028" w:rsidRPr="00355BEC">
        <w:t>___________________________</w:t>
      </w:r>
    </w:p>
    <w:p w:rsidR="000778E6" w:rsidRPr="00355BEC" w:rsidRDefault="00F34056" w:rsidP="00A02028">
      <w:pPr>
        <w:pStyle w:val="Standard"/>
        <w:jc w:val="both"/>
      </w:pPr>
      <w:r w:rsidRPr="00355BEC">
        <w:t xml:space="preserve">Provider - </w:t>
      </w:r>
      <w:r w:rsidR="00AF42C4" w:rsidRPr="00355BEC">
        <w:t>Program Management/Residential Services</w:t>
      </w:r>
      <w:r w:rsidR="00E41F14" w:rsidRPr="00355BEC">
        <w:t>/Date/Street/City/ ZIP CODE/ Telephone</w:t>
      </w:r>
    </w:p>
    <w:p w:rsidR="00AF42C4" w:rsidRPr="00355BEC" w:rsidRDefault="00AF42C4" w:rsidP="00A02028">
      <w:pPr>
        <w:pStyle w:val="Standard"/>
        <w:ind w:left="1401" w:hanging="365"/>
        <w:jc w:val="both"/>
      </w:pPr>
    </w:p>
    <w:p w:rsidR="000778E6" w:rsidRPr="00355BEC" w:rsidRDefault="00AF42C4" w:rsidP="00A02028">
      <w:pPr>
        <w:pStyle w:val="Standard"/>
        <w:jc w:val="both"/>
      </w:pPr>
      <w:r w:rsidRPr="00355BEC">
        <w:t xml:space="preserve"> __________________</w:t>
      </w:r>
      <w:r w:rsidR="00415C52" w:rsidRPr="00355BEC">
        <w:t>_____________________________________</w:t>
      </w:r>
      <w:r w:rsidR="00A02028" w:rsidRPr="00355BEC">
        <w:t>___________________________</w:t>
      </w:r>
    </w:p>
    <w:p w:rsidR="000778E6" w:rsidRDefault="00A02028" w:rsidP="00E41F14">
      <w:pPr>
        <w:pStyle w:val="Standard"/>
        <w:jc w:val="both"/>
      </w:pPr>
      <w:r w:rsidRPr="00355BEC">
        <w:t>P</w:t>
      </w:r>
      <w:r w:rsidR="00F34056" w:rsidRPr="00355BEC">
        <w:t xml:space="preserve">rovider - </w:t>
      </w:r>
      <w:r w:rsidR="00AF42C4" w:rsidRPr="00355BEC">
        <w:t>Program Management/Day Services</w:t>
      </w:r>
      <w:r w:rsidR="00E41F14" w:rsidRPr="00355BEC">
        <w:t>/Date/Street/Cit</w:t>
      </w:r>
      <w:r w:rsidR="00E41F14">
        <w:t>y/ ZIP CODE/ Telephone</w:t>
      </w:r>
      <w:r w:rsidR="00415C52">
        <w:rPr>
          <w:sz w:val="28"/>
          <w:szCs w:val="28"/>
        </w:rPr>
        <w:tab/>
      </w:r>
      <w:r w:rsidR="00415C52">
        <w:rPr>
          <w:sz w:val="28"/>
          <w:szCs w:val="28"/>
        </w:rPr>
        <w:tab/>
      </w:r>
      <w:r w:rsidR="00415C52">
        <w:rPr>
          <w:sz w:val="28"/>
          <w:szCs w:val="28"/>
        </w:rPr>
        <w:tab/>
      </w:r>
    </w:p>
    <w:sectPr w:rsidR="000778E6" w:rsidSect="00763997">
      <w:footerReference w:type="default" r:id="rId10"/>
      <w:pgSz w:w="12240" w:h="15840"/>
      <w:pgMar w:top="720" w:right="1138" w:bottom="1138" w:left="1138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EC" w:rsidRDefault="00355BEC" w:rsidP="000778E6">
      <w:r>
        <w:separator/>
      </w:r>
    </w:p>
  </w:endnote>
  <w:endnote w:type="continuationSeparator" w:id="0">
    <w:p w:rsidR="00355BEC" w:rsidRDefault="00355BEC" w:rsidP="00077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EC" w:rsidRDefault="00355BEC" w:rsidP="00E41F14">
    <w:pPr>
      <w:pStyle w:val="Footer"/>
      <w:numPr>
        <w:ilvl w:val="0"/>
        <w:numId w:val="2"/>
      </w:num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EC" w:rsidRDefault="00355BEC" w:rsidP="000778E6">
      <w:r w:rsidRPr="000778E6">
        <w:rPr>
          <w:color w:val="000000"/>
        </w:rPr>
        <w:separator/>
      </w:r>
    </w:p>
  </w:footnote>
  <w:footnote w:type="continuationSeparator" w:id="0">
    <w:p w:rsidR="00355BEC" w:rsidRDefault="00355BEC" w:rsidP="000778E6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61640"/>
    <w:multiLevelType w:val="hybridMultilevel"/>
    <w:tmpl w:val="8D44FC70"/>
    <w:lvl w:ilvl="0" w:tplc="CE261A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E2B80"/>
    <w:multiLevelType w:val="multilevel"/>
    <w:tmpl w:val="11BE13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78E6"/>
    <w:rsid w:val="000778E6"/>
    <w:rsid w:val="000947B9"/>
    <w:rsid w:val="00097F0E"/>
    <w:rsid w:val="001D66E7"/>
    <w:rsid w:val="00355BEC"/>
    <w:rsid w:val="0036294A"/>
    <w:rsid w:val="00415C52"/>
    <w:rsid w:val="0050085C"/>
    <w:rsid w:val="005B5214"/>
    <w:rsid w:val="00763997"/>
    <w:rsid w:val="007E6649"/>
    <w:rsid w:val="00A02028"/>
    <w:rsid w:val="00AF42C4"/>
    <w:rsid w:val="00DB0EE6"/>
    <w:rsid w:val="00E41F14"/>
    <w:rsid w:val="00F34056"/>
    <w:rsid w:val="00F422E2"/>
  </w:rsids>
  <m:mathPr>
    <m:mathFont m:val="Mangal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E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andard">
    <w:name w:val="Standard"/>
    <w:rsid w:val="000778E6"/>
  </w:style>
  <w:style w:type="paragraph" w:customStyle="1" w:styleId="Heading">
    <w:name w:val="Heading"/>
    <w:basedOn w:val="Standard"/>
    <w:next w:val="Textbody"/>
    <w:rsid w:val="000778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778E6"/>
    <w:pPr>
      <w:spacing w:after="120"/>
    </w:pPr>
  </w:style>
  <w:style w:type="paragraph" w:styleId="List">
    <w:name w:val="List"/>
    <w:basedOn w:val="Textbody"/>
    <w:rsid w:val="000778E6"/>
  </w:style>
  <w:style w:type="paragraph" w:styleId="Caption">
    <w:name w:val="caption"/>
    <w:basedOn w:val="Standard"/>
    <w:rsid w:val="000778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778E6"/>
    <w:pPr>
      <w:suppressLineNumbers/>
    </w:pPr>
  </w:style>
  <w:style w:type="character" w:customStyle="1" w:styleId="BulletSymbols">
    <w:name w:val="Bullet Symbols"/>
    <w:rsid w:val="000778E6"/>
    <w:rPr>
      <w:rFonts w:ascii="OpenSymbol" w:eastAsia="OpenSymbol" w:hAnsi="OpenSymbol" w:cs="OpenSymbol"/>
    </w:rPr>
  </w:style>
  <w:style w:type="paragraph" w:styleId="ListParagraph">
    <w:name w:val="List Paragraph"/>
    <w:basedOn w:val="Normal"/>
    <w:uiPriority w:val="34"/>
    <w:qFormat/>
    <w:rsid w:val="00AF42C4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E41F1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1F14"/>
    <w:rPr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E41F1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1F14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2.jpeg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3987-98A9-FE42-BBF1-C7A3BA8F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Stuntz</dc:creator>
  <cp:lastModifiedBy>Mark Davis</cp:lastModifiedBy>
  <cp:revision>3</cp:revision>
  <dcterms:created xsi:type="dcterms:W3CDTF">2011-02-09T20:37:00Z</dcterms:created>
  <dcterms:modified xsi:type="dcterms:W3CDTF">2011-02-09T20:38:00Z</dcterms:modified>
</cp:coreProperties>
</file>