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03" w:rsidRDefault="0056293D" w:rsidP="0056293D">
      <w:pPr>
        <w:pStyle w:val="Standard"/>
      </w:pPr>
      <w:r>
        <w:rPr>
          <w:b/>
          <w:noProof/>
          <w:sz w:val="40"/>
          <w:szCs w:val="40"/>
          <w:lang w:eastAsia="en-US" w:bidi="ar-SA"/>
        </w:rPr>
        <w:drawing>
          <wp:inline distT="0" distB="0" distL="0" distR="0">
            <wp:extent cx="1905000" cy="581025"/>
            <wp:effectExtent l="19050" t="0" r="0" b="0"/>
            <wp:docPr id="3" name="Picture 1" descr="D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</w:t>
      </w:r>
      <w:r w:rsidR="009A745A" w:rsidRPr="009A745A">
        <w:rPr>
          <w:b/>
          <w:bCs/>
          <w:sz w:val="36"/>
          <w:szCs w:val="36"/>
        </w:rPr>
        <w:t>We Need Your Help!</w:t>
      </w:r>
      <w:r>
        <w:rPr>
          <w:b/>
          <w:bCs/>
          <w:sz w:val="36"/>
          <w:szCs w:val="36"/>
        </w:rPr>
        <w:t xml:space="preserve">        </w:t>
      </w:r>
      <w:r w:rsidR="00712634" w:rsidRPr="009A745A">
        <w:t xml:space="preserve">   </w:t>
      </w:r>
      <w:r w:rsidR="009A745A">
        <w:t xml:space="preserve">      </w:t>
      </w:r>
      <w:r w:rsidR="009A745A" w:rsidRPr="00712634">
        <w:rPr>
          <w:noProof/>
          <w:lang w:eastAsia="en-US" w:bidi="ar-SA"/>
        </w:rPr>
        <w:drawing>
          <wp:inline distT="0" distB="0" distL="0" distR="0">
            <wp:extent cx="631221" cy="816577"/>
            <wp:effectExtent l="19050" t="0" r="0" b="0"/>
            <wp:docPr id="1" name="Picture 1" descr="E:\OSDA ART\osda-logo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SDA ART\osda-logo-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48" cy="82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603" w:rsidRDefault="00F00603">
      <w:pPr>
        <w:pStyle w:val="Standard"/>
      </w:pPr>
    </w:p>
    <w:p w:rsidR="00F00603" w:rsidRPr="00055AD1" w:rsidRDefault="0007488B">
      <w:pPr>
        <w:pStyle w:val="Standard"/>
        <w:rPr>
          <w:sz w:val="22"/>
        </w:rPr>
      </w:pPr>
      <w:r w:rsidRPr="00E46971">
        <w:rPr>
          <w:rFonts w:cs="Arial"/>
          <w:b/>
          <w:bCs/>
          <w:sz w:val="32"/>
          <w:szCs w:val="32"/>
        </w:rPr>
        <w:t>Why?</w:t>
      </w:r>
      <w:r w:rsidRPr="00E46971">
        <w:rPr>
          <w:rFonts w:cs="Arial"/>
          <w:sz w:val="36"/>
          <w:szCs w:val="36"/>
        </w:rPr>
        <w:t xml:space="preserve"> </w:t>
      </w:r>
      <w:r w:rsidRPr="00E46971">
        <w:rPr>
          <w:rFonts w:cs="Arial"/>
        </w:rPr>
        <w:t xml:space="preserve"> </w:t>
      </w:r>
      <w:r w:rsidRPr="00055AD1">
        <w:rPr>
          <w:rFonts w:cs="Arial"/>
          <w:sz w:val="22"/>
        </w:rPr>
        <w:t>There is an exciting project coming up to identify best practice across Ohio related to the working relationships and outcomes of Service and Support Administration [SSA] and Program Managemen</w:t>
      </w:r>
      <w:r w:rsidR="00712634" w:rsidRPr="00055AD1">
        <w:rPr>
          <w:rFonts w:cs="Arial"/>
          <w:sz w:val="22"/>
        </w:rPr>
        <w:t>t in residential and day service</w:t>
      </w:r>
      <w:r w:rsidRPr="00055AD1">
        <w:rPr>
          <w:rFonts w:cs="Arial"/>
          <w:sz w:val="22"/>
        </w:rPr>
        <w:t xml:space="preserve"> settings.     </w:t>
      </w:r>
    </w:p>
    <w:p w:rsidR="00F00603" w:rsidRPr="00055AD1" w:rsidRDefault="00F00603">
      <w:pPr>
        <w:pStyle w:val="Standard"/>
        <w:rPr>
          <w:sz w:val="22"/>
        </w:rPr>
      </w:pPr>
    </w:p>
    <w:p w:rsidR="00F00603" w:rsidRPr="00055AD1" w:rsidRDefault="0007488B">
      <w:pPr>
        <w:pStyle w:val="Standard"/>
        <w:rPr>
          <w:sz w:val="22"/>
        </w:rPr>
      </w:pPr>
      <w:r w:rsidRPr="00055AD1">
        <w:rPr>
          <w:rFonts w:cs="Arial"/>
          <w:sz w:val="22"/>
        </w:rPr>
        <w:t xml:space="preserve">The Ohio Department of Developmental Disabilities [DODD] has established a goal of improving the processes and outcomes of these two entities and have awarded a grant to </w:t>
      </w:r>
      <w:proofErr w:type="gramStart"/>
      <w:r w:rsidRPr="00055AD1">
        <w:rPr>
          <w:rFonts w:cs="Arial"/>
          <w:sz w:val="22"/>
        </w:rPr>
        <w:t>the  OPRA</w:t>
      </w:r>
      <w:proofErr w:type="gramEnd"/>
      <w:r w:rsidRPr="00055AD1">
        <w:rPr>
          <w:rFonts w:cs="Arial"/>
          <w:sz w:val="22"/>
        </w:rPr>
        <w:t>/APSI/Superintendents Association Relationship Committee to provide the analysis and recommended tools to achieve the DODD’s goal.  The OPRA/APSI/Superintendents Association Relationship Committee has contracted with the Ohio Self Determination Association (OSDA) and Dynamic Pathways</w:t>
      </w:r>
      <w:r w:rsidR="00712634" w:rsidRPr="00055AD1">
        <w:rPr>
          <w:rFonts w:cs="Arial"/>
          <w:sz w:val="22"/>
        </w:rPr>
        <w:t>, Inc. (DPI)</w:t>
      </w:r>
      <w:r w:rsidRPr="00055AD1">
        <w:rPr>
          <w:rFonts w:cs="Arial"/>
          <w:sz w:val="22"/>
        </w:rPr>
        <w:t xml:space="preserve"> to carry out the work involved in the grant.  The grant will look at the function and roles of SSA's and Program Managers; existing training modules that support best practice;</w:t>
      </w:r>
      <w:r w:rsidR="001B3311" w:rsidRPr="00055AD1">
        <w:rPr>
          <w:rFonts w:cs="Arial"/>
          <w:sz w:val="22"/>
        </w:rPr>
        <w:t xml:space="preserve"> and may recommend</w:t>
      </w:r>
      <w:r w:rsidRPr="00055AD1">
        <w:rPr>
          <w:rFonts w:cs="Arial"/>
          <w:sz w:val="22"/>
        </w:rPr>
        <w:t xml:space="preserve"> changes to statute and rule to help make the practices of SSA and Program Management more effective.</w:t>
      </w:r>
      <w:r w:rsidR="00D04C7E" w:rsidRPr="00055AD1">
        <w:rPr>
          <w:rFonts w:cs="Arial"/>
          <w:sz w:val="22"/>
        </w:rPr>
        <w:t xml:space="preserve">  The goals of the project include greater consistency statewide, role clarification between </w:t>
      </w:r>
      <w:proofErr w:type="spellStart"/>
      <w:r w:rsidR="00D04C7E" w:rsidRPr="00055AD1">
        <w:rPr>
          <w:rFonts w:cs="Arial"/>
          <w:sz w:val="22"/>
        </w:rPr>
        <w:t>SSA’s</w:t>
      </w:r>
      <w:proofErr w:type="spellEnd"/>
      <w:r w:rsidR="00D04C7E" w:rsidRPr="00055AD1">
        <w:rPr>
          <w:rFonts w:cs="Arial"/>
          <w:sz w:val="22"/>
        </w:rPr>
        <w:t xml:space="preserve"> and program managers and enhanced involvement of individuals and families in the ISP process.</w:t>
      </w:r>
      <w:r w:rsidRPr="00055AD1">
        <w:rPr>
          <w:rFonts w:cs="Arial"/>
          <w:sz w:val="22"/>
        </w:rPr>
        <w:t xml:space="preserve">  </w:t>
      </w:r>
    </w:p>
    <w:p w:rsidR="00F00603" w:rsidRPr="00E46971" w:rsidRDefault="00F00603">
      <w:pPr>
        <w:pStyle w:val="Standard"/>
      </w:pPr>
    </w:p>
    <w:p w:rsidR="00F00603" w:rsidRPr="00E46971" w:rsidRDefault="0007488B">
      <w:pPr>
        <w:pStyle w:val="Standard"/>
      </w:pPr>
      <w:r w:rsidRPr="00E46971">
        <w:rPr>
          <w:rFonts w:cs="Arial"/>
          <w:b/>
          <w:bCs/>
          <w:sz w:val="32"/>
          <w:szCs w:val="32"/>
        </w:rPr>
        <w:t>Who?</w:t>
      </w:r>
      <w:r w:rsidRPr="00E46971">
        <w:rPr>
          <w:rFonts w:cs="Arial"/>
        </w:rPr>
        <w:t xml:space="preserve">  </w:t>
      </w:r>
      <w:r w:rsidRPr="00055AD1">
        <w:rPr>
          <w:rFonts w:cs="Arial"/>
          <w:sz w:val="22"/>
        </w:rPr>
        <w:t>We are looking to identify areas in the state where the functions of Service and Support Administration and Program Management in both residential and day</w:t>
      </w:r>
      <w:r w:rsidR="00712634" w:rsidRPr="00055AD1">
        <w:rPr>
          <w:rFonts w:cs="Arial"/>
          <w:sz w:val="22"/>
        </w:rPr>
        <w:t xml:space="preserve"> service</w:t>
      </w:r>
      <w:r w:rsidRPr="00055AD1">
        <w:rPr>
          <w:rFonts w:cs="Arial"/>
          <w:sz w:val="22"/>
        </w:rPr>
        <w:t xml:space="preserve"> </w:t>
      </w:r>
      <w:r w:rsidR="00712634" w:rsidRPr="00055AD1">
        <w:rPr>
          <w:rFonts w:cs="Arial"/>
          <w:sz w:val="22"/>
        </w:rPr>
        <w:t>setting</w:t>
      </w:r>
      <w:r w:rsidRPr="00055AD1">
        <w:rPr>
          <w:rFonts w:cs="Arial"/>
          <w:sz w:val="22"/>
        </w:rPr>
        <w:t xml:space="preserve">s are working well. </w:t>
      </w:r>
      <w:r w:rsidR="00712634" w:rsidRPr="00055AD1">
        <w:rPr>
          <w:rFonts w:cs="Arial"/>
          <w:sz w:val="22"/>
        </w:rPr>
        <w:t xml:space="preserve"> A joint application between a </w:t>
      </w:r>
      <w:r w:rsidRPr="00055AD1">
        <w:rPr>
          <w:rFonts w:cs="Arial"/>
          <w:sz w:val="22"/>
        </w:rPr>
        <w:t>County Board</w:t>
      </w:r>
      <w:r w:rsidR="00712634" w:rsidRPr="00055AD1">
        <w:rPr>
          <w:rFonts w:cs="Arial"/>
          <w:sz w:val="22"/>
        </w:rPr>
        <w:t xml:space="preserve"> or Council of Government</w:t>
      </w:r>
      <w:r w:rsidRPr="00055AD1">
        <w:rPr>
          <w:rFonts w:cs="Arial"/>
          <w:sz w:val="22"/>
        </w:rPr>
        <w:t xml:space="preserve"> and Providers is required in order to be considered for the project.  Five applications will be selected to participate in the project.  The selection process will involve a set of criteria outlining positive outcomes between the SSA's and</w:t>
      </w:r>
      <w:r w:rsidR="00712634" w:rsidRPr="00055AD1">
        <w:rPr>
          <w:rFonts w:cs="Arial"/>
          <w:sz w:val="22"/>
        </w:rPr>
        <w:t xml:space="preserve"> Program Managers and will consider</w:t>
      </w:r>
      <w:r w:rsidRPr="00055AD1">
        <w:rPr>
          <w:rFonts w:cs="Arial"/>
          <w:sz w:val="22"/>
        </w:rPr>
        <w:t xml:space="preserve"> diversity of locations and size.</w:t>
      </w:r>
      <w:r w:rsidRPr="00E46971">
        <w:rPr>
          <w:rFonts w:cs="Arial"/>
        </w:rPr>
        <w:t xml:space="preserve">  </w:t>
      </w:r>
    </w:p>
    <w:p w:rsidR="00F00603" w:rsidRPr="00E46971" w:rsidRDefault="00F00603">
      <w:pPr>
        <w:pStyle w:val="Standard"/>
      </w:pPr>
    </w:p>
    <w:p w:rsidR="00F00603" w:rsidRPr="00055AD1" w:rsidRDefault="0007488B">
      <w:pPr>
        <w:pStyle w:val="Standard"/>
        <w:rPr>
          <w:sz w:val="22"/>
        </w:rPr>
      </w:pPr>
      <w:r w:rsidRPr="00E46971">
        <w:rPr>
          <w:rFonts w:cs="Arial"/>
          <w:b/>
          <w:bCs/>
          <w:sz w:val="32"/>
          <w:szCs w:val="32"/>
        </w:rPr>
        <w:t xml:space="preserve">How? </w:t>
      </w:r>
      <w:r w:rsidRPr="00E46971">
        <w:rPr>
          <w:rFonts w:cs="Arial"/>
        </w:rPr>
        <w:t xml:space="preserve"> </w:t>
      </w:r>
      <w:r w:rsidRPr="00055AD1">
        <w:rPr>
          <w:rFonts w:cs="Arial"/>
          <w:sz w:val="22"/>
        </w:rPr>
        <w:t>The project will be carried out through a process of focus groups in each identified area.  These focus groups will involve County Board SSA's; Program Managers of at least 2 providers (preferably 1 residential and 1 day service); family members; and people who receive support through the Developmental Disabilities system</w:t>
      </w:r>
      <w:r w:rsidR="000F3D93" w:rsidRPr="00055AD1">
        <w:rPr>
          <w:rFonts w:cs="Arial"/>
          <w:sz w:val="22"/>
        </w:rPr>
        <w:t>.</w:t>
      </w:r>
    </w:p>
    <w:p w:rsidR="00F00603" w:rsidRPr="00E46971" w:rsidRDefault="00F00603">
      <w:pPr>
        <w:pStyle w:val="Standard"/>
      </w:pPr>
    </w:p>
    <w:p w:rsidR="00F00603" w:rsidRPr="00055AD1" w:rsidRDefault="0007488B">
      <w:pPr>
        <w:pStyle w:val="Standard"/>
        <w:rPr>
          <w:sz w:val="22"/>
        </w:rPr>
      </w:pPr>
      <w:r w:rsidRPr="00E46971">
        <w:rPr>
          <w:rFonts w:cs="Arial"/>
          <w:b/>
          <w:bCs/>
          <w:sz w:val="32"/>
          <w:szCs w:val="32"/>
        </w:rPr>
        <w:t>What's Involved?</w:t>
      </w:r>
      <w:r w:rsidRPr="00E46971">
        <w:rPr>
          <w:rFonts w:cs="Arial"/>
        </w:rPr>
        <w:t xml:space="preserve">    </w:t>
      </w:r>
      <w:r w:rsidRPr="00055AD1">
        <w:rPr>
          <w:rFonts w:cs="Arial"/>
          <w:sz w:val="22"/>
        </w:rPr>
        <w:t xml:space="preserve">There will be a commitment of time and resources involved.  Assistance will be requested to </w:t>
      </w:r>
      <w:r w:rsidR="00712634" w:rsidRPr="00055AD1">
        <w:rPr>
          <w:rFonts w:cs="Arial"/>
          <w:sz w:val="22"/>
        </w:rPr>
        <w:t>identify and contact</w:t>
      </w:r>
      <w:r w:rsidRPr="00055AD1">
        <w:rPr>
          <w:rFonts w:cs="Arial"/>
          <w:sz w:val="22"/>
        </w:rPr>
        <w:t xml:space="preserve"> the participants f</w:t>
      </w:r>
      <w:r w:rsidR="00712634" w:rsidRPr="00055AD1">
        <w:rPr>
          <w:rFonts w:cs="Arial"/>
          <w:sz w:val="22"/>
        </w:rPr>
        <w:t>or</w:t>
      </w:r>
      <w:r w:rsidRPr="00055AD1">
        <w:rPr>
          <w:rFonts w:cs="Arial"/>
          <w:sz w:val="22"/>
        </w:rPr>
        <w:t xml:space="preserve"> the focus groups.   Selected applicants will be requested to as</w:t>
      </w:r>
      <w:r w:rsidR="00712634" w:rsidRPr="00055AD1">
        <w:rPr>
          <w:rFonts w:cs="Arial"/>
          <w:sz w:val="22"/>
        </w:rPr>
        <w:t>sist in providing a location,</w:t>
      </w:r>
      <w:r w:rsidRPr="00055AD1">
        <w:rPr>
          <w:rFonts w:cs="Arial"/>
          <w:sz w:val="22"/>
        </w:rPr>
        <w:t xml:space="preserve"> snacks for the focus group</w:t>
      </w:r>
      <w:r w:rsidR="00712634" w:rsidRPr="00055AD1">
        <w:rPr>
          <w:rFonts w:cs="Arial"/>
          <w:sz w:val="22"/>
        </w:rPr>
        <w:t xml:space="preserve"> and, as needed, transportation and other support to ensure participation by all stakeholders</w:t>
      </w:r>
      <w:r w:rsidRPr="00055AD1">
        <w:rPr>
          <w:rFonts w:cs="Arial"/>
          <w:sz w:val="22"/>
        </w:rPr>
        <w:t xml:space="preserve">.  Grant funds will not be available for the focus group activities.  </w:t>
      </w:r>
    </w:p>
    <w:p w:rsidR="00F00603" w:rsidRDefault="00F00603">
      <w:pPr>
        <w:pStyle w:val="Standard"/>
      </w:pPr>
    </w:p>
    <w:p w:rsidR="00F00603" w:rsidRDefault="0007488B">
      <w:pPr>
        <w:pStyle w:val="Standard"/>
        <w:rPr>
          <w:rFonts w:cs="Arial"/>
          <w:color w:val="000000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When? </w:t>
      </w:r>
      <w:r>
        <w:rPr>
          <w:rFonts w:cs="Arial"/>
          <w:color w:val="000000"/>
        </w:rPr>
        <w:t xml:space="preserve"> </w:t>
      </w:r>
      <w:r w:rsidRPr="00055AD1">
        <w:rPr>
          <w:rFonts w:cs="Arial"/>
          <w:color w:val="000000"/>
          <w:sz w:val="22"/>
        </w:rPr>
        <w:t>Applications are due by February 23</w:t>
      </w:r>
      <w:r w:rsidR="00712634" w:rsidRPr="00055AD1">
        <w:rPr>
          <w:rFonts w:cs="Arial"/>
          <w:color w:val="000000"/>
          <w:sz w:val="22"/>
        </w:rPr>
        <w:t>, 2011</w:t>
      </w:r>
      <w:r w:rsidRPr="00055AD1">
        <w:rPr>
          <w:rFonts w:cs="Arial"/>
          <w:color w:val="000000"/>
          <w:sz w:val="22"/>
        </w:rPr>
        <w:t xml:space="preserve">.  Applications </w:t>
      </w:r>
      <w:r w:rsidR="009A745A" w:rsidRPr="00055AD1">
        <w:rPr>
          <w:rFonts w:cs="Arial"/>
          <w:color w:val="000000"/>
          <w:sz w:val="22"/>
        </w:rPr>
        <w:t>must</w:t>
      </w:r>
      <w:r w:rsidRPr="00055AD1">
        <w:rPr>
          <w:rFonts w:cs="Arial"/>
          <w:color w:val="000000"/>
          <w:sz w:val="22"/>
        </w:rPr>
        <w:t xml:space="preserve"> include a paragraph outlining why the applicants believe they should be selected for the project</w:t>
      </w:r>
      <w:r w:rsidR="009A745A" w:rsidRPr="00055AD1">
        <w:rPr>
          <w:rFonts w:cs="Arial"/>
          <w:color w:val="000000"/>
          <w:sz w:val="22"/>
        </w:rPr>
        <w:t>,</w:t>
      </w:r>
      <w:r w:rsidRPr="00055AD1">
        <w:rPr>
          <w:rFonts w:cs="Arial"/>
          <w:color w:val="000000"/>
          <w:sz w:val="22"/>
        </w:rPr>
        <w:t xml:space="preserve"> as well as</w:t>
      </w:r>
      <w:r w:rsidR="009A745A" w:rsidRPr="00055AD1">
        <w:rPr>
          <w:rFonts w:cs="Arial"/>
          <w:color w:val="000000"/>
          <w:sz w:val="22"/>
        </w:rPr>
        <w:t>,</w:t>
      </w:r>
      <w:r w:rsidRPr="00055AD1">
        <w:rPr>
          <w:rFonts w:cs="Arial"/>
          <w:color w:val="000000"/>
          <w:sz w:val="22"/>
        </w:rPr>
        <w:t xml:space="preserve"> the attached Commitment of Support.</w:t>
      </w:r>
      <w:r w:rsidR="009A745A" w:rsidRPr="00055AD1">
        <w:rPr>
          <w:rFonts w:cs="Arial"/>
          <w:color w:val="000000"/>
          <w:sz w:val="22"/>
        </w:rPr>
        <w:t xml:space="preserve"> Letters of support demonstrating diversity of opinion and outlining areas of excellence will be considered in the selection process.  Requested documents</w:t>
      </w:r>
      <w:r w:rsidRPr="00055AD1">
        <w:rPr>
          <w:rFonts w:cs="Arial"/>
          <w:color w:val="000000"/>
          <w:sz w:val="22"/>
        </w:rPr>
        <w:t xml:space="preserve"> may be scanned, faxed, mailed, or emailed to</w:t>
      </w:r>
      <w:r w:rsidR="009A745A" w:rsidRPr="00055AD1">
        <w:rPr>
          <w:rFonts w:cs="Arial"/>
          <w:color w:val="000000"/>
          <w:sz w:val="22"/>
        </w:rPr>
        <w:t>: SSA/Program Management Project, Attention:</w:t>
      </w:r>
      <w:r w:rsidRPr="00055AD1">
        <w:rPr>
          <w:rFonts w:cs="Arial"/>
          <w:color w:val="000000"/>
          <w:sz w:val="22"/>
        </w:rPr>
        <w:t xml:space="preserve"> Mark Davis</w:t>
      </w:r>
      <w:r w:rsidR="009A745A" w:rsidRPr="00055AD1">
        <w:rPr>
          <w:rFonts w:cs="Arial"/>
          <w:color w:val="000000"/>
          <w:sz w:val="22"/>
        </w:rPr>
        <w:t>, OPRA, 1152 Goodale Blvd., Columbus, Ohio 43212 –</w:t>
      </w:r>
      <w:r w:rsidR="009A745A">
        <w:rPr>
          <w:rFonts w:cs="Arial"/>
          <w:color w:val="000000"/>
        </w:rPr>
        <w:t xml:space="preserve"> </w:t>
      </w:r>
      <w:hyperlink r:id="rId8" w:history="1">
        <w:r w:rsidR="009A745A" w:rsidRPr="00331557">
          <w:rPr>
            <w:rStyle w:val="Hyperlink"/>
            <w:rFonts w:cs="Arial"/>
          </w:rPr>
          <w:t>mdavis@opra.org</w:t>
        </w:r>
      </w:hyperlink>
      <w:r w:rsidR="009A745A">
        <w:rPr>
          <w:rFonts w:cs="Arial"/>
          <w:color w:val="000000"/>
        </w:rPr>
        <w:t xml:space="preserve"> </w:t>
      </w:r>
      <w:r w:rsidR="009A745A" w:rsidRPr="00055AD1">
        <w:rPr>
          <w:rFonts w:cs="Arial"/>
          <w:color w:val="000000"/>
          <w:sz w:val="22"/>
        </w:rPr>
        <w:t xml:space="preserve">– Fax: 614/ </w:t>
      </w:r>
      <w:r w:rsidR="00FE3EF4" w:rsidRPr="00055AD1">
        <w:rPr>
          <w:rFonts w:cs="Arial"/>
          <w:color w:val="000000"/>
          <w:sz w:val="22"/>
        </w:rPr>
        <w:t>224-3340</w:t>
      </w:r>
    </w:p>
    <w:p w:rsidR="00F00603" w:rsidRDefault="00F00603">
      <w:pPr>
        <w:pStyle w:val="Standard"/>
      </w:pPr>
    </w:p>
    <w:p w:rsidR="00F00603" w:rsidRPr="00FE3EF4" w:rsidRDefault="00FE3EF4">
      <w:pPr>
        <w:pStyle w:val="Standard"/>
        <w:rPr>
          <w:bCs/>
        </w:rPr>
      </w:pPr>
      <w:r w:rsidRPr="0075271D">
        <w:rPr>
          <w:b/>
          <w:bCs/>
          <w:sz w:val="28"/>
          <w:szCs w:val="28"/>
        </w:rPr>
        <w:t>Questions</w:t>
      </w:r>
      <w:r w:rsidR="0075271D">
        <w:rPr>
          <w:b/>
          <w:bCs/>
          <w:sz w:val="28"/>
          <w:szCs w:val="28"/>
        </w:rPr>
        <w:t>?</w:t>
      </w:r>
      <w:r>
        <w:rPr>
          <w:b/>
          <w:bCs/>
          <w:sz w:val="32"/>
          <w:szCs w:val="32"/>
        </w:rPr>
        <w:t xml:space="preserve"> </w:t>
      </w:r>
      <w:r w:rsidRPr="00055AD1">
        <w:rPr>
          <w:bCs/>
          <w:sz w:val="22"/>
        </w:rPr>
        <w:t xml:space="preserve">Direct to </w:t>
      </w:r>
      <w:hyperlink r:id="rId9" w:history="1">
        <w:r w:rsidR="0075271D" w:rsidRPr="00055AD1">
          <w:rPr>
            <w:rStyle w:val="Hyperlink"/>
            <w:bCs/>
            <w:sz w:val="22"/>
          </w:rPr>
          <w:t>jstuntz@columbus.rr.com</w:t>
        </w:r>
      </w:hyperlink>
      <w:r w:rsidR="0075271D" w:rsidRPr="00055AD1">
        <w:rPr>
          <w:bCs/>
          <w:sz w:val="22"/>
        </w:rPr>
        <w:t xml:space="preserve"> – </w:t>
      </w:r>
      <w:hyperlink r:id="rId10" w:history="1">
        <w:r w:rsidR="0075271D" w:rsidRPr="00055AD1">
          <w:rPr>
            <w:rStyle w:val="Hyperlink"/>
            <w:bCs/>
            <w:sz w:val="22"/>
          </w:rPr>
          <w:t>dcharlto@columbus.rr.com</w:t>
        </w:r>
      </w:hyperlink>
      <w:r w:rsidR="0075271D" w:rsidRPr="00055AD1">
        <w:rPr>
          <w:bCs/>
          <w:sz w:val="22"/>
        </w:rPr>
        <w:t xml:space="preserve"> – </w:t>
      </w:r>
      <w:hyperlink r:id="rId11" w:history="1">
        <w:r w:rsidR="0075271D" w:rsidRPr="00055AD1">
          <w:rPr>
            <w:rStyle w:val="Hyperlink"/>
            <w:bCs/>
            <w:sz w:val="22"/>
          </w:rPr>
          <w:t>stravis@eriecbdd.org</w:t>
        </w:r>
      </w:hyperlink>
      <w:r w:rsidR="0075271D">
        <w:rPr>
          <w:bCs/>
        </w:rPr>
        <w:t xml:space="preserve"> </w:t>
      </w:r>
    </w:p>
    <w:sectPr w:rsidR="00F00603" w:rsidRPr="00FE3EF4" w:rsidSect="00F00603">
      <w:pgSz w:w="12240" w:h="15840"/>
      <w:pgMar w:top="1134" w:right="1134" w:bottom="1134" w:left="113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3F" w:rsidRDefault="0005123F" w:rsidP="00F00603">
      <w:r>
        <w:separator/>
      </w:r>
    </w:p>
  </w:endnote>
  <w:endnote w:type="continuationSeparator" w:id="0">
    <w:p w:rsidR="0005123F" w:rsidRDefault="0005123F" w:rsidP="00F0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3F" w:rsidRDefault="0005123F" w:rsidP="00F00603">
      <w:r w:rsidRPr="00F00603">
        <w:rPr>
          <w:color w:val="000000"/>
        </w:rPr>
        <w:separator/>
      </w:r>
    </w:p>
  </w:footnote>
  <w:footnote w:type="continuationSeparator" w:id="0">
    <w:p w:rsidR="0005123F" w:rsidRDefault="0005123F" w:rsidP="00F00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603"/>
    <w:rsid w:val="0005123F"/>
    <w:rsid w:val="00055AD1"/>
    <w:rsid w:val="0007488B"/>
    <w:rsid w:val="000F3D93"/>
    <w:rsid w:val="001B3311"/>
    <w:rsid w:val="00524483"/>
    <w:rsid w:val="0056293D"/>
    <w:rsid w:val="006253FC"/>
    <w:rsid w:val="00712634"/>
    <w:rsid w:val="0075271D"/>
    <w:rsid w:val="009A745A"/>
    <w:rsid w:val="009B08EA"/>
    <w:rsid w:val="009C618A"/>
    <w:rsid w:val="00B30F07"/>
    <w:rsid w:val="00D04C7E"/>
    <w:rsid w:val="00E46971"/>
    <w:rsid w:val="00F00603"/>
    <w:rsid w:val="00F94816"/>
    <w:rsid w:val="00FE3EF4"/>
  </w:rsids>
  <m:mathPr>
    <m:mathFont m:val="Manga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andard">
    <w:name w:val="Standard"/>
    <w:rsid w:val="00F00603"/>
  </w:style>
  <w:style w:type="paragraph" w:customStyle="1" w:styleId="Heading">
    <w:name w:val="Heading"/>
    <w:basedOn w:val="Standard"/>
    <w:next w:val="Textbody"/>
    <w:rsid w:val="00F0060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00603"/>
    <w:pPr>
      <w:spacing w:after="120"/>
    </w:pPr>
  </w:style>
  <w:style w:type="paragraph" w:styleId="List">
    <w:name w:val="List"/>
    <w:basedOn w:val="Textbody"/>
    <w:rsid w:val="00F00603"/>
  </w:style>
  <w:style w:type="paragraph" w:styleId="Caption">
    <w:name w:val="caption"/>
    <w:basedOn w:val="Standard"/>
    <w:rsid w:val="00F006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00603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9A7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7" Type="http://schemas.openxmlformats.org/officeDocument/2006/relationships/image" Target="media/image2.jpeg"/><Relationship Id="rId11" Type="http://schemas.openxmlformats.org/officeDocument/2006/relationships/hyperlink" Target="mailto:stravis@eriecbdd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8" Type="http://schemas.openxmlformats.org/officeDocument/2006/relationships/hyperlink" Target="mailto:mdavis@opra.org" TargetMode="External"/><Relationship Id="rId13" Type="http://schemas.openxmlformats.org/officeDocument/2006/relationships/theme" Target="theme/theme1.xml"/><Relationship Id="rId10" Type="http://schemas.openxmlformats.org/officeDocument/2006/relationships/hyperlink" Target="mailto:dcharlto@columbus.rr.com" TargetMode="External"/><Relationship Id="rId5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hyperlink" Target="mailto:jstuntz@columbus.rr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2829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Stuntz</dc:creator>
  <cp:lastModifiedBy>Mark Davis</cp:lastModifiedBy>
  <cp:revision>4</cp:revision>
  <dcterms:created xsi:type="dcterms:W3CDTF">2011-02-09T20:18:00Z</dcterms:created>
  <dcterms:modified xsi:type="dcterms:W3CDTF">2011-02-09T20:20:00Z</dcterms:modified>
</cp:coreProperties>
</file>