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00" w:rsidRDefault="009D3C00"/>
    <w:p w:rsidR="00BD7FAC" w:rsidRDefault="00BD7FAC"/>
    <w:p w:rsidR="00BD7FAC" w:rsidRDefault="00BD7FAC"/>
    <w:p w:rsidR="00BD7FAC" w:rsidRDefault="00BD7FAC"/>
    <w:p w:rsidR="00BD7FAC" w:rsidRDefault="00BD7FAC"/>
    <w:p w:rsidR="00BC49C1" w:rsidRPr="0095580C" w:rsidRDefault="00BC49C1" w:rsidP="00BC49C1">
      <w:pPr>
        <w:pStyle w:val="Header"/>
        <w:tabs>
          <w:tab w:val="clear" w:pos="4320"/>
          <w:tab w:val="clear" w:pos="8640"/>
        </w:tabs>
        <w:ind w:left="-120" w:right="-408"/>
        <w:jc w:val="center"/>
        <w:rPr>
          <w:b/>
          <w:sz w:val="22"/>
          <w:szCs w:val="22"/>
        </w:rPr>
      </w:pPr>
      <w:r w:rsidRPr="0095580C">
        <w:rPr>
          <w:b/>
          <w:sz w:val="22"/>
          <w:szCs w:val="22"/>
          <w:u w:val="single"/>
        </w:rPr>
        <w:t>MEMORANDUM</w:t>
      </w:r>
    </w:p>
    <w:p w:rsidR="00BC49C1" w:rsidRDefault="00BC49C1" w:rsidP="00BC49C1">
      <w:pPr>
        <w:pStyle w:val="Header"/>
        <w:tabs>
          <w:tab w:val="clear" w:pos="4320"/>
          <w:tab w:val="clear" w:pos="8640"/>
        </w:tabs>
        <w:ind w:left="-120" w:right="-408"/>
        <w:jc w:val="both"/>
        <w:rPr>
          <w:sz w:val="22"/>
          <w:szCs w:val="22"/>
        </w:rPr>
      </w:pPr>
    </w:p>
    <w:p w:rsidR="00BC49C1" w:rsidRPr="0095580C" w:rsidRDefault="00BC49C1" w:rsidP="00BC49C1">
      <w:pPr>
        <w:tabs>
          <w:tab w:val="center" w:pos="-360"/>
        </w:tabs>
        <w:ind w:left="-120" w:right="-408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  <w:t xml:space="preserve">Ohio </w:t>
      </w:r>
      <w:r w:rsidRPr="0095580C">
        <w:rPr>
          <w:sz w:val="22"/>
          <w:szCs w:val="22"/>
        </w:rPr>
        <w:t>D</w:t>
      </w:r>
      <w:r>
        <w:rPr>
          <w:sz w:val="22"/>
          <w:szCs w:val="22"/>
        </w:rPr>
        <w:t xml:space="preserve">evelopmental </w:t>
      </w:r>
      <w:r w:rsidRPr="0095580C">
        <w:rPr>
          <w:sz w:val="22"/>
          <w:szCs w:val="22"/>
        </w:rPr>
        <w:t>D</w:t>
      </w:r>
      <w:r>
        <w:rPr>
          <w:sz w:val="22"/>
          <w:szCs w:val="22"/>
        </w:rPr>
        <w:t>isabilities</w:t>
      </w:r>
      <w:r w:rsidRPr="0095580C">
        <w:rPr>
          <w:sz w:val="22"/>
          <w:szCs w:val="22"/>
        </w:rPr>
        <w:t xml:space="preserve"> Leadership</w:t>
      </w:r>
    </w:p>
    <w:p w:rsidR="00BC49C1" w:rsidRPr="0095580C" w:rsidRDefault="001C1BE8" w:rsidP="00BC49C1">
      <w:pPr>
        <w:tabs>
          <w:tab w:val="center" w:pos="-360"/>
        </w:tabs>
        <w:ind w:left="-120" w:right="-408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0D9BC604" wp14:editId="2C084F29">
            <wp:simplePos x="0" y="0"/>
            <wp:positionH relativeFrom="column">
              <wp:posOffset>2657475</wp:posOffset>
            </wp:positionH>
            <wp:positionV relativeFrom="paragraph">
              <wp:posOffset>22860</wp:posOffset>
            </wp:positionV>
            <wp:extent cx="1424305" cy="285750"/>
            <wp:effectExtent l="0" t="0" r="4445" b="0"/>
            <wp:wrapTight wrapText="bothSides">
              <wp:wrapPolygon edited="0">
                <wp:start x="0" y="0"/>
                <wp:lineTo x="0" y="20160"/>
                <wp:lineTo x="21379" y="20160"/>
                <wp:lineTo x="2137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9C1" w:rsidRDefault="00BC49C1" w:rsidP="00BC49C1">
      <w:pPr>
        <w:tabs>
          <w:tab w:val="center" w:pos="-360"/>
        </w:tabs>
        <w:ind w:left="-120" w:right="-408"/>
        <w:rPr>
          <w:sz w:val="22"/>
          <w:szCs w:val="22"/>
        </w:rPr>
      </w:pPr>
      <w:r w:rsidRPr="0095580C">
        <w:rPr>
          <w:sz w:val="22"/>
          <w:szCs w:val="22"/>
        </w:rPr>
        <w:t>From:</w:t>
      </w:r>
      <w:r w:rsidRPr="0095580C">
        <w:rPr>
          <w:sz w:val="22"/>
          <w:szCs w:val="22"/>
        </w:rPr>
        <w:tab/>
      </w:r>
      <w:r>
        <w:rPr>
          <w:sz w:val="22"/>
          <w:szCs w:val="22"/>
        </w:rPr>
        <w:t>Pamela Berry, Senior Policy Advisor</w:t>
      </w:r>
    </w:p>
    <w:p w:rsidR="00BC49C1" w:rsidRDefault="00BC49C1" w:rsidP="00BC49C1">
      <w:pPr>
        <w:tabs>
          <w:tab w:val="center" w:pos="-360"/>
        </w:tabs>
        <w:ind w:left="-120" w:right="-4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Ohio Department of Developmental Disabilities (DODD)</w:t>
      </w:r>
    </w:p>
    <w:p w:rsidR="00BC49C1" w:rsidRPr="008B1429" w:rsidRDefault="00BC49C1" w:rsidP="00BC49C1">
      <w:pPr>
        <w:tabs>
          <w:tab w:val="center" w:pos="-360"/>
        </w:tabs>
        <w:ind w:left="-120" w:right="-408"/>
        <w:rPr>
          <w:sz w:val="18"/>
          <w:szCs w:val="18"/>
        </w:rPr>
      </w:pPr>
    </w:p>
    <w:p w:rsidR="007F1E48" w:rsidRDefault="00BC49C1" w:rsidP="00BC49C1">
      <w:pPr>
        <w:tabs>
          <w:tab w:val="center" w:pos="-360"/>
        </w:tabs>
        <w:ind w:left="-120" w:right="-408"/>
        <w:rPr>
          <w:sz w:val="22"/>
          <w:szCs w:val="22"/>
        </w:rPr>
      </w:pPr>
      <w:r w:rsidRPr="0095580C">
        <w:rPr>
          <w:sz w:val="22"/>
          <w:szCs w:val="22"/>
        </w:rPr>
        <w:t xml:space="preserve">Date:   </w:t>
      </w:r>
      <w:r w:rsidRPr="0095580C">
        <w:rPr>
          <w:sz w:val="22"/>
          <w:szCs w:val="22"/>
        </w:rPr>
        <w:tab/>
      </w:r>
      <w:r w:rsidR="007F1E48">
        <w:rPr>
          <w:sz w:val="22"/>
          <w:szCs w:val="22"/>
        </w:rPr>
        <w:t xml:space="preserve">March </w:t>
      </w:r>
      <w:r w:rsidR="001C1BE8">
        <w:rPr>
          <w:sz w:val="22"/>
          <w:szCs w:val="22"/>
        </w:rPr>
        <w:t>22</w:t>
      </w:r>
      <w:r w:rsidR="007F1E48">
        <w:rPr>
          <w:sz w:val="22"/>
          <w:szCs w:val="22"/>
        </w:rPr>
        <w:t>, 2012</w:t>
      </w:r>
    </w:p>
    <w:p w:rsidR="00007E11" w:rsidRPr="008B1429" w:rsidRDefault="00007E11" w:rsidP="00BC49C1">
      <w:pPr>
        <w:tabs>
          <w:tab w:val="center" w:pos="-360"/>
        </w:tabs>
        <w:ind w:left="-120" w:right="-408"/>
        <w:rPr>
          <w:sz w:val="18"/>
          <w:szCs w:val="18"/>
        </w:rPr>
      </w:pPr>
    </w:p>
    <w:p w:rsidR="001C1BE8" w:rsidRDefault="00BC49C1" w:rsidP="00BC49C1">
      <w:pPr>
        <w:tabs>
          <w:tab w:val="center" w:pos="-360"/>
        </w:tabs>
        <w:ind w:left="-115" w:right="-403"/>
        <w:rPr>
          <w:sz w:val="22"/>
          <w:szCs w:val="22"/>
        </w:rPr>
      </w:pPr>
      <w:r w:rsidRPr="0095580C">
        <w:rPr>
          <w:sz w:val="22"/>
          <w:szCs w:val="22"/>
        </w:rPr>
        <w:tab/>
        <w:t>Re:</w:t>
      </w:r>
      <w:r w:rsidRPr="0095580C">
        <w:rPr>
          <w:sz w:val="22"/>
          <w:szCs w:val="22"/>
        </w:rPr>
        <w:tab/>
      </w:r>
      <w:r>
        <w:rPr>
          <w:sz w:val="22"/>
          <w:szCs w:val="22"/>
        </w:rPr>
        <w:t xml:space="preserve">Statewide </w:t>
      </w:r>
      <w:r w:rsidRPr="0095580C">
        <w:rPr>
          <w:sz w:val="22"/>
          <w:szCs w:val="22"/>
        </w:rPr>
        <w:t>Leadership Forum</w:t>
      </w:r>
      <w:r w:rsidR="00CE0CCA">
        <w:rPr>
          <w:sz w:val="22"/>
          <w:szCs w:val="22"/>
        </w:rPr>
        <w:t xml:space="preserve"> </w:t>
      </w:r>
      <w:r w:rsidR="001C1BE8">
        <w:rPr>
          <w:sz w:val="22"/>
          <w:szCs w:val="22"/>
        </w:rPr>
        <w:t>–</w:t>
      </w:r>
      <w:r w:rsidRPr="0095580C">
        <w:rPr>
          <w:sz w:val="22"/>
          <w:szCs w:val="22"/>
        </w:rPr>
        <w:t xml:space="preserve"> </w:t>
      </w:r>
      <w:r w:rsidR="001C1BE8">
        <w:rPr>
          <w:sz w:val="22"/>
          <w:szCs w:val="22"/>
        </w:rPr>
        <w:t>April 10 &amp; 11, 2012</w:t>
      </w:r>
      <w:r w:rsidR="00B03F1A">
        <w:rPr>
          <w:sz w:val="22"/>
          <w:szCs w:val="22"/>
        </w:rPr>
        <w:t xml:space="preserve"> in Madison Co.</w:t>
      </w:r>
    </w:p>
    <w:p w:rsidR="00BC49C1" w:rsidRPr="001C1BE8" w:rsidRDefault="001C1BE8" w:rsidP="00BC49C1">
      <w:pPr>
        <w:tabs>
          <w:tab w:val="center" w:pos="-360"/>
        </w:tabs>
        <w:ind w:left="-115" w:right="-403"/>
        <w:rPr>
          <w:rFonts w:ascii="Perpetua" w:hAnsi="Perpetua"/>
          <w:b/>
          <w:i/>
          <w:color w:val="000080"/>
          <w:sz w:val="52"/>
          <w:szCs w:val="5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C49C1" w:rsidRPr="0095580C">
        <w:rPr>
          <w:sz w:val="22"/>
          <w:szCs w:val="22"/>
        </w:rPr>
        <w:t>Positive Culture In</w:t>
      </w:r>
      <w:r w:rsidR="00CE0CCA">
        <w:rPr>
          <w:sz w:val="22"/>
          <w:szCs w:val="22"/>
        </w:rPr>
        <w:t>itiative</w:t>
      </w:r>
      <w:r w:rsidRPr="001C1BE8">
        <w:t xml:space="preserve"> - </w:t>
      </w:r>
      <w:r w:rsidR="00BC49C1">
        <w:rPr>
          <w:sz w:val="22"/>
          <w:szCs w:val="22"/>
        </w:rPr>
        <w:t>Gentle Teaching M</w:t>
      </w:r>
      <w:r w:rsidR="00BC49C1" w:rsidRPr="005732E5">
        <w:rPr>
          <w:sz w:val="22"/>
          <w:szCs w:val="22"/>
        </w:rPr>
        <w:t>ethodology</w:t>
      </w:r>
    </w:p>
    <w:p w:rsidR="00BC49C1" w:rsidRPr="0095580C" w:rsidRDefault="00BC49C1" w:rsidP="00BC49C1">
      <w:pPr>
        <w:tabs>
          <w:tab w:val="center" w:pos="-360"/>
        </w:tabs>
        <w:ind w:left="-120" w:right="-4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  <w:r w:rsidRPr="0095580C">
        <w:rPr>
          <w:b/>
          <w:sz w:val="22"/>
          <w:szCs w:val="22"/>
          <w:u w:val="single"/>
        </w:rPr>
        <w:tab/>
      </w:r>
    </w:p>
    <w:p w:rsidR="00BC49C1" w:rsidRPr="008B1429" w:rsidRDefault="00BC49C1" w:rsidP="00BC49C1">
      <w:pPr>
        <w:tabs>
          <w:tab w:val="center" w:pos="-360"/>
        </w:tabs>
        <w:ind w:left="-120" w:right="-408"/>
        <w:rPr>
          <w:sz w:val="18"/>
          <w:szCs w:val="18"/>
        </w:rPr>
      </w:pPr>
    </w:p>
    <w:p w:rsidR="00BC49C1" w:rsidRPr="0095580C" w:rsidRDefault="00BC49C1" w:rsidP="00BC49C1">
      <w:pPr>
        <w:tabs>
          <w:tab w:val="center" w:pos="-360"/>
        </w:tabs>
        <w:ind w:left="-120" w:right="-408"/>
        <w:rPr>
          <w:color w:val="000000"/>
          <w:sz w:val="22"/>
          <w:szCs w:val="22"/>
        </w:rPr>
      </w:pPr>
      <w:r>
        <w:rPr>
          <w:sz w:val="22"/>
          <w:szCs w:val="22"/>
        </w:rPr>
        <w:t>As</w:t>
      </w:r>
      <w:r w:rsidRPr="0095580C">
        <w:rPr>
          <w:sz w:val="22"/>
          <w:szCs w:val="22"/>
        </w:rPr>
        <w:t xml:space="preserve"> part of the Positive Culture In</w:t>
      </w:r>
      <w:r w:rsidR="00215F53">
        <w:rPr>
          <w:sz w:val="22"/>
          <w:szCs w:val="22"/>
        </w:rPr>
        <w:t>itiative</w:t>
      </w:r>
      <w:r w:rsidRPr="0095580C">
        <w:rPr>
          <w:sz w:val="22"/>
          <w:szCs w:val="22"/>
        </w:rPr>
        <w:t xml:space="preserve">, the </w:t>
      </w:r>
      <w:r>
        <w:rPr>
          <w:sz w:val="22"/>
          <w:szCs w:val="22"/>
        </w:rPr>
        <w:t>Ohio Department of Developmental Disabilities</w:t>
      </w:r>
      <w:r w:rsidRPr="0095580C">
        <w:rPr>
          <w:sz w:val="22"/>
          <w:szCs w:val="22"/>
        </w:rPr>
        <w:t xml:space="preserve"> offer</w:t>
      </w:r>
      <w:r w:rsidR="00007E11">
        <w:rPr>
          <w:sz w:val="22"/>
          <w:szCs w:val="22"/>
        </w:rPr>
        <w:t>s</w:t>
      </w:r>
      <w:r w:rsidRPr="0095580C">
        <w:rPr>
          <w:sz w:val="22"/>
          <w:szCs w:val="22"/>
        </w:rPr>
        <w:t xml:space="preserve"> training on positive strategies utilizing a variety of methodologies and techniques.  </w:t>
      </w:r>
      <w:r>
        <w:rPr>
          <w:color w:val="000000"/>
          <w:sz w:val="22"/>
          <w:szCs w:val="22"/>
        </w:rPr>
        <w:t xml:space="preserve">These training opportunities have been provided in various locations throughout </w:t>
      </w:r>
      <w:smartTag w:uri="urn:schemas-microsoft-com:office:smarttags" w:element="place">
        <w:smartTag w:uri="urn:schemas-microsoft-com:office:smarttags" w:element="State">
          <w:r>
            <w:rPr>
              <w:color w:val="000000"/>
              <w:sz w:val="22"/>
              <w:szCs w:val="22"/>
            </w:rPr>
            <w:t>Ohio</w:t>
          </w:r>
        </w:smartTag>
      </w:smartTag>
      <w:r>
        <w:rPr>
          <w:color w:val="000000"/>
          <w:sz w:val="22"/>
          <w:szCs w:val="22"/>
        </w:rPr>
        <w:t xml:space="preserve">. One of the positive strategies offered is Gentle Teaching Training with John McGee. </w:t>
      </w:r>
    </w:p>
    <w:p w:rsidR="00BC49C1" w:rsidRPr="0095580C" w:rsidRDefault="00BC49C1" w:rsidP="00BC49C1">
      <w:pPr>
        <w:tabs>
          <w:tab w:val="center" w:pos="-360"/>
        </w:tabs>
        <w:ind w:left="-120" w:right="-408"/>
        <w:rPr>
          <w:color w:val="000000"/>
          <w:sz w:val="22"/>
          <w:szCs w:val="22"/>
        </w:rPr>
      </w:pPr>
    </w:p>
    <w:p w:rsidR="00BC49C1" w:rsidRPr="0095580C" w:rsidRDefault="00BC49C1" w:rsidP="00BC49C1">
      <w:pPr>
        <w:tabs>
          <w:tab w:val="center" w:pos="-360"/>
        </w:tabs>
        <w:ind w:left="-120" w:right="-408"/>
        <w:rPr>
          <w:color w:val="000000"/>
          <w:sz w:val="22"/>
          <w:szCs w:val="22"/>
        </w:rPr>
      </w:pPr>
      <w:r w:rsidRPr="0095580C">
        <w:rPr>
          <w:color w:val="000000"/>
          <w:sz w:val="22"/>
          <w:szCs w:val="22"/>
        </w:rPr>
        <w:t xml:space="preserve">You </w:t>
      </w:r>
      <w:r>
        <w:rPr>
          <w:color w:val="000000"/>
          <w:sz w:val="22"/>
          <w:szCs w:val="22"/>
        </w:rPr>
        <w:t xml:space="preserve">and members of your staff </w:t>
      </w:r>
      <w:r w:rsidRPr="0095580C">
        <w:rPr>
          <w:color w:val="000000"/>
          <w:sz w:val="22"/>
          <w:szCs w:val="22"/>
        </w:rPr>
        <w:t xml:space="preserve">are being invited to participate in the </w:t>
      </w:r>
      <w:r>
        <w:rPr>
          <w:color w:val="000000"/>
          <w:sz w:val="22"/>
          <w:szCs w:val="22"/>
        </w:rPr>
        <w:t xml:space="preserve">upcoming Gentle Teaching </w:t>
      </w:r>
      <w:r w:rsidR="00007E11">
        <w:rPr>
          <w:color w:val="000000"/>
          <w:sz w:val="22"/>
          <w:szCs w:val="22"/>
        </w:rPr>
        <w:t>training</w:t>
      </w:r>
      <w:r w:rsidRPr="0095580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scheduled to be held in </w:t>
      </w:r>
      <w:r w:rsidR="005E4BE1">
        <w:rPr>
          <w:color w:val="000000"/>
          <w:sz w:val="22"/>
          <w:szCs w:val="22"/>
        </w:rPr>
        <w:t>Madison Co.</w:t>
      </w:r>
      <w:r>
        <w:rPr>
          <w:color w:val="000000"/>
          <w:sz w:val="22"/>
          <w:szCs w:val="22"/>
        </w:rPr>
        <w:t xml:space="preserve"> </w:t>
      </w:r>
      <w:r w:rsidRPr="0095580C">
        <w:rPr>
          <w:color w:val="000000"/>
          <w:sz w:val="22"/>
          <w:szCs w:val="22"/>
        </w:rPr>
        <w:t xml:space="preserve">As an attendee, you will be presented with an introduction to </w:t>
      </w:r>
      <w:r>
        <w:rPr>
          <w:color w:val="000000"/>
          <w:sz w:val="22"/>
          <w:szCs w:val="22"/>
        </w:rPr>
        <w:t>DO</w:t>
      </w:r>
      <w:r w:rsidRPr="0095580C">
        <w:rPr>
          <w:color w:val="000000"/>
          <w:sz w:val="22"/>
          <w:szCs w:val="22"/>
        </w:rPr>
        <w:t xml:space="preserve">DD’s Positive Culture Initiative </w:t>
      </w:r>
      <w:r>
        <w:rPr>
          <w:color w:val="000000"/>
          <w:sz w:val="22"/>
          <w:szCs w:val="22"/>
        </w:rPr>
        <w:t>and the key elements of the Gentle Teaching M</w:t>
      </w:r>
      <w:r w:rsidRPr="0095580C">
        <w:rPr>
          <w:color w:val="000000"/>
          <w:sz w:val="22"/>
          <w:szCs w:val="22"/>
        </w:rPr>
        <w:t>ethodology.</w:t>
      </w:r>
    </w:p>
    <w:p w:rsidR="00BC49C1" w:rsidRPr="0095580C" w:rsidRDefault="00BC49C1" w:rsidP="00BC49C1">
      <w:pPr>
        <w:tabs>
          <w:tab w:val="center" w:pos="-360"/>
        </w:tabs>
        <w:ind w:left="-120" w:right="-408"/>
        <w:rPr>
          <w:color w:val="000000"/>
          <w:sz w:val="22"/>
          <w:szCs w:val="22"/>
        </w:rPr>
      </w:pPr>
    </w:p>
    <w:p w:rsidR="00BC49C1" w:rsidRDefault="00007E11" w:rsidP="00BC49C1">
      <w:pPr>
        <w:tabs>
          <w:tab w:val="center" w:pos="-360"/>
        </w:tabs>
        <w:ind w:left="-120" w:right="-4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This training</w:t>
      </w:r>
      <w:r w:rsidR="00BC49C1" w:rsidRPr="0095580C">
        <w:rPr>
          <w:color w:val="000000"/>
          <w:sz w:val="22"/>
          <w:szCs w:val="22"/>
        </w:rPr>
        <w:t xml:space="preserve"> is scheduled for </w:t>
      </w:r>
      <w:r w:rsidR="00CE0CCA">
        <w:rPr>
          <w:color w:val="000000"/>
          <w:sz w:val="22"/>
          <w:szCs w:val="22"/>
        </w:rPr>
        <w:t>April 10</w:t>
      </w:r>
      <w:r w:rsidR="00CE0CCA" w:rsidRPr="00CE0CCA">
        <w:rPr>
          <w:color w:val="000000"/>
          <w:sz w:val="22"/>
          <w:szCs w:val="22"/>
          <w:vertAlign w:val="superscript"/>
        </w:rPr>
        <w:t>th</w:t>
      </w:r>
      <w:r w:rsidR="00CE0CCA">
        <w:rPr>
          <w:color w:val="000000"/>
          <w:sz w:val="22"/>
          <w:szCs w:val="22"/>
        </w:rPr>
        <w:t xml:space="preserve"> &amp; 11</w:t>
      </w:r>
      <w:r w:rsidR="00CE0CCA" w:rsidRPr="00CE0CCA">
        <w:rPr>
          <w:color w:val="000000"/>
          <w:sz w:val="22"/>
          <w:szCs w:val="22"/>
          <w:vertAlign w:val="superscript"/>
        </w:rPr>
        <w:t>th</w:t>
      </w:r>
      <w:r w:rsidR="00CE0CCA">
        <w:rPr>
          <w:color w:val="000000"/>
          <w:sz w:val="22"/>
          <w:szCs w:val="22"/>
        </w:rPr>
        <w:t>, 2012</w:t>
      </w:r>
      <w:r w:rsidR="00BC49C1">
        <w:rPr>
          <w:color w:val="000000"/>
          <w:sz w:val="22"/>
          <w:szCs w:val="22"/>
        </w:rPr>
        <w:t xml:space="preserve"> from 9:30 a.m. until 3:30 p.m. at:</w:t>
      </w:r>
    </w:p>
    <w:p w:rsidR="00BC49C1" w:rsidRPr="00853C54" w:rsidRDefault="00BC49C1" w:rsidP="00BC49C1">
      <w:pPr>
        <w:tabs>
          <w:tab w:val="center" w:pos="-360"/>
        </w:tabs>
        <w:ind w:left="-120" w:right="-408"/>
        <w:rPr>
          <w:color w:val="000000"/>
          <w:sz w:val="18"/>
          <w:szCs w:val="18"/>
        </w:rPr>
      </w:pPr>
      <w:bookmarkStart w:id="0" w:name="_GoBack"/>
      <w:bookmarkEnd w:id="0"/>
    </w:p>
    <w:p w:rsidR="00BC49C1" w:rsidRDefault="00CE0CCA" w:rsidP="00BC49C1">
      <w:pPr>
        <w:tabs>
          <w:tab w:val="center" w:pos="-360"/>
        </w:tabs>
        <w:ind w:left="-120" w:right="-40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Der Dutchman</w:t>
      </w:r>
    </w:p>
    <w:p w:rsidR="00CE0CCA" w:rsidRDefault="00CE0CCA" w:rsidP="00BC49C1">
      <w:pPr>
        <w:tabs>
          <w:tab w:val="center" w:pos="-360"/>
        </w:tabs>
        <w:ind w:left="-120" w:right="-40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445 S. Jefferson Ave.</w:t>
      </w:r>
    </w:p>
    <w:p w:rsidR="00CE0CCA" w:rsidRDefault="00CE0CCA" w:rsidP="00BC49C1">
      <w:pPr>
        <w:tabs>
          <w:tab w:val="center" w:pos="-360"/>
        </w:tabs>
        <w:ind w:left="-120" w:right="-40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Plain City, Ohio  43064</w:t>
      </w:r>
    </w:p>
    <w:p w:rsidR="00CE0CCA" w:rsidRDefault="00CE0CCA" w:rsidP="00BC49C1">
      <w:pPr>
        <w:tabs>
          <w:tab w:val="center" w:pos="-360"/>
        </w:tabs>
        <w:ind w:left="-120" w:right="-40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614/873-3414</w:t>
      </w:r>
    </w:p>
    <w:p w:rsidR="001C1BE8" w:rsidRPr="008B1429" w:rsidRDefault="001C1BE8" w:rsidP="00BC49C1">
      <w:pPr>
        <w:tabs>
          <w:tab w:val="center" w:pos="-360"/>
        </w:tabs>
        <w:ind w:left="-120" w:right="-408"/>
        <w:jc w:val="center"/>
        <w:rPr>
          <w:b/>
          <w:color w:val="000000"/>
          <w:sz w:val="18"/>
          <w:szCs w:val="18"/>
        </w:rPr>
      </w:pPr>
    </w:p>
    <w:p w:rsidR="005E4BE1" w:rsidRPr="005E4BE1" w:rsidRDefault="005E4BE1" w:rsidP="001C1BE8">
      <w:pPr>
        <w:autoSpaceDE w:val="0"/>
        <w:autoSpaceDN w:val="0"/>
        <w:adjustRightInd w:val="0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(P</w:t>
      </w:r>
      <w:r w:rsidRPr="005E4BE1">
        <w:rPr>
          <w:b/>
          <w:i/>
          <w:color w:val="000000"/>
          <w:sz w:val="22"/>
          <w:szCs w:val="22"/>
        </w:rPr>
        <w:t xml:space="preserve">lease </w:t>
      </w:r>
      <w:r>
        <w:rPr>
          <w:b/>
          <w:i/>
          <w:color w:val="000000"/>
          <w:sz w:val="22"/>
          <w:szCs w:val="22"/>
        </w:rPr>
        <w:t xml:space="preserve">plan to </w:t>
      </w:r>
      <w:r w:rsidRPr="005E4BE1">
        <w:rPr>
          <w:b/>
          <w:i/>
          <w:color w:val="000000"/>
          <w:sz w:val="22"/>
          <w:szCs w:val="22"/>
        </w:rPr>
        <w:t xml:space="preserve">bring </w:t>
      </w:r>
      <w:r w:rsidR="00007E11" w:rsidRPr="001C1BE8">
        <w:rPr>
          <w:b/>
          <w:i/>
          <w:sz w:val="22"/>
          <w:szCs w:val="22"/>
        </w:rPr>
        <w:t>$</w:t>
      </w:r>
      <w:r w:rsidR="001C1BE8">
        <w:rPr>
          <w:b/>
          <w:i/>
          <w:sz w:val="22"/>
          <w:szCs w:val="22"/>
        </w:rPr>
        <w:t>11.79</w:t>
      </w:r>
      <w:r w:rsidR="00007E11">
        <w:rPr>
          <w:b/>
          <w:i/>
          <w:color w:val="000000"/>
          <w:sz w:val="22"/>
          <w:szCs w:val="22"/>
        </w:rPr>
        <w:t xml:space="preserve"> in </w:t>
      </w:r>
      <w:r w:rsidRPr="005E4BE1">
        <w:rPr>
          <w:b/>
          <w:i/>
          <w:color w:val="000000"/>
          <w:sz w:val="22"/>
          <w:szCs w:val="22"/>
        </w:rPr>
        <w:t>cash or check made out to Der Dutchman for lunch</w:t>
      </w:r>
      <w:r w:rsidR="001C1BE8">
        <w:rPr>
          <w:b/>
          <w:i/>
          <w:color w:val="000000"/>
          <w:sz w:val="22"/>
          <w:szCs w:val="22"/>
        </w:rPr>
        <w:t xml:space="preserve"> which includes a sandwich buffet, tossed salad, homemade buns, potato chips, condiments, beverage, pie, tax and gratuity). Coffee and pastries are available for purchase in the bakery</w:t>
      </w:r>
      <w:r w:rsidR="008B1429">
        <w:rPr>
          <w:b/>
          <w:i/>
          <w:color w:val="000000"/>
          <w:sz w:val="22"/>
          <w:szCs w:val="22"/>
        </w:rPr>
        <w:t>.</w:t>
      </w:r>
    </w:p>
    <w:p w:rsidR="00BC49C1" w:rsidRPr="008B1429" w:rsidRDefault="00BC49C1" w:rsidP="00BC49C1">
      <w:pPr>
        <w:tabs>
          <w:tab w:val="center" w:pos="-360"/>
        </w:tabs>
        <w:ind w:left="-120" w:right="-408"/>
        <w:jc w:val="center"/>
        <w:rPr>
          <w:b/>
          <w:color w:val="000000"/>
          <w:sz w:val="18"/>
          <w:szCs w:val="18"/>
        </w:rPr>
      </w:pPr>
    </w:p>
    <w:p w:rsidR="00BC49C1" w:rsidRDefault="00BC49C1" w:rsidP="00BC49C1">
      <w:pPr>
        <w:tabs>
          <w:tab w:val="center" w:pos="-360"/>
        </w:tabs>
        <w:ind w:left="-120" w:right="-408"/>
        <w:rPr>
          <w:color w:val="000000"/>
          <w:sz w:val="22"/>
          <w:szCs w:val="22"/>
        </w:rPr>
      </w:pPr>
      <w:r w:rsidRPr="00B7406F">
        <w:rPr>
          <w:b/>
          <w:color w:val="000000"/>
          <w:sz w:val="22"/>
          <w:szCs w:val="22"/>
          <w:u w:val="single"/>
        </w:rPr>
        <w:t xml:space="preserve">Participants may register for one </w:t>
      </w:r>
      <w:r w:rsidRPr="00B7406F">
        <w:rPr>
          <w:b/>
          <w:i/>
          <w:color w:val="000000"/>
          <w:sz w:val="22"/>
          <w:szCs w:val="22"/>
          <w:u w:val="single"/>
        </w:rPr>
        <w:t>or</w:t>
      </w:r>
      <w:r w:rsidRPr="00B7406F">
        <w:rPr>
          <w:b/>
          <w:color w:val="000000"/>
          <w:sz w:val="22"/>
          <w:szCs w:val="22"/>
          <w:u w:val="single"/>
        </w:rPr>
        <w:t xml:space="preserve"> both days</w:t>
      </w:r>
      <w:r>
        <w:rPr>
          <w:color w:val="000000"/>
          <w:sz w:val="22"/>
          <w:szCs w:val="22"/>
        </w:rPr>
        <w:t xml:space="preserve">. The material presented each day will be similar, but not a duplication. Five Continuing Professional Development Units will be offered in the areas of </w:t>
      </w:r>
      <w:r w:rsidRPr="00EB6742">
        <w:rPr>
          <w:color w:val="000000"/>
          <w:sz w:val="22"/>
          <w:szCs w:val="22"/>
        </w:rPr>
        <w:t>Adult Services/Day Habilitation</w:t>
      </w:r>
      <w:r>
        <w:rPr>
          <w:color w:val="000000"/>
          <w:sz w:val="22"/>
          <w:szCs w:val="22"/>
        </w:rPr>
        <w:t xml:space="preserve">, </w:t>
      </w:r>
      <w:r w:rsidRPr="00EB6742">
        <w:rPr>
          <w:color w:val="000000"/>
          <w:sz w:val="22"/>
          <w:szCs w:val="22"/>
        </w:rPr>
        <w:t>Early Intervention</w:t>
      </w:r>
      <w:r>
        <w:rPr>
          <w:color w:val="000000"/>
          <w:sz w:val="22"/>
          <w:szCs w:val="22"/>
        </w:rPr>
        <w:t xml:space="preserve">, </w:t>
      </w:r>
      <w:r w:rsidRPr="00EB6742">
        <w:rPr>
          <w:color w:val="000000"/>
          <w:sz w:val="22"/>
          <w:szCs w:val="22"/>
        </w:rPr>
        <w:t>Investigative Agent</w:t>
      </w:r>
      <w:r>
        <w:rPr>
          <w:color w:val="000000"/>
          <w:sz w:val="22"/>
          <w:szCs w:val="22"/>
        </w:rPr>
        <w:t xml:space="preserve">, </w:t>
      </w:r>
      <w:r w:rsidRPr="00EB6742">
        <w:rPr>
          <w:color w:val="000000"/>
          <w:sz w:val="22"/>
          <w:szCs w:val="22"/>
        </w:rPr>
        <w:t>Service &amp; Support Administration</w:t>
      </w:r>
      <w:r>
        <w:rPr>
          <w:color w:val="000000"/>
          <w:sz w:val="22"/>
          <w:szCs w:val="22"/>
        </w:rPr>
        <w:t xml:space="preserve">, </w:t>
      </w:r>
      <w:r w:rsidRPr="00EB6742">
        <w:rPr>
          <w:color w:val="000000"/>
          <w:sz w:val="22"/>
          <w:szCs w:val="22"/>
        </w:rPr>
        <w:t>Superintendent/Assistant Superintendent (Services/Programs/Supports Stream)</w:t>
      </w:r>
      <w:r>
        <w:rPr>
          <w:color w:val="000000"/>
          <w:sz w:val="22"/>
          <w:szCs w:val="22"/>
        </w:rPr>
        <w:t xml:space="preserve">, and </w:t>
      </w:r>
      <w:smartTag w:uri="urn:schemas-microsoft-com:office:smarttags" w:element="place">
        <w:smartTag w:uri="urn:schemas-microsoft-com:office:smarttags" w:element="PlaceType">
          <w:r w:rsidRPr="00EB6742">
            <w:rPr>
              <w:color w:val="000000"/>
              <w:sz w:val="22"/>
              <w:szCs w:val="22"/>
            </w:rPr>
            <w:t>County</w:t>
          </w:r>
        </w:smartTag>
        <w:r w:rsidRPr="00EB6742"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 w:rsidRPr="00EB6742">
            <w:rPr>
              <w:color w:val="000000"/>
              <w:sz w:val="22"/>
              <w:szCs w:val="22"/>
            </w:rPr>
            <w:t>Board Members</w:t>
          </w:r>
        </w:smartTag>
      </w:smartTag>
      <w:r>
        <w:rPr>
          <w:color w:val="000000"/>
          <w:sz w:val="22"/>
          <w:szCs w:val="22"/>
        </w:rPr>
        <w:t xml:space="preserve">. </w:t>
      </w:r>
      <w:r w:rsidRPr="0095580C">
        <w:rPr>
          <w:color w:val="000000"/>
          <w:sz w:val="22"/>
          <w:szCs w:val="22"/>
        </w:rPr>
        <w:t xml:space="preserve">Registration for this training opportunity can be accessed on the Ohio Department of </w:t>
      </w:r>
      <w:r>
        <w:rPr>
          <w:color w:val="000000"/>
          <w:sz w:val="22"/>
          <w:szCs w:val="22"/>
        </w:rPr>
        <w:t>Developmental Disabilities</w:t>
      </w:r>
      <w:r w:rsidRPr="0095580C">
        <w:rPr>
          <w:color w:val="000000"/>
          <w:sz w:val="22"/>
          <w:szCs w:val="22"/>
        </w:rPr>
        <w:t xml:space="preserve"> Website (</w:t>
      </w:r>
      <w:hyperlink r:id="rId8" w:history="1">
        <w:r w:rsidRPr="00A06535">
          <w:rPr>
            <w:rStyle w:val="Hyperlink"/>
            <w:sz w:val="22"/>
            <w:szCs w:val="22"/>
          </w:rPr>
          <w:t>http://dodd.ohio.gov</w:t>
        </w:r>
      </w:hyperlink>
      <w:r w:rsidRPr="0095580C">
        <w:rPr>
          <w:color w:val="000000"/>
          <w:sz w:val="22"/>
          <w:szCs w:val="22"/>
        </w:rPr>
        <w:t>) by following the Train</w:t>
      </w:r>
      <w:r>
        <w:rPr>
          <w:color w:val="000000"/>
          <w:sz w:val="22"/>
          <w:szCs w:val="22"/>
        </w:rPr>
        <w:t xml:space="preserve">ing and Registration Links. </w:t>
      </w:r>
      <w:r w:rsidRPr="00B7406F">
        <w:rPr>
          <w:b/>
          <w:color w:val="000000"/>
          <w:sz w:val="22"/>
          <w:szCs w:val="22"/>
        </w:rPr>
        <w:t xml:space="preserve">The handout to accompany this training will be sent with your </w:t>
      </w:r>
      <w:r>
        <w:rPr>
          <w:b/>
          <w:color w:val="000000"/>
          <w:sz w:val="22"/>
          <w:szCs w:val="22"/>
        </w:rPr>
        <w:t xml:space="preserve">email </w:t>
      </w:r>
      <w:r w:rsidRPr="00B7406F">
        <w:rPr>
          <w:b/>
          <w:color w:val="000000"/>
          <w:sz w:val="22"/>
          <w:szCs w:val="22"/>
        </w:rPr>
        <w:t>registration confirmation.</w:t>
      </w:r>
    </w:p>
    <w:p w:rsidR="00BC49C1" w:rsidRPr="008B1429" w:rsidRDefault="00BC49C1" w:rsidP="00BC49C1">
      <w:pPr>
        <w:tabs>
          <w:tab w:val="center" w:pos="-360"/>
        </w:tabs>
        <w:ind w:left="-120" w:right="-408"/>
        <w:rPr>
          <w:color w:val="000000"/>
          <w:sz w:val="18"/>
          <w:szCs w:val="18"/>
        </w:rPr>
      </w:pPr>
    </w:p>
    <w:p w:rsidR="00BD7FAC" w:rsidRPr="00BC49C1" w:rsidRDefault="00BC49C1" w:rsidP="00BC49C1">
      <w:pPr>
        <w:tabs>
          <w:tab w:val="center" w:pos="-360"/>
        </w:tabs>
        <w:ind w:left="-120" w:right="-4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Thank you for your continued support of the Positive Culture Initiative and for all the work you do to assist people in your communities to live safe and satisfying lives </w:t>
      </w:r>
      <w:r w:rsidR="005E4BE1">
        <w:rPr>
          <w:color w:val="000000"/>
          <w:sz w:val="22"/>
          <w:szCs w:val="22"/>
        </w:rPr>
        <w:t>every day</w:t>
      </w:r>
      <w:r>
        <w:rPr>
          <w:color w:val="000000"/>
          <w:sz w:val="22"/>
          <w:szCs w:val="22"/>
        </w:rPr>
        <w:t>.</w:t>
      </w:r>
    </w:p>
    <w:sectPr w:rsidR="00BD7FAC" w:rsidRPr="00BC49C1" w:rsidSect="00E4120B">
      <w:headerReference w:type="even" r:id="rId9"/>
      <w:head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29" w:rsidRDefault="008B1429">
      <w:r>
        <w:separator/>
      </w:r>
    </w:p>
  </w:endnote>
  <w:endnote w:type="continuationSeparator" w:id="0">
    <w:p w:rsidR="008B1429" w:rsidRDefault="008B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29" w:rsidRDefault="008B1429">
      <w:r>
        <w:separator/>
      </w:r>
    </w:p>
  </w:footnote>
  <w:footnote w:type="continuationSeparator" w:id="0">
    <w:p w:rsidR="008B1429" w:rsidRDefault="008B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29" w:rsidRDefault="008B14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1.45pt;height:558.35pt;z-index:-251658240;mso-position-horizontal:center;mso-position-horizontal-relative:margin;mso-position-vertical:center;mso-position-vertical-relative:margin" o:allowincell="f">
          <v:imagedata r:id="rId1" o:title="PSD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29" w:rsidRDefault="008B14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0pt;margin-top:-1in;width:612pt;height:11in;z-index:-251659264;mso-position-horizontal-relative:margin;mso-position-vertical-relative:margin">
          <v:imagedata r:id="rId1" o:title="PSD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0B"/>
    <w:rsid w:val="00007E11"/>
    <w:rsid w:val="00070386"/>
    <w:rsid w:val="00143FBE"/>
    <w:rsid w:val="001C1BE8"/>
    <w:rsid w:val="00215F53"/>
    <w:rsid w:val="004D77C5"/>
    <w:rsid w:val="0050475F"/>
    <w:rsid w:val="005E4BE1"/>
    <w:rsid w:val="007A2585"/>
    <w:rsid w:val="007F1E48"/>
    <w:rsid w:val="00853C54"/>
    <w:rsid w:val="008B1429"/>
    <w:rsid w:val="00982949"/>
    <w:rsid w:val="009D3C00"/>
    <w:rsid w:val="00A76003"/>
    <w:rsid w:val="00B03F1A"/>
    <w:rsid w:val="00BC49C1"/>
    <w:rsid w:val="00BD7FAC"/>
    <w:rsid w:val="00CE0CCA"/>
    <w:rsid w:val="00E4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1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12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C49C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E0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1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12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C49C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E0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dd.ohio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MR/DD</Company>
  <LinksUpToDate>false</LinksUpToDate>
  <CharactersWithSpaces>2332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http://dodd.ohio.gov/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ADMINISTRATOR</dc:creator>
  <cp:lastModifiedBy>Damopoulos, Lyla</cp:lastModifiedBy>
  <cp:revision>8</cp:revision>
  <cp:lastPrinted>2012-03-19T12:30:00Z</cp:lastPrinted>
  <dcterms:created xsi:type="dcterms:W3CDTF">2012-03-16T15:15:00Z</dcterms:created>
  <dcterms:modified xsi:type="dcterms:W3CDTF">2012-03-22T18:37:00Z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